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E342E" w14:textId="0AE9C418" w:rsidR="00A12EC9" w:rsidRPr="00F3389E" w:rsidRDefault="00F3389E">
      <w:pPr>
        <w:rPr>
          <w:b/>
          <w:bCs/>
        </w:rPr>
      </w:pPr>
      <w:r w:rsidRPr="00F3389E">
        <w:rPr>
          <w:b/>
          <w:bCs/>
        </w:rPr>
        <w:t>Testing Techniques</w:t>
      </w:r>
    </w:p>
    <w:p w14:paraId="12CA0880" w14:textId="3D2EA852" w:rsidR="00F3389E" w:rsidRDefault="00F3389E">
      <w:r>
        <w:t>Black box (Functional): test cases based on software functionality, no regard for internal structure</w:t>
      </w:r>
    </w:p>
    <w:p w14:paraId="45147B66" w14:textId="504DB43D" w:rsidR="00F3389E" w:rsidRDefault="00F3389E">
      <w:r>
        <w:t>White box (Structural): test cases based on program structure, regards internal structure</w:t>
      </w:r>
    </w:p>
    <w:p w14:paraId="50086F69" w14:textId="2349F213" w:rsidR="00F3389E" w:rsidRDefault="00F3389E">
      <w:r>
        <w:t>Equivalence partitioning: divide input domain into equivalence partitions</w:t>
      </w:r>
      <w:r>
        <w:br/>
      </w:r>
      <w:r>
        <w:tab/>
        <w:t>Disjoint – each input exists in only one partition</w:t>
      </w:r>
      <w:r>
        <w:br/>
      </w:r>
      <w:r>
        <w:tab/>
        <w:t xml:space="preserve">Covers – partitions cover the entire input domain </w:t>
      </w:r>
    </w:p>
    <w:sectPr w:rsidR="00F33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6A"/>
    <w:rsid w:val="008E0686"/>
    <w:rsid w:val="00A12EC9"/>
    <w:rsid w:val="00E3326A"/>
    <w:rsid w:val="00F3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A5A7"/>
  <w15:chartTrackingRefBased/>
  <w15:docId w15:val="{AC4836DE-6A30-4BDD-BF6D-1253B3EF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3</cp:revision>
  <dcterms:created xsi:type="dcterms:W3CDTF">2020-04-18T11:24:00Z</dcterms:created>
  <dcterms:modified xsi:type="dcterms:W3CDTF">2020-04-23T02:18:00Z</dcterms:modified>
</cp:coreProperties>
</file>