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CÔNG TY TNHH VÀNG BẠC ĐÁ QUÝ NHƯ NGỌC CHÂU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Tổ 15, đường Hùng Vương, Xã Di Linh, Tỉnh Lâm Đồng, Việt Nam.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PHIẾU CHỐT GIÁ SẢN PHẨM KIÊM XÁC NHẬN THU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9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{{NGAY}}</w:t>
      </w:r>
    </w:p>
    <w:p w:rsidR="00000000" w:rsidDel="00000000" w:rsidP="00000000" w:rsidRDefault="00000000" w:rsidRPr="00000000" w14:paraId="00000004">
      <w:pPr>
        <w:tabs>
          <w:tab w:val="left" w:leader="none" w:pos="819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Họ và tên khách hàng:</w:t>
      </w:r>
      <w:r w:rsidDel="00000000" w:rsidR="00000000" w:rsidRPr="00000000">
        <w:rPr>
          <w:sz w:val="22"/>
          <w:szCs w:val="22"/>
          <w:rtl w:val="0"/>
        </w:rPr>
        <w:t xml:space="preserve"> {{HO_TEN}}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SĐT:</w:t>
      </w:r>
      <w:r w:rsidDel="00000000" w:rsidR="00000000" w:rsidRPr="00000000">
        <w:rPr>
          <w:sz w:val="22"/>
          <w:szCs w:val="22"/>
          <w:rtl w:val="0"/>
        </w:rPr>
        <w:t xml:space="preserve">{{SDT}}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CCCD/Hộ chiếu số:</w:t>
      </w:r>
      <w:r w:rsidDel="00000000" w:rsidR="00000000" w:rsidRPr="00000000">
        <w:rPr>
          <w:sz w:val="22"/>
          <w:szCs w:val="22"/>
          <w:rtl w:val="0"/>
        </w:rPr>
        <w:t xml:space="preserve">  {{CCCD}}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Ngày cấp</w:t>
      </w:r>
      <w:r w:rsidDel="00000000" w:rsidR="00000000" w:rsidRPr="00000000">
        <w:rPr>
          <w:sz w:val="22"/>
          <w:szCs w:val="22"/>
          <w:rtl w:val="0"/>
        </w:rPr>
        <w:t xml:space="preserve">: {{NGAY_CAP}}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Nơi cấp:</w:t>
      </w:r>
      <w:r w:rsidDel="00000000" w:rsidR="00000000" w:rsidRPr="00000000">
        <w:rPr>
          <w:sz w:val="22"/>
          <w:szCs w:val="22"/>
          <w:rtl w:val="0"/>
        </w:rPr>
        <w:t xml:space="preserve"> {{NOI_CAP}}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Địa chỉ thường trú:</w:t>
      </w:r>
      <w:r w:rsidDel="00000000" w:rsidR="00000000" w:rsidRPr="00000000">
        <w:rPr>
          <w:sz w:val="22"/>
          <w:szCs w:val="22"/>
          <w:rtl w:val="0"/>
        </w:rPr>
        <w:t xml:space="preserve"> {{DIA_CHI}}</w:t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Số lượng giao dịch: Khách hàng đồng ý mua của công ty với các sản phẩm chi tiết như sau:</w:t>
      </w:r>
    </w:p>
    <w:tbl>
      <w:tblPr>
        <w:tblStyle w:val="Table1"/>
        <w:tblW w:w="1107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325"/>
        <w:gridCol w:w="810"/>
        <w:gridCol w:w="1380"/>
        <w:gridCol w:w="975"/>
        <w:gridCol w:w="1245"/>
        <w:gridCol w:w="1620"/>
        <w:gridCol w:w="1980"/>
        <w:tblGridChange w:id="0">
          <w:tblGrid>
            <w:gridCol w:w="735"/>
            <w:gridCol w:w="2325"/>
            <w:gridCol w:w="810"/>
            <w:gridCol w:w="1380"/>
            <w:gridCol w:w="975"/>
            <w:gridCol w:w="1245"/>
            <w:gridCol w:w="1620"/>
            <w:gridCol w:w="1980"/>
          </w:tblGrid>
        </w:tblGridChange>
      </w:tblGrid>
      <w:tr>
        <w:trPr>
          <w:cantSplit w:val="0"/>
          <w:trHeight w:val="9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hàng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HL bạc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SL (cái)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KL/1SP (Chỉ)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 KL (chỉ)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Đơn giá/chỉ (VND)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Thành tiền (VND)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Bạc Thanh Long Phú Quý 999 1L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{{1L_SL}}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{{1L_KL1}}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{{1L_TKL}}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{{1L_DG}}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{{1L_TT}}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Bạc Thanh Long Phú Quý 999 5L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{{5L_SL}}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{{5L_KL1}}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{{5L_KLT}}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{{5L_DG}}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{{5L_TT}}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Bạc Thanh Long Phú Quý 999 1KG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{{1KG_SL}}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{{1KG_KL1}}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{{1KG_TKL}}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{{1KG_DG}}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{{1KG_TT}}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 cộng: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right"/>
              <w:rPr>
                <w:sz w:val="22"/>
                <w:szCs w:val="22"/>
              </w:rPr>
            </w:pPr>
            <w:bookmarkStart w:colFirst="0" w:colLast="0" w:name="_1bnogulmd7p6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right" w:leader="none" w:pos="1089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Thành tiền (bằng chữ):{{TIEN_BANG_CHU}}</w:t>
        <w:tab/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2. Thanh toán: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Khách hàng thanh toán 100 % tổng số tiền theo phiếu chốt giá.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Giao hàng: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Quý khách cần xuất trình CCCD và phiếu chốt giá này khi nhận hàng.</w:t>
        <w:br w:type="textWrapping"/>
        <w:t xml:space="preserve">Công Ty TNHH Vàng Bạc Đá Quý Như Ngọc Châu trả hàng vào ngày ………………….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Số tiền thanh toán còn lại: 0đ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Hiệu lực: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Phiếu chốt giá sản phẩm này được lập và có hiệu lực sau khi Công Ty TNHH Vàng Bạc Đá Quý Như Ngọc Châu nhận được tiền thanh toán 100 % của khách hàng.</w:t>
        <w:br w:type="textWrapping"/>
        <w:t xml:space="preserve">Phiếu chốt giá hết hiệu lực khi khách hàng giao đủ tiền và nhận đủ hàng.</w:t>
      </w:r>
    </w:p>
    <w:p w:rsidR="00000000" w:rsidDel="00000000" w:rsidP="00000000" w:rsidRDefault="00000000" w:rsidRPr="00000000" w14:paraId="00000034">
      <w:pPr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Khách hàng                                     </w:t>
        <w:tab/>
        <w:tab/>
        <w:tab/>
        <w:tab/>
        <w:tab/>
        <w:tab/>
        <w:t xml:space="preserve">Người lập phiếu</w:t>
      </w:r>
    </w:p>
    <w:p w:rsidR="00000000" w:rsidDel="00000000" w:rsidP="00000000" w:rsidRDefault="00000000" w:rsidRPr="00000000" w14:paraId="00000035">
      <w:pPr>
        <w:ind w:left="79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</w:t>
        <w:br w:type="textWrapping"/>
        <w:t xml:space="preserve">        NHƯ NGỌC CHÂU</w:t>
      </w:r>
    </w:p>
    <w:sectPr>
      <w:pgSz w:h="15840" w:w="12240" w:orient="portrait"/>
      <w:pgMar w:bottom="1440" w:top="72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