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总结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一、Keystone</w:t>
      </w:r>
    </w:p>
    <w:p>
      <w:pPr>
        <w:numPr>
          <w:ilvl w:val="0"/>
          <w:numId w:val="0"/>
        </w:numPr>
        <w:ind w:left="720" w:hanging="720" w:hangingChars="3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1、概述：openstack身份服务，也是核心服务，提供一站式集成管理认证、授权、目录服务。它并不是唯一可作为身份服务的选择，但兼容性最高，官方推荐。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2、技术点：①后端：DB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②令牌类型：UUID、Fernet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UUID安全性高于fernet，系统资源消耗也高于fernet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③管理对象：project、user、role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二、Horizon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1、概述：openstack图形界面服务，是一个web接口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2、技术点：①后端：memcached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②作用域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三、Glance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1、概述：openstack镜像服务，IaaS的核心服务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2、技术点：①后端：local-FS、ceph、GFS、NFS等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②镜像管理：镜像格式、常用命令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Nova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1、概述：openstack调度服务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2、技术点：①nova-api：接收和响应来自最终用户的计算API请求</w:t>
      </w:r>
    </w:p>
    <w:p>
      <w:pPr>
        <w:numPr>
          <w:numId w:val="0"/>
        </w:numPr>
        <w:ind w:left="3360" w:hanging="3360" w:hangingChars="14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②nova-schedule：拿到一个来自队列请求虚拟机实例，然后决定哪台计算服务器主机来运行它</w:t>
      </w:r>
    </w:p>
    <w:p>
      <w:pPr>
        <w:numPr>
          <w:numId w:val="0"/>
        </w:numPr>
        <w:ind w:left="3360" w:hanging="3360" w:hangingChars="14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③nova-conductor：作用于nova-compute服务与数据库之间，排除了由nova-compute服务对云数据库的直接访问，nova-conductor模块可以水平扩展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④nova-console：控制台</w:t>
      </w:r>
    </w:p>
    <w:p>
      <w:pPr>
        <w:numPr>
          <w:numId w:val="0"/>
        </w:numPr>
        <w:ind w:left="3360" w:hanging="3360" w:hangingChars="14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⑤nova-compute：创建虚拟机实例和操作地。为分布式，后端可疏散，迁移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⑥nova调度算法：根据用户需求进行相应选择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⑦metadata-service定制实例</w:t>
      </w:r>
    </w:p>
    <w:p>
      <w:pPr>
        <w:numPr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auto"/>
          <w:sz w:val="24"/>
          <w:szCs w:val="24"/>
          <w:lang w:val="en-US" w:eastAsia="zh-CN"/>
        </w:rPr>
        <w:t>①②③④为无状态服务，可用keepalived或facemaker策略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五、Neutron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1、概述：openstack网络服务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2、技术点：①物理网络：基于七层模型（逻辑架构）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②L3-agent：基于三层协议VRoute，北向数据流</w:t>
      </w:r>
    </w:p>
    <w:p>
      <w:pPr>
        <w:numPr>
          <w:numId w:val="0"/>
        </w:numPr>
        <w:ind w:left="2640" w:hanging="2640" w:hangingChars="1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③L2-agent：基于二层协议虚拟交换机。Linuxbridge集成在内核中，原生。仅相当于交换机基本功能，单一，但是稳定。openvswitch第三方，与厂商特性向量，解决生成树问题。如何选择，根据实际情况而定。</w:t>
      </w:r>
    </w:p>
    <w:p>
      <w:pPr>
        <w:numPr>
          <w:numId w:val="0"/>
        </w:numPr>
        <w:ind w:left="2640" w:hanging="2640" w:hangingChars="11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sz w:val="24"/>
          <w:szCs w:val="24"/>
          <w:lang w:val="en-US" w:eastAsia="zh-CN"/>
        </w:rPr>
        <w:t>六、Cinder</w:t>
      </w:r>
    </w:p>
    <w:p>
      <w:pPr>
        <w:numPr>
          <w:numId w:val="0"/>
        </w:numPr>
        <w:ind w:left="1200" w:leftChars="0" w:hanging="1200" w:hangingChars="5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1、概述：openstack块存储服务为虚拟机添加持久的存储，块存储提供一个基础设施为了管理卷，以及和OpenStack计算服务交互，为实例提供卷。此服务也会激活管理卷的快照和卷类型的功能。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2、技术点：①cinder-api：接受API请求，并将其路由到cinder-volume执行</w:t>
      </w:r>
    </w:p>
    <w:p>
      <w:pPr>
        <w:numPr>
          <w:numId w:val="0"/>
        </w:numPr>
        <w:ind w:left="3360" w:leftChars="0" w:hanging="3360" w:hangingChars="14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②cinder-volume：与块存储服务和例如cinder-scheduler的进程进行直接交互。它也可以与这些进程通过一个消息队列进行交互。cinder-volume服务响应送到块存储服务的读写请求来维持状态。它也可以和多种存储提供者在驱动架构下进行交互。</w:t>
      </w:r>
    </w:p>
    <w:p>
      <w:pPr>
        <w:numPr>
          <w:numId w:val="0"/>
        </w:numPr>
        <w:ind w:left="3600" w:leftChars="0" w:hanging="3600" w:hangingChars="15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③cinder-scheduler：守护进程，选择最优存储提供节点来创建卷。与nova-scheduler组件类似。</w:t>
      </w:r>
    </w:p>
    <w:p>
      <w:pPr>
        <w:numPr>
          <w:numId w:val="0"/>
        </w:numPr>
        <w:ind w:left="3600" w:leftChars="0" w:hanging="3600" w:hangingChars="15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④cinder-backup：守护进程，提供任何种类备份卷到一个备份存储提供者。就像cinder-volume服务，它与多种存储提供者在驱动架构下进行交互。</w:t>
      </w:r>
    </w:p>
    <w:p>
      <w:pPr>
        <w:numPr>
          <w:numId w:val="0"/>
        </w:numPr>
        <w:ind w:left="3600" w:leftChars="0" w:hanging="3600" w:hangingChars="1500"/>
        <w:jc w:val="left"/>
        <w:rPr>
          <w:rFonts w:hint="eastAsia"/>
          <w:sz w:val="24"/>
          <w:szCs w:val="24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A0326"/>
    <w:multiLevelType w:val="singleLevel"/>
    <w:tmpl w:val="5A4A0326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640BDE"/>
    <w:rsid w:val="1CB453E4"/>
    <w:rsid w:val="3964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2017-12-29T05:43:00Z</dcterms:created>
  <dc:creator>Administrator</dc:creator>
  <cp:lastModifiedBy>Administrator</cp:lastModifiedBy>
  <dcterms:modified xsi:type="dcterms:W3CDTF">2018-01-01T12:12:08Z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