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DEB1" w14:textId="77777777" w:rsidR="001D62F3" w:rsidRPr="00092D07" w:rsidRDefault="001D62F3" w:rsidP="001D62F3">
      <w:pPr>
        <w:rPr>
          <w:color w:val="FFC000"/>
          <w:sz w:val="2"/>
          <w:szCs w:val="2"/>
        </w:rPr>
      </w:pPr>
    </w:p>
    <w:tbl>
      <w:tblPr>
        <w:tblW w:w="9739" w:type="dxa"/>
        <w:tblInd w:w="-108" w:type="dxa"/>
        <w:tblLayout w:type="fixed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1951"/>
        <w:gridCol w:w="7788"/>
      </w:tblGrid>
      <w:tr w:rsidR="001D62F3" w:rsidRPr="00092D07" w14:paraId="5AAA613E" w14:textId="77777777" w:rsidTr="004D4ED3">
        <w:tc>
          <w:tcPr>
            <w:tcW w:w="1951" w:type="dxa"/>
          </w:tcPr>
          <w:p w14:paraId="116F2F56" w14:textId="77777777" w:rsidR="001D62F3" w:rsidRPr="00092D07" w:rsidRDefault="001D62F3" w:rsidP="004D4ED3">
            <w:r w:rsidRPr="00092D07">
              <w:rPr>
                <w:noProof/>
              </w:rPr>
              <w:drawing>
                <wp:inline distT="0" distB="0" distL="0" distR="0" wp14:anchorId="334DCB5F" wp14:editId="4A7FC2D5">
                  <wp:extent cx="1066800" cy="1076325"/>
                  <wp:effectExtent l="0" t="0" r="0" b="0"/>
                  <wp:docPr id="30" name="Graphi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8" w:type="dxa"/>
            <w:tcMar>
              <w:right w:w="108" w:type="dxa"/>
            </w:tcMar>
            <w:vAlign w:val="center"/>
          </w:tcPr>
          <w:p w14:paraId="161B9081" w14:textId="685A656E" w:rsidR="001D62F3" w:rsidRPr="00092D07" w:rsidRDefault="001D62F3" w:rsidP="004D4ED3">
            <w:pPr>
              <w:pStyle w:val="Level1"/>
            </w:pPr>
            <w:r>
              <w:t>{{title}}</w:t>
            </w:r>
          </w:p>
          <w:p w14:paraId="05F6A69F" w14:textId="77777777" w:rsidR="001D62F3" w:rsidRPr="001D62F3" w:rsidRDefault="001D62F3" w:rsidP="001D62F3">
            <w:pPr>
              <w:rPr>
                <w:color w:val="0070C0"/>
                <w:sz w:val="24"/>
              </w:rPr>
            </w:pPr>
            <w:r w:rsidRPr="001D62F3">
              <w:rPr>
                <w:color w:val="0070C0"/>
                <w:sz w:val="24"/>
              </w:rPr>
              <w:t>{{#hasAlignedGoal}}</w:t>
            </w:r>
          </w:p>
          <w:p w14:paraId="6262D5AF" w14:textId="77777777" w:rsidR="001D62F3" w:rsidRPr="001D62F3" w:rsidRDefault="001D62F3" w:rsidP="001D62F3">
            <w:pPr>
              <w:rPr>
                <w:color w:val="0070C0"/>
                <w:sz w:val="24"/>
              </w:rPr>
            </w:pPr>
            <w:r w:rsidRPr="001D62F3">
              <w:rPr>
                <w:color w:val="0070C0"/>
                <w:sz w:val="24"/>
              </w:rPr>
              <w:t>{{</w:t>
            </w:r>
            <w:proofErr w:type="spellStart"/>
            <w:r w:rsidRPr="001D62F3">
              <w:rPr>
                <w:color w:val="0070C0"/>
                <w:sz w:val="24"/>
              </w:rPr>
              <w:t>alignedGoal</w:t>
            </w:r>
            <w:proofErr w:type="spellEnd"/>
            <w:r w:rsidRPr="001D62F3">
              <w:rPr>
                <w:color w:val="0070C0"/>
                <w:sz w:val="24"/>
              </w:rPr>
              <w:t>}}</w:t>
            </w:r>
          </w:p>
          <w:p w14:paraId="3A83503F" w14:textId="04AC960F" w:rsidR="001D62F3" w:rsidRPr="001D62F3" w:rsidRDefault="001D62F3" w:rsidP="001D62F3">
            <w:r w:rsidRPr="001D62F3">
              <w:rPr>
                <w:color w:val="0070C0"/>
                <w:sz w:val="24"/>
              </w:rPr>
              <w:t>{{/</w:t>
            </w:r>
            <w:proofErr w:type="spellStart"/>
            <w:r w:rsidRPr="001D62F3">
              <w:rPr>
                <w:color w:val="0070C0"/>
                <w:sz w:val="24"/>
              </w:rPr>
              <w:t>hasAlignedGoal</w:t>
            </w:r>
            <w:proofErr w:type="spellEnd"/>
            <w:r w:rsidRPr="001D62F3">
              <w:rPr>
                <w:color w:val="0070C0"/>
                <w:sz w:val="24"/>
              </w:rPr>
              <w:t>}}</w:t>
            </w:r>
          </w:p>
        </w:tc>
      </w:tr>
    </w:tbl>
    <w:p w14:paraId="556177FD" w14:textId="77777777" w:rsidR="001D62F3" w:rsidRPr="00092D07" w:rsidRDefault="001D62F3" w:rsidP="001D62F3"/>
    <w:tbl>
      <w:tblPr>
        <w:tblW w:w="9739" w:type="dxa"/>
        <w:tblInd w:w="-108" w:type="dxa"/>
        <w:tblLayout w:type="fixed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1951"/>
        <w:gridCol w:w="7788"/>
      </w:tblGrid>
      <w:tr w:rsidR="001D62F3" w:rsidRPr="00092D07" w14:paraId="5E92A548" w14:textId="77777777" w:rsidTr="004D4ED3">
        <w:trPr>
          <w:trHeight w:val="851"/>
        </w:trPr>
        <w:tc>
          <w:tcPr>
            <w:tcW w:w="1951" w:type="dxa"/>
          </w:tcPr>
          <w:p w14:paraId="17451767" w14:textId="77777777" w:rsidR="001D62F3" w:rsidRPr="00092D07" w:rsidRDefault="001D62F3" w:rsidP="004D4ED3">
            <w:pPr>
              <w:pStyle w:val="Level4"/>
              <w:rPr>
                <w:lang w:eastAsia="en-US"/>
              </w:rPr>
            </w:pPr>
            <w:r w:rsidRPr="00092D07">
              <w:rPr>
                <w:lang w:eastAsia="en-AU"/>
              </w:rPr>
              <w:t>Advice to help you achieve this</w:t>
            </w:r>
          </w:p>
        </w:tc>
        <w:tc>
          <w:tcPr>
            <w:tcW w:w="7788" w:type="dxa"/>
            <w:tcMar>
              <w:right w:w="108" w:type="dxa"/>
            </w:tcMar>
          </w:tcPr>
          <w:p w14:paraId="509F92DF" w14:textId="19DBDA90" w:rsidR="001D62F3" w:rsidRPr="00092D07" w:rsidRDefault="001D62F3" w:rsidP="004D4ED3">
            <w:r>
              <w:t>{{subtitle}}</w:t>
            </w:r>
          </w:p>
          <w:p w14:paraId="14D267A8" w14:textId="77777777" w:rsidR="001D62F3" w:rsidRPr="00092D07" w:rsidRDefault="001D62F3" w:rsidP="004D4ED3"/>
          <w:p w14:paraId="66DF480F" w14:textId="7E5B8347" w:rsidR="001D62F3" w:rsidRPr="00092D07" w:rsidRDefault="001D62F3" w:rsidP="004D4ED3">
            <w:pPr>
              <w:rPr>
                <w:b/>
              </w:rPr>
            </w:pPr>
            <w:r>
              <w:rPr>
                <w:b/>
              </w:rPr>
              <w:t>Client 1:</w:t>
            </w:r>
          </w:p>
          <w:p w14:paraId="1EDC51DA" w14:textId="77777777" w:rsidR="001D62F3" w:rsidRPr="00092D07" w:rsidRDefault="001D62F3" w:rsidP="004D4ED3">
            <w:pPr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</w:pPr>
            <w:r w:rsidRPr="00092D07">
              <w:t>‌Rollover your super accounts from ANZ Smart Choice Super and ANZ Staff Super and consolidate into a new superannuation fund with Hub24.</w:t>
            </w:r>
          </w:p>
          <w:p w14:paraId="053CC8FA" w14:textId="77777777" w:rsidR="001D62F3" w:rsidRPr="00092D07" w:rsidRDefault="001D62F3" w:rsidP="004D4ED3">
            <w:pPr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</w:pPr>
            <w:r w:rsidRPr="00092D07">
              <w:t>Make a non-lapsing binding death beneficiary nomination in line with your wishes. This should be reviewed with your solicitor when you review your Estate Planning.</w:t>
            </w:r>
          </w:p>
          <w:p w14:paraId="07F6DBD1" w14:textId="77777777" w:rsidR="001D62F3" w:rsidRPr="00092D07" w:rsidRDefault="001D62F3" w:rsidP="004D4ED3">
            <w:pPr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</w:pPr>
            <w:r w:rsidRPr="00092D07">
              <w:t>Arrange to have your future superannuation guarantee contributions (SGC) and any other contributions directed into the recommended fund.</w:t>
            </w:r>
          </w:p>
          <w:p w14:paraId="245B8EDC" w14:textId="68902EAD" w:rsidR="001D62F3" w:rsidRPr="00092D07" w:rsidRDefault="001D62F3" w:rsidP="004D4ED3">
            <w:pPr>
              <w:rPr>
                <w:b/>
              </w:rPr>
            </w:pPr>
            <w:r>
              <w:rPr>
                <w:b/>
              </w:rPr>
              <w:t>Client 2:</w:t>
            </w:r>
          </w:p>
          <w:p w14:paraId="67844EA8" w14:textId="77777777" w:rsidR="001D62F3" w:rsidRPr="00092D07" w:rsidRDefault="001D62F3" w:rsidP="004D4ED3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</w:tabs>
            </w:pPr>
            <w:r w:rsidRPr="00092D07">
              <w:t>‌Partially rollover your super accounts from ANZ Smart Choice Super into a new superannuation fund with Hub24.</w:t>
            </w:r>
          </w:p>
          <w:p w14:paraId="59CA80D6" w14:textId="77777777" w:rsidR="001D62F3" w:rsidRPr="00092D07" w:rsidRDefault="001D62F3" w:rsidP="004D4ED3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</w:tabs>
            </w:pPr>
            <w:r w:rsidRPr="00092D07">
              <w:t>Retain $7,000 in your ANZ Smart Choice Super fund due to the insurances held within the fund.</w:t>
            </w:r>
          </w:p>
          <w:p w14:paraId="48BD6A9B" w14:textId="77777777" w:rsidR="001D62F3" w:rsidRPr="00092D07" w:rsidRDefault="001D62F3" w:rsidP="004D4ED3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</w:tabs>
            </w:pPr>
            <w:r w:rsidRPr="00092D07">
              <w:t>Make a non-lapsing binding death beneficiary nomination in line with your wishes. This should be reviewed with your solicitor when you review your Estate Planning.</w:t>
            </w:r>
          </w:p>
          <w:p w14:paraId="25AFA67C" w14:textId="77777777" w:rsidR="001D62F3" w:rsidRPr="00092D07" w:rsidRDefault="001D62F3" w:rsidP="004D4ED3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</w:tabs>
            </w:pPr>
            <w:r w:rsidRPr="00092D07">
              <w:t>‌Arrange to have your future superannuation guarantee contributions (SGC) and any other contributions directed into the recommended fund.</w:t>
            </w:r>
          </w:p>
        </w:tc>
      </w:tr>
    </w:tbl>
    <w:p w14:paraId="3ADBAAE0" w14:textId="77777777" w:rsidR="001D62F3" w:rsidRPr="00092D07" w:rsidRDefault="001D62F3" w:rsidP="001D62F3"/>
    <w:tbl>
      <w:tblPr>
        <w:tblW w:w="973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51"/>
        <w:gridCol w:w="7788"/>
      </w:tblGrid>
      <w:tr w:rsidR="001D62F3" w:rsidRPr="00092D07" w14:paraId="1D6133A1" w14:textId="77777777" w:rsidTr="004D4ED3">
        <w:tc>
          <w:tcPr>
            <w:tcW w:w="1951" w:type="dxa"/>
          </w:tcPr>
          <w:p w14:paraId="1837268C" w14:textId="77777777" w:rsidR="001D62F3" w:rsidRPr="00092D07" w:rsidRDefault="001D62F3" w:rsidP="004D4ED3">
            <w:pPr>
              <w:pStyle w:val="Level4"/>
              <w:rPr>
                <w:lang w:eastAsia="en-AU"/>
              </w:rPr>
            </w:pPr>
            <w:r w:rsidRPr="00092D07">
              <w:rPr>
                <w:lang w:eastAsia="en-AU"/>
              </w:rPr>
              <w:t>Benefits</w:t>
            </w:r>
          </w:p>
        </w:tc>
        <w:tc>
          <w:tcPr>
            <w:tcW w:w="7788" w:type="dxa"/>
          </w:tcPr>
          <w:p w14:paraId="19E4A84F" w14:textId="77777777" w:rsidR="001D62F3" w:rsidRDefault="001D62F3" w:rsidP="001D62F3">
            <w:pPr>
              <w:tabs>
                <w:tab w:val="left" w:pos="0"/>
              </w:tabs>
              <w:spacing w:before="120"/>
            </w:pPr>
            <w:r>
              <w:t>{{#hasBenefits}}</w:t>
            </w:r>
          </w:p>
          <w:p w14:paraId="345E0BC7" w14:textId="16F6B09B" w:rsidR="002E6CCE" w:rsidRDefault="001D62F3" w:rsidP="002E6CCE">
            <w:pPr>
              <w:tabs>
                <w:tab w:val="left" w:pos="0"/>
              </w:tabs>
              <w:spacing w:before="120"/>
            </w:pPr>
            <w:r>
              <w:t>{{#approvedBenefits}}</w:t>
            </w:r>
          </w:p>
          <w:p w14:paraId="1B76F5AC" w14:textId="77777777" w:rsidR="002E6CCE" w:rsidRDefault="002E6CCE" w:rsidP="002E6CCE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</w:pPr>
            <w:r>
              <w:t>{{text}}</w:t>
            </w:r>
          </w:p>
          <w:p w14:paraId="3DBB9230" w14:textId="77777777" w:rsidR="002E6CCE" w:rsidRDefault="002E6CCE" w:rsidP="002E6CCE">
            <w:pPr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approvedBenefits</w:t>
            </w:r>
            <w:proofErr w:type="spellEnd"/>
            <w:r>
              <w:t>}}</w:t>
            </w:r>
          </w:p>
          <w:p w14:paraId="0E16D7CB" w14:textId="17C59059" w:rsidR="002E6CCE" w:rsidRPr="00092D07" w:rsidRDefault="002E6CCE" w:rsidP="002E6CCE">
            <w:pPr>
              <w:tabs>
                <w:tab w:val="left" w:pos="0"/>
              </w:tabs>
            </w:pPr>
            <w:r>
              <w:t>{{/</w:t>
            </w:r>
            <w:proofErr w:type="spellStart"/>
            <w:r>
              <w:t>hasBenefits</w:t>
            </w:r>
            <w:proofErr w:type="spellEnd"/>
            <w:r>
              <w:t>}}</w:t>
            </w:r>
          </w:p>
        </w:tc>
      </w:tr>
    </w:tbl>
    <w:p w14:paraId="350679C3" w14:textId="77777777" w:rsidR="001D62F3" w:rsidRPr="00092D07" w:rsidRDefault="001D62F3" w:rsidP="001D62F3"/>
    <w:tbl>
      <w:tblPr>
        <w:tblW w:w="974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51"/>
        <w:gridCol w:w="7789"/>
      </w:tblGrid>
      <w:tr w:rsidR="001D62F3" w:rsidRPr="00092D07" w14:paraId="36327C10" w14:textId="77777777" w:rsidTr="004D4ED3">
        <w:tc>
          <w:tcPr>
            <w:tcW w:w="1951" w:type="dxa"/>
          </w:tcPr>
          <w:p w14:paraId="5479F240" w14:textId="77777777" w:rsidR="001D62F3" w:rsidRPr="00092D07" w:rsidRDefault="001D62F3" w:rsidP="004D4ED3">
            <w:pPr>
              <w:pStyle w:val="Level4"/>
              <w:rPr>
                <w:lang w:eastAsia="en-US"/>
              </w:rPr>
            </w:pPr>
            <w:r w:rsidRPr="00092D07">
              <w:rPr>
                <w:lang w:eastAsia="en-AU"/>
              </w:rPr>
              <w:t>Things you should know</w:t>
            </w:r>
          </w:p>
        </w:tc>
        <w:tc>
          <w:tcPr>
            <w:tcW w:w="7789" w:type="dxa"/>
          </w:tcPr>
          <w:p w14:paraId="243F0CBC" w14:textId="77777777" w:rsidR="001D62F3" w:rsidRDefault="001D62F3" w:rsidP="001D62F3">
            <w:pPr>
              <w:tabs>
                <w:tab w:val="left" w:pos="0"/>
              </w:tabs>
              <w:spacing w:before="120"/>
            </w:pPr>
            <w:r>
              <w:t>{{#hasConsiderations}}</w:t>
            </w:r>
          </w:p>
          <w:p w14:paraId="21D85FD1" w14:textId="77777777" w:rsidR="001D62F3" w:rsidRDefault="001D62F3" w:rsidP="001D62F3">
            <w:pPr>
              <w:tabs>
                <w:tab w:val="left" w:pos="0"/>
              </w:tabs>
              <w:spacing w:before="120"/>
            </w:pPr>
            <w:r>
              <w:t>{{#approvedConsiderations}}</w:t>
            </w:r>
          </w:p>
          <w:p w14:paraId="647D9D69" w14:textId="77777777" w:rsidR="002E6CCE" w:rsidRDefault="002E6CCE" w:rsidP="002E6CCE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</w:pPr>
            <w:r>
              <w:t>{{text}}</w:t>
            </w:r>
          </w:p>
          <w:p w14:paraId="0B62936D" w14:textId="77777777" w:rsidR="002E6CCE" w:rsidRDefault="002E6CCE" w:rsidP="002E6CCE">
            <w:pPr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approvedConsiderations</w:t>
            </w:r>
            <w:proofErr w:type="spellEnd"/>
            <w:r>
              <w:t>}}</w:t>
            </w:r>
          </w:p>
          <w:p w14:paraId="5FBE66C8" w14:textId="77777777" w:rsidR="002E6CCE" w:rsidRDefault="002E6CCE" w:rsidP="002E6CCE">
            <w:pPr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hasConsiderations</w:t>
            </w:r>
            <w:proofErr w:type="spellEnd"/>
            <w:r>
              <w:t>}}</w:t>
            </w:r>
          </w:p>
          <w:p w14:paraId="33FE19D9" w14:textId="56133D98" w:rsidR="002E6CCE" w:rsidRPr="00092D07" w:rsidRDefault="002E6CCE" w:rsidP="001D62F3">
            <w:pPr>
              <w:tabs>
                <w:tab w:val="left" w:pos="0"/>
              </w:tabs>
              <w:spacing w:before="120"/>
            </w:pPr>
          </w:p>
        </w:tc>
      </w:tr>
    </w:tbl>
    <w:p w14:paraId="49CE50AC" w14:textId="77777777" w:rsidR="001D62F3" w:rsidRPr="00092D07" w:rsidRDefault="001D62F3" w:rsidP="001D62F3"/>
    <w:tbl>
      <w:tblPr>
        <w:tblW w:w="974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51"/>
        <w:gridCol w:w="7789"/>
      </w:tblGrid>
      <w:tr w:rsidR="001D62F3" w:rsidRPr="00092D07" w14:paraId="16A165E8" w14:textId="77777777" w:rsidTr="004D4ED3">
        <w:tc>
          <w:tcPr>
            <w:tcW w:w="1951" w:type="dxa"/>
          </w:tcPr>
          <w:p w14:paraId="0AF9AEAE" w14:textId="77777777" w:rsidR="001D62F3" w:rsidRPr="00092D07" w:rsidRDefault="001D62F3" w:rsidP="004D4ED3">
            <w:pPr>
              <w:pStyle w:val="Level4"/>
              <w:rPr>
                <w:lang w:eastAsia="en-US"/>
              </w:rPr>
            </w:pPr>
            <w:r w:rsidRPr="00092D07">
              <w:rPr>
                <w:lang w:eastAsia="en-AU"/>
              </w:rPr>
              <w:t>Implementation</w:t>
            </w:r>
          </w:p>
        </w:tc>
        <w:tc>
          <w:tcPr>
            <w:tcW w:w="7789" w:type="dxa"/>
          </w:tcPr>
          <w:p w14:paraId="27AEF4AC" w14:textId="77777777" w:rsidR="001D62F3" w:rsidRPr="00092D07" w:rsidRDefault="001D62F3" w:rsidP="004D4ED3">
            <w:pPr>
              <w:numPr>
                <w:ilvl w:val="0"/>
                <w:numId w:val="5"/>
              </w:numPr>
              <w:tabs>
                <w:tab w:val="clear" w:pos="720"/>
                <w:tab w:val="left" w:pos="0"/>
              </w:tabs>
            </w:pPr>
            <w:r w:rsidRPr="00092D07">
              <w:t>Establish new super accounts with Hub24.</w:t>
            </w:r>
          </w:p>
          <w:p w14:paraId="7DED2B72" w14:textId="77777777" w:rsidR="001D62F3" w:rsidRPr="00092D07" w:rsidRDefault="001D62F3" w:rsidP="004D4ED3">
            <w:pPr>
              <w:numPr>
                <w:ilvl w:val="0"/>
                <w:numId w:val="5"/>
              </w:numPr>
              <w:tabs>
                <w:tab w:val="clear" w:pos="720"/>
                <w:tab w:val="left" w:pos="0"/>
              </w:tabs>
            </w:pPr>
            <w:r w:rsidRPr="00092D07">
              <w:t>Complete rollover forms to move your existing funds into Hub24, as per our recommendations.</w:t>
            </w:r>
          </w:p>
          <w:p w14:paraId="0EA8A0C4" w14:textId="77777777" w:rsidR="001D62F3" w:rsidRPr="00092D07" w:rsidRDefault="001D62F3" w:rsidP="004D4ED3">
            <w:pPr>
              <w:numPr>
                <w:ilvl w:val="0"/>
                <w:numId w:val="5"/>
              </w:numPr>
              <w:tabs>
                <w:tab w:val="clear" w:pos="720"/>
                <w:tab w:val="left" w:pos="0"/>
              </w:tabs>
            </w:pPr>
            <w:r w:rsidRPr="00092D07">
              <w:t>Completing forms to implement non-lapsing binding nomination forms and seek legal advice regarding this nomination.</w:t>
            </w:r>
          </w:p>
          <w:p w14:paraId="762C2557" w14:textId="77777777" w:rsidR="001D62F3" w:rsidRPr="00092D07" w:rsidRDefault="001D62F3" w:rsidP="004D4ED3">
            <w:pPr>
              <w:numPr>
                <w:ilvl w:val="0"/>
                <w:numId w:val="5"/>
              </w:numPr>
              <w:tabs>
                <w:tab w:val="clear" w:pos="720"/>
                <w:tab w:val="left" w:pos="0"/>
              </w:tabs>
            </w:pPr>
            <w:r w:rsidRPr="00092D07">
              <w:t>Redirect contributions to the new super fund.</w:t>
            </w:r>
          </w:p>
        </w:tc>
      </w:tr>
    </w:tbl>
    <w:p w14:paraId="48CF2CF4" w14:textId="77777777" w:rsidR="001D62F3" w:rsidRPr="00092D07" w:rsidRDefault="001D62F3" w:rsidP="001D62F3"/>
    <w:tbl>
      <w:tblPr>
        <w:tblW w:w="974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51"/>
        <w:gridCol w:w="7789"/>
      </w:tblGrid>
      <w:tr w:rsidR="001D62F3" w:rsidRPr="00092D07" w14:paraId="02A822C0" w14:textId="77777777" w:rsidTr="004D4ED3">
        <w:tc>
          <w:tcPr>
            <w:tcW w:w="1951" w:type="dxa"/>
          </w:tcPr>
          <w:p w14:paraId="4EFC64E8" w14:textId="77777777" w:rsidR="001D62F3" w:rsidRPr="00092D07" w:rsidRDefault="001D62F3" w:rsidP="004D4ED3">
            <w:pPr>
              <w:pStyle w:val="Level4"/>
              <w:rPr>
                <w:lang w:eastAsia="en-US"/>
              </w:rPr>
            </w:pPr>
            <w:r w:rsidRPr="00092D07">
              <w:rPr>
                <w:lang w:eastAsia="en-AU"/>
              </w:rPr>
              <w:t>More Information</w:t>
            </w:r>
          </w:p>
        </w:tc>
        <w:tc>
          <w:tcPr>
            <w:tcW w:w="7789" w:type="dxa"/>
          </w:tcPr>
          <w:p w14:paraId="43B7F112" w14:textId="77777777" w:rsidR="001D62F3" w:rsidRPr="00092D07" w:rsidRDefault="001D62F3" w:rsidP="004D4ED3">
            <w:pPr>
              <w:numPr>
                <w:ilvl w:val="0"/>
                <w:numId w:val="6"/>
              </w:numPr>
              <w:tabs>
                <w:tab w:val="clear" w:pos="720"/>
                <w:tab w:val="left" w:pos="0"/>
              </w:tabs>
            </w:pPr>
            <w:r w:rsidRPr="00092D07">
              <w:t>Please read the 'Superannuation' strategy flyer attached for other important information.</w:t>
            </w:r>
          </w:p>
        </w:tc>
      </w:tr>
    </w:tbl>
    <w:p w14:paraId="201B51EB" w14:textId="6223523C" w:rsidR="001D6680" w:rsidRPr="001D62F3" w:rsidRDefault="001D6680">
      <w:pPr>
        <w:rPr>
          <w:color w:val="FF0000"/>
        </w:rPr>
      </w:pPr>
    </w:p>
    <w:sectPr w:rsidR="001D6680" w:rsidRPr="001D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835"/>
    <w:multiLevelType w:val="hybridMultilevel"/>
    <w:tmpl w:val="4748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6046"/>
    <w:multiLevelType w:val="multilevel"/>
    <w:tmpl w:val="4D3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C6466DB"/>
    <w:multiLevelType w:val="multilevel"/>
    <w:tmpl w:val="6A3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1E5E3A5D"/>
    <w:multiLevelType w:val="multilevel"/>
    <w:tmpl w:val="8BC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15725FE"/>
    <w:multiLevelType w:val="multilevel"/>
    <w:tmpl w:val="742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39DB4C75"/>
    <w:multiLevelType w:val="multilevel"/>
    <w:tmpl w:val="B06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439F73B7"/>
    <w:multiLevelType w:val="multilevel"/>
    <w:tmpl w:val="F69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1B23A90"/>
    <w:multiLevelType w:val="multilevel"/>
    <w:tmpl w:val="E0CA20A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1934583433">
    <w:abstractNumId w:val="6"/>
  </w:num>
  <w:num w:numId="2" w16cid:durableId="305861109">
    <w:abstractNumId w:val="1"/>
  </w:num>
  <w:num w:numId="3" w16cid:durableId="711811228">
    <w:abstractNumId w:val="5"/>
  </w:num>
  <w:num w:numId="4" w16cid:durableId="378017011">
    <w:abstractNumId w:val="4"/>
  </w:num>
  <w:num w:numId="5" w16cid:durableId="683944397">
    <w:abstractNumId w:val="2"/>
  </w:num>
  <w:num w:numId="6" w16cid:durableId="129132307">
    <w:abstractNumId w:val="3"/>
  </w:num>
  <w:num w:numId="7" w16cid:durableId="2057704853">
    <w:abstractNumId w:val="7"/>
  </w:num>
  <w:num w:numId="8" w16cid:durableId="93913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F3"/>
    <w:rsid w:val="001D62F3"/>
    <w:rsid w:val="001D6680"/>
    <w:rsid w:val="001E7F10"/>
    <w:rsid w:val="002E6CCE"/>
    <w:rsid w:val="008F1620"/>
    <w:rsid w:val="00D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8E74"/>
  <w15:chartTrackingRefBased/>
  <w15:docId w15:val="{CF15AEED-F7E7-3549-9FDC-1185BF94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CE"/>
    <w:pPr>
      <w:suppressAutoHyphens/>
      <w:spacing w:after="0" w:line="240" w:lineRule="auto"/>
      <w:jc w:val="both"/>
    </w:pPr>
    <w:rPr>
      <w:rFonts w:ascii="Segoe UI Light" w:eastAsia="Calibri" w:hAnsi="Segoe UI Light" w:cs="Segoe UI Light"/>
      <w:kern w:val="0"/>
      <w:sz w:val="1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F3"/>
    <w:rPr>
      <w:b/>
      <w:bCs/>
      <w:smallCaps/>
      <w:color w:val="0F4761" w:themeColor="accent1" w:themeShade="BF"/>
      <w:spacing w:val="5"/>
    </w:rPr>
  </w:style>
  <w:style w:type="paragraph" w:customStyle="1" w:styleId="Level1">
    <w:name w:val="Level 1"/>
    <w:basedOn w:val="Normal"/>
    <w:qFormat/>
    <w:rsid w:val="001D62F3"/>
    <w:pPr>
      <w:jc w:val="left"/>
    </w:pPr>
    <w:rPr>
      <w:color w:val="0070C0"/>
      <w:sz w:val="40"/>
    </w:rPr>
  </w:style>
  <w:style w:type="paragraph" w:customStyle="1" w:styleId="Level2">
    <w:name w:val="Level 2"/>
    <w:basedOn w:val="Normal"/>
    <w:next w:val="Normal"/>
    <w:qFormat/>
    <w:rsid w:val="001D62F3"/>
    <w:pPr>
      <w:jc w:val="left"/>
    </w:pPr>
    <w:rPr>
      <w:color w:val="0070C0"/>
      <w:sz w:val="28"/>
      <w:szCs w:val="28"/>
    </w:rPr>
  </w:style>
  <w:style w:type="paragraph" w:customStyle="1" w:styleId="Level3">
    <w:name w:val="Level 3"/>
    <w:basedOn w:val="Normal"/>
    <w:next w:val="Normal"/>
    <w:qFormat/>
    <w:rsid w:val="001D62F3"/>
    <w:pPr>
      <w:jc w:val="left"/>
    </w:pPr>
    <w:rPr>
      <w:color w:val="0070C0"/>
      <w:sz w:val="24"/>
    </w:rPr>
  </w:style>
  <w:style w:type="paragraph" w:customStyle="1" w:styleId="Level4">
    <w:name w:val="Level 4"/>
    <w:basedOn w:val="Normal"/>
    <w:next w:val="Normal"/>
    <w:qFormat/>
    <w:rsid w:val="001D62F3"/>
    <w:pPr>
      <w:jc w:val="left"/>
    </w:pPr>
    <w:rPr>
      <w:color w:val="0070C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 Weekes</dc:creator>
  <cp:keywords/>
  <dc:description/>
  <cp:lastModifiedBy>Clinton  Weekes</cp:lastModifiedBy>
  <cp:revision>2</cp:revision>
  <dcterms:created xsi:type="dcterms:W3CDTF">2025-08-08T04:04:00Z</dcterms:created>
  <dcterms:modified xsi:type="dcterms:W3CDTF">2025-08-08T04:12:00Z</dcterms:modified>
</cp:coreProperties>
</file>