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9434F" w14:textId="29764747" w:rsidR="00AE7E14" w:rsidRDefault="006A54E9">
      <w:r>
        <w:t>T</w:t>
      </w:r>
      <w:r w:rsidR="008034D9">
        <w:t>uning R</w:t>
      </w:r>
      <w:r w:rsidR="008034D9">
        <w:rPr>
          <w:vertAlign w:val="subscript"/>
        </w:rPr>
        <w:t>0</w:t>
      </w:r>
      <w:r w:rsidR="008034D9">
        <w:rPr>
          <w:vertAlign w:val="subscript"/>
        </w:rPr>
        <w:softHyphen/>
      </w:r>
      <w:r w:rsidR="008034D9">
        <w:t xml:space="preserve"> to </w:t>
      </w:r>
      <w:r>
        <w:t xml:space="preserve">death </w:t>
      </w:r>
      <w:r w:rsidR="008034D9">
        <w:t>data between 1</w:t>
      </w:r>
      <w:r w:rsidR="008034D9" w:rsidRPr="008034D9">
        <w:rPr>
          <w:vertAlign w:val="superscript"/>
        </w:rPr>
        <w:t>st</w:t>
      </w:r>
      <w:r w:rsidR="008034D9">
        <w:t xml:space="preserve"> March and 1</w:t>
      </w:r>
      <w:r w:rsidR="008034D9" w:rsidRPr="008034D9">
        <w:rPr>
          <w:vertAlign w:val="superscript"/>
        </w:rPr>
        <w:t>st</w:t>
      </w:r>
      <w:r w:rsidR="008034D9">
        <w:t xml:space="preserve"> April, since the surge in cases </w:t>
      </w:r>
      <w:r>
        <w:t>appears</w:t>
      </w:r>
      <w:r w:rsidR="008034D9">
        <w:t xml:space="preserve"> to start </w:t>
      </w:r>
      <w:r>
        <w:t>around</w:t>
      </w:r>
      <w:r w:rsidR="008034D9">
        <w:t xml:space="preserve"> March, and control measures were introduced in early April.  I make the following assumptions: </w:t>
      </w:r>
    </w:p>
    <w:p w14:paraId="2994C335" w14:textId="01D0459F" w:rsidR="008C71C9" w:rsidRDefault="008034D9" w:rsidP="008C71C9">
      <w:pPr>
        <w:pStyle w:val="ListParagraph"/>
        <w:numPr>
          <w:ilvl w:val="0"/>
          <w:numId w:val="1"/>
        </w:numPr>
      </w:pPr>
      <w:r>
        <w:t>Number of infectious on 1</w:t>
      </w:r>
      <w:r w:rsidRPr="008034D9">
        <w:rPr>
          <w:vertAlign w:val="superscript"/>
        </w:rPr>
        <w:t>st</w:t>
      </w:r>
      <w:r>
        <w:t xml:space="preserve"> March</w:t>
      </w:r>
    </w:p>
    <w:p w14:paraId="2E0B9099" w14:textId="10A2A170" w:rsidR="008034D9" w:rsidRDefault="00232F33" w:rsidP="008034D9">
      <w:pPr>
        <w:pStyle w:val="ListParagraph"/>
        <w:numPr>
          <w:ilvl w:val="1"/>
          <w:numId w:val="1"/>
        </w:numPr>
      </w:pPr>
      <w:r>
        <w:t xml:space="preserve">The mean reported daily infectious in Dhaka (based on 62% cases being in </w:t>
      </w:r>
      <w:proofErr w:type="spellStart"/>
      <w:r>
        <w:t>dhaka</w:t>
      </w:r>
      <w:proofErr w:type="spellEnd"/>
      <w:r>
        <w:t>) over the four days leading up to and including 1</w:t>
      </w:r>
      <w:r w:rsidRPr="00232F33">
        <w:rPr>
          <w:vertAlign w:val="superscript"/>
        </w:rPr>
        <w:t>st</w:t>
      </w:r>
      <w:r>
        <w:t xml:space="preserve"> March was 286</w:t>
      </w:r>
    </w:p>
    <w:p w14:paraId="4A180A19" w14:textId="45E95E87" w:rsidR="00232F33" w:rsidRDefault="006A54E9" w:rsidP="008034D9">
      <w:pPr>
        <w:pStyle w:val="ListParagraph"/>
        <w:numPr>
          <w:ilvl w:val="1"/>
          <w:numId w:val="1"/>
        </w:numPr>
      </w:pPr>
      <w:r>
        <w:t>T</w:t>
      </w:r>
      <w:r w:rsidR="00232F33">
        <w:t>his may be around 10% of the true number of daily cases</w:t>
      </w:r>
    </w:p>
    <w:p w14:paraId="516C6A08" w14:textId="236D71AA" w:rsidR="00232F33" w:rsidRDefault="00232F33" w:rsidP="008034D9">
      <w:pPr>
        <w:pStyle w:val="ListParagraph"/>
        <w:numPr>
          <w:ilvl w:val="1"/>
          <w:numId w:val="1"/>
        </w:numPr>
      </w:pPr>
      <w:r>
        <w:t>Since individuals stay infectious for more than a day the total infectious on 1</w:t>
      </w:r>
      <w:r w:rsidRPr="00232F33">
        <w:rPr>
          <w:vertAlign w:val="superscript"/>
        </w:rPr>
        <w:t>st</w:t>
      </w:r>
      <w:r>
        <w:t xml:space="preserve"> March will be higher than 286*10.  I assumed </w:t>
      </w:r>
      <w:r w:rsidR="00A6303E">
        <w:t>4</w:t>
      </w:r>
      <w:r>
        <w:t xml:space="preserve"> times higher, since </w:t>
      </w:r>
      <w:r w:rsidR="00A6303E">
        <w:t>we expect infectiousness for around 8 days</w:t>
      </w:r>
      <w:r>
        <w:t xml:space="preserve"> </w:t>
      </w:r>
      <w:r w:rsidR="00A6303E">
        <w:t>and for individuals to be on average 4 days in</w:t>
      </w:r>
      <w:r w:rsidR="00CA24CA">
        <w:t xml:space="preserve"> (so will already have used up around half of infectiousness)</w:t>
      </w:r>
      <w:r>
        <w:t xml:space="preserve">.  </w:t>
      </w:r>
    </w:p>
    <w:p w14:paraId="5FF152D5" w14:textId="202A9C3C" w:rsidR="00232F33" w:rsidRDefault="00232F33" w:rsidP="008034D9">
      <w:pPr>
        <w:pStyle w:val="ListParagraph"/>
        <w:numPr>
          <w:ilvl w:val="1"/>
          <w:numId w:val="1"/>
        </w:numPr>
      </w:pPr>
      <w:r>
        <w:t xml:space="preserve">This leads to an estimate of </w:t>
      </w:r>
      <w:r w:rsidR="00A6303E" w:rsidRPr="007B5FAF">
        <w:t>11451</w:t>
      </w:r>
      <w:r>
        <w:t xml:space="preserve"> infectious on 1</w:t>
      </w:r>
      <w:r w:rsidRPr="00232F33">
        <w:rPr>
          <w:vertAlign w:val="superscript"/>
        </w:rPr>
        <w:t>st</w:t>
      </w:r>
      <w:r>
        <w:t xml:space="preserve"> March (but also considered 50% higher and lower than this</w:t>
      </w:r>
      <w:r w:rsidR="006A54E9">
        <w:t>;</w:t>
      </w:r>
      <w:r w:rsidR="007B5FAF">
        <w:t xml:space="preserve"> </w:t>
      </w:r>
      <w:r w:rsidR="00A6303E">
        <w:t>5726</w:t>
      </w:r>
      <w:r w:rsidR="007B5FAF">
        <w:t xml:space="preserve"> to </w:t>
      </w:r>
      <w:r w:rsidR="007B5FAF" w:rsidRPr="007B5FAF">
        <w:t>1</w:t>
      </w:r>
      <w:r w:rsidR="00A6303E">
        <w:t>7177</w:t>
      </w:r>
      <w:r>
        <w:t>)</w:t>
      </w:r>
    </w:p>
    <w:p w14:paraId="6FFABDE0" w14:textId="49CEEE05" w:rsidR="00232F33" w:rsidRDefault="00232F33" w:rsidP="00232F33">
      <w:pPr>
        <w:pStyle w:val="ListParagraph"/>
        <w:numPr>
          <w:ilvl w:val="0"/>
          <w:numId w:val="1"/>
        </w:numPr>
      </w:pPr>
      <w:r>
        <w:t>Number incubating on 1</w:t>
      </w:r>
      <w:r w:rsidRPr="00232F33">
        <w:rPr>
          <w:vertAlign w:val="superscript"/>
        </w:rPr>
        <w:t>st</w:t>
      </w:r>
      <w:r>
        <w:t xml:space="preserve"> March </w:t>
      </w:r>
    </w:p>
    <w:p w14:paraId="228E101B" w14:textId="11921B5D" w:rsidR="00232F33" w:rsidRDefault="00232F33" w:rsidP="00232F33">
      <w:pPr>
        <w:pStyle w:val="ListParagraph"/>
        <w:numPr>
          <w:ilvl w:val="1"/>
          <w:numId w:val="1"/>
        </w:numPr>
      </w:pPr>
      <w:r>
        <w:t>I assumed that there are the same number of individuals incubating as infectious on 1</w:t>
      </w:r>
      <w:r w:rsidRPr="00232F33">
        <w:rPr>
          <w:vertAlign w:val="superscript"/>
        </w:rPr>
        <w:t>st</w:t>
      </w:r>
      <w:r>
        <w:t xml:space="preserve"> March</w:t>
      </w:r>
    </w:p>
    <w:p w14:paraId="2D308392" w14:textId="59960015" w:rsidR="007B5FAF" w:rsidRDefault="007B5FAF" w:rsidP="007B5FAF">
      <w:pPr>
        <w:pStyle w:val="ListParagraph"/>
        <w:numPr>
          <w:ilvl w:val="0"/>
          <w:numId w:val="1"/>
        </w:numPr>
      </w:pPr>
      <w:r>
        <w:t xml:space="preserve">I looked at initial immunities of 0% (worst case scenario) and 50% (best case scenario) </w:t>
      </w:r>
    </w:p>
    <w:p w14:paraId="3A100403" w14:textId="0214D65A" w:rsidR="007B5FAF" w:rsidRDefault="007B5FAF" w:rsidP="007B5FAF">
      <w:pPr>
        <w:pStyle w:val="ListParagraph"/>
        <w:numPr>
          <w:ilvl w:val="0"/>
          <w:numId w:val="1"/>
        </w:numPr>
      </w:pPr>
      <w:r>
        <w:t>Distribution of cases and immune individuals among households:</w:t>
      </w:r>
    </w:p>
    <w:p w14:paraId="746FE673" w14:textId="341E3131" w:rsidR="007B5FAF" w:rsidRDefault="007B5FAF" w:rsidP="007B5FAF">
      <w:pPr>
        <w:pStyle w:val="ListParagraph"/>
        <w:numPr>
          <w:ilvl w:val="1"/>
          <w:numId w:val="1"/>
        </w:numPr>
      </w:pPr>
      <w:r>
        <w:t>I assumed that every infectious individual is in a different household from every other infectious individual</w:t>
      </w:r>
    </w:p>
    <w:p w14:paraId="0551E997" w14:textId="0254873D" w:rsidR="007B5FAF" w:rsidRDefault="007B5FAF" w:rsidP="007B5FAF">
      <w:pPr>
        <w:pStyle w:val="ListParagraph"/>
        <w:numPr>
          <w:ilvl w:val="1"/>
          <w:numId w:val="1"/>
        </w:numPr>
      </w:pPr>
      <w:r>
        <w:t xml:space="preserve">I assumed that half of incubating individuals are in the same household as an infectious, and that the other half were in </w:t>
      </w:r>
      <w:r w:rsidR="006A54E9">
        <w:t>non-</w:t>
      </w:r>
      <w:r>
        <w:t>infectious households</w:t>
      </w:r>
    </w:p>
    <w:p w14:paraId="27DFF182" w14:textId="7FD4D91E" w:rsidR="007B5FAF" w:rsidRDefault="007B5FAF" w:rsidP="007B5FAF">
      <w:pPr>
        <w:pStyle w:val="ListParagraph"/>
        <w:numPr>
          <w:ilvl w:val="1"/>
          <w:numId w:val="1"/>
        </w:numPr>
      </w:pPr>
      <w:r>
        <w:t>Immune individuals are randomly distributed among households</w:t>
      </w:r>
    </w:p>
    <w:p w14:paraId="615D5284" w14:textId="77777777" w:rsidR="007B5FAF" w:rsidRDefault="007B5FAF" w:rsidP="007B5FAF">
      <w:pPr>
        <w:pStyle w:val="ListParagraph"/>
        <w:ind w:left="1440"/>
      </w:pPr>
    </w:p>
    <w:p w14:paraId="754D039E" w14:textId="77777777" w:rsidR="00AE7E14" w:rsidRDefault="00AE7E14"/>
    <w:p w14:paraId="1639B47A" w14:textId="24B3D185" w:rsidR="00C92704" w:rsidRDefault="00A8140D">
      <w:r>
        <w:t>Estimates of R</w:t>
      </w:r>
      <w:r>
        <w:rPr>
          <w:vertAlign w:val="subscript"/>
        </w:rPr>
        <w:t>0</w:t>
      </w:r>
      <w:r>
        <w:t xml:space="preserve"> for different numbers of </w:t>
      </w:r>
      <w:proofErr w:type="spellStart"/>
      <w:r>
        <w:t>infecteds</w:t>
      </w:r>
      <w:proofErr w:type="spellEnd"/>
      <w:r>
        <w:t xml:space="preserve"> and p</w:t>
      </w:r>
      <w:r w:rsidR="00CA24CA">
        <w:t>ercentage</w:t>
      </w:r>
      <w:r>
        <w:t xml:space="preserve"> immune are as follow</w:t>
      </w:r>
      <w:r w:rsidR="00CA24CA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40D" w14:paraId="5AF34683" w14:textId="77777777" w:rsidTr="00A8140D">
        <w:tc>
          <w:tcPr>
            <w:tcW w:w="3005" w:type="dxa"/>
          </w:tcPr>
          <w:p w14:paraId="6F6DD825" w14:textId="01E5270F" w:rsidR="00A8140D" w:rsidRPr="00B9574D" w:rsidRDefault="00A8140D">
            <w:pPr>
              <w:rPr>
                <w:b/>
                <w:bCs/>
              </w:rPr>
            </w:pPr>
            <w:r w:rsidRPr="00B9574D">
              <w:rPr>
                <w:b/>
                <w:bCs/>
              </w:rPr>
              <w:t>Initial infected</w:t>
            </w:r>
          </w:p>
        </w:tc>
        <w:tc>
          <w:tcPr>
            <w:tcW w:w="3005" w:type="dxa"/>
          </w:tcPr>
          <w:p w14:paraId="640A037E" w14:textId="5E14E262" w:rsidR="00A8140D" w:rsidRPr="00B9574D" w:rsidRDefault="00B9574D">
            <w:pPr>
              <w:rPr>
                <w:b/>
                <w:bCs/>
              </w:rPr>
            </w:pPr>
            <w:r w:rsidRPr="00B9574D">
              <w:rPr>
                <w:b/>
                <w:bCs/>
              </w:rPr>
              <w:t>Immunity</w:t>
            </w:r>
            <w:r>
              <w:rPr>
                <w:b/>
                <w:bCs/>
              </w:rPr>
              <w:t xml:space="preserve"> (%)</w:t>
            </w:r>
          </w:p>
        </w:tc>
        <w:tc>
          <w:tcPr>
            <w:tcW w:w="3006" w:type="dxa"/>
          </w:tcPr>
          <w:p w14:paraId="6F34E2F2" w14:textId="6039B8A4" w:rsidR="00A8140D" w:rsidRPr="00B9574D" w:rsidRDefault="00B9574D">
            <w:pPr>
              <w:rPr>
                <w:b/>
                <w:bCs/>
                <w:vertAlign w:val="subscript"/>
              </w:rPr>
            </w:pPr>
            <w:r w:rsidRPr="00B9574D">
              <w:rPr>
                <w:b/>
                <w:bCs/>
              </w:rPr>
              <w:t>R</w:t>
            </w:r>
            <w:r w:rsidRPr="00B9574D">
              <w:rPr>
                <w:b/>
                <w:bCs/>
                <w:vertAlign w:val="subscript"/>
              </w:rPr>
              <w:t>0</w:t>
            </w:r>
          </w:p>
        </w:tc>
      </w:tr>
      <w:tr w:rsidR="00A8140D" w14:paraId="46B935F5" w14:textId="77777777" w:rsidTr="00A8140D">
        <w:tc>
          <w:tcPr>
            <w:tcW w:w="3005" w:type="dxa"/>
          </w:tcPr>
          <w:p w14:paraId="41E4FF4F" w14:textId="4C4B8D28" w:rsidR="00A8140D" w:rsidRDefault="00527B8D">
            <w:r>
              <w:t>5726</w:t>
            </w:r>
          </w:p>
        </w:tc>
        <w:tc>
          <w:tcPr>
            <w:tcW w:w="3005" w:type="dxa"/>
          </w:tcPr>
          <w:p w14:paraId="09234CE0" w14:textId="322FFB12" w:rsidR="00A8140D" w:rsidRDefault="00527B8D">
            <w:r>
              <w:t>0</w:t>
            </w:r>
          </w:p>
        </w:tc>
        <w:tc>
          <w:tcPr>
            <w:tcW w:w="3006" w:type="dxa"/>
          </w:tcPr>
          <w:p w14:paraId="2A48D251" w14:textId="46ADBCA9" w:rsidR="00A8140D" w:rsidRDefault="00047054">
            <w:r>
              <w:t>3.3</w:t>
            </w:r>
          </w:p>
        </w:tc>
      </w:tr>
      <w:tr w:rsidR="00527B8D" w14:paraId="58A182F9" w14:textId="77777777" w:rsidTr="00A8140D">
        <w:tc>
          <w:tcPr>
            <w:tcW w:w="3005" w:type="dxa"/>
          </w:tcPr>
          <w:p w14:paraId="4A57CB40" w14:textId="7A1AC126" w:rsidR="00527B8D" w:rsidRDefault="00527B8D" w:rsidP="00527B8D">
            <w:r>
              <w:t>11451</w:t>
            </w:r>
          </w:p>
        </w:tc>
        <w:tc>
          <w:tcPr>
            <w:tcW w:w="3005" w:type="dxa"/>
          </w:tcPr>
          <w:p w14:paraId="251D2886" w14:textId="6F70D2D3" w:rsidR="00527B8D" w:rsidRDefault="00527B8D" w:rsidP="00527B8D">
            <w:r>
              <w:t>0</w:t>
            </w:r>
          </w:p>
        </w:tc>
        <w:tc>
          <w:tcPr>
            <w:tcW w:w="3006" w:type="dxa"/>
          </w:tcPr>
          <w:p w14:paraId="6AA86116" w14:textId="5654EAF4" w:rsidR="00527B8D" w:rsidRDefault="00527B8D" w:rsidP="00527B8D">
            <w:r>
              <w:t>2.7</w:t>
            </w:r>
          </w:p>
        </w:tc>
      </w:tr>
      <w:tr w:rsidR="00527B8D" w14:paraId="43829AE4" w14:textId="77777777" w:rsidTr="00A8140D">
        <w:tc>
          <w:tcPr>
            <w:tcW w:w="3005" w:type="dxa"/>
          </w:tcPr>
          <w:p w14:paraId="472A7F92" w14:textId="33CFF477" w:rsidR="00527B8D" w:rsidRDefault="00527B8D" w:rsidP="00527B8D">
            <w:r>
              <w:t>17177</w:t>
            </w:r>
          </w:p>
        </w:tc>
        <w:tc>
          <w:tcPr>
            <w:tcW w:w="3005" w:type="dxa"/>
          </w:tcPr>
          <w:p w14:paraId="446CDA35" w14:textId="75BFC1AB" w:rsidR="00527B8D" w:rsidRDefault="00527B8D" w:rsidP="00527B8D">
            <w:r>
              <w:t>0</w:t>
            </w:r>
          </w:p>
        </w:tc>
        <w:tc>
          <w:tcPr>
            <w:tcW w:w="3006" w:type="dxa"/>
          </w:tcPr>
          <w:p w14:paraId="1EFBF8C0" w14:textId="008B136F" w:rsidR="00527B8D" w:rsidRDefault="00047054" w:rsidP="00527B8D">
            <w:r>
              <w:t>2.3</w:t>
            </w:r>
          </w:p>
        </w:tc>
      </w:tr>
      <w:tr w:rsidR="00527B8D" w14:paraId="51A7BBA6" w14:textId="77777777" w:rsidTr="00A8140D">
        <w:tc>
          <w:tcPr>
            <w:tcW w:w="3005" w:type="dxa"/>
          </w:tcPr>
          <w:p w14:paraId="047CFF10" w14:textId="64AEAAE5" w:rsidR="00527B8D" w:rsidRDefault="00527B8D" w:rsidP="00527B8D">
            <w:r>
              <w:t>5726</w:t>
            </w:r>
          </w:p>
        </w:tc>
        <w:tc>
          <w:tcPr>
            <w:tcW w:w="3005" w:type="dxa"/>
          </w:tcPr>
          <w:p w14:paraId="4A51C14F" w14:textId="382F0800" w:rsidR="00527B8D" w:rsidRDefault="00527B8D" w:rsidP="00527B8D">
            <w:r>
              <w:t>25</w:t>
            </w:r>
          </w:p>
        </w:tc>
        <w:tc>
          <w:tcPr>
            <w:tcW w:w="3006" w:type="dxa"/>
          </w:tcPr>
          <w:p w14:paraId="3D71CBE4" w14:textId="2179B263" w:rsidR="00527B8D" w:rsidRDefault="00CA24CA" w:rsidP="00527B8D">
            <w:r>
              <w:t>4.4</w:t>
            </w:r>
          </w:p>
        </w:tc>
      </w:tr>
      <w:tr w:rsidR="00527B8D" w14:paraId="57AAD5D2" w14:textId="77777777" w:rsidTr="003A4670">
        <w:tc>
          <w:tcPr>
            <w:tcW w:w="3005" w:type="dxa"/>
            <w:shd w:val="clear" w:color="auto" w:fill="FFFF00"/>
          </w:tcPr>
          <w:p w14:paraId="2AD6B6A2" w14:textId="158DD230" w:rsidR="00527B8D" w:rsidRDefault="00527B8D" w:rsidP="00527B8D">
            <w:r>
              <w:t>11451</w:t>
            </w:r>
          </w:p>
        </w:tc>
        <w:tc>
          <w:tcPr>
            <w:tcW w:w="3005" w:type="dxa"/>
            <w:shd w:val="clear" w:color="auto" w:fill="FFFF00"/>
          </w:tcPr>
          <w:p w14:paraId="0A292AD7" w14:textId="7CC53581" w:rsidR="00527B8D" w:rsidRDefault="00527B8D" w:rsidP="00527B8D">
            <w:r>
              <w:t>25</w:t>
            </w:r>
          </w:p>
        </w:tc>
        <w:tc>
          <w:tcPr>
            <w:tcW w:w="3006" w:type="dxa"/>
            <w:shd w:val="clear" w:color="auto" w:fill="FFFF00"/>
          </w:tcPr>
          <w:p w14:paraId="685D203E" w14:textId="34A28D4D" w:rsidR="00527B8D" w:rsidRDefault="00527B8D" w:rsidP="00527B8D">
            <w:r>
              <w:t>3.5</w:t>
            </w:r>
          </w:p>
        </w:tc>
      </w:tr>
      <w:tr w:rsidR="00527B8D" w14:paraId="62440EAC" w14:textId="77777777" w:rsidTr="00A8140D">
        <w:tc>
          <w:tcPr>
            <w:tcW w:w="3005" w:type="dxa"/>
          </w:tcPr>
          <w:p w14:paraId="4FD9B753" w14:textId="1EB974A9" w:rsidR="00527B8D" w:rsidRDefault="00527B8D" w:rsidP="00527B8D">
            <w:r>
              <w:t>17177</w:t>
            </w:r>
          </w:p>
        </w:tc>
        <w:tc>
          <w:tcPr>
            <w:tcW w:w="3005" w:type="dxa"/>
          </w:tcPr>
          <w:p w14:paraId="6E5AC36A" w14:textId="1D63ABF6" w:rsidR="00527B8D" w:rsidRDefault="00527B8D" w:rsidP="00527B8D">
            <w:r>
              <w:t>25</w:t>
            </w:r>
          </w:p>
        </w:tc>
        <w:tc>
          <w:tcPr>
            <w:tcW w:w="3006" w:type="dxa"/>
          </w:tcPr>
          <w:p w14:paraId="2B07B8AA" w14:textId="75F4DD53" w:rsidR="00527B8D" w:rsidRDefault="00047054" w:rsidP="00527B8D">
            <w:r>
              <w:t>3.0</w:t>
            </w:r>
          </w:p>
        </w:tc>
      </w:tr>
      <w:tr w:rsidR="00527B8D" w14:paraId="60A1B92D" w14:textId="77777777" w:rsidTr="00A8140D">
        <w:tc>
          <w:tcPr>
            <w:tcW w:w="3005" w:type="dxa"/>
          </w:tcPr>
          <w:p w14:paraId="67F3D02C" w14:textId="5D3B3839" w:rsidR="00527B8D" w:rsidRDefault="00527B8D" w:rsidP="00527B8D">
            <w:r>
              <w:t>5726</w:t>
            </w:r>
          </w:p>
        </w:tc>
        <w:tc>
          <w:tcPr>
            <w:tcW w:w="3005" w:type="dxa"/>
          </w:tcPr>
          <w:p w14:paraId="0F861336" w14:textId="15B57BA5" w:rsidR="00527B8D" w:rsidRDefault="00527B8D" w:rsidP="00527B8D">
            <w:r>
              <w:t>50</w:t>
            </w:r>
          </w:p>
        </w:tc>
        <w:tc>
          <w:tcPr>
            <w:tcW w:w="3006" w:type="dxa"/>
          </w:tcPr>
          <w:p w14:paraId="259BAF53" w14:textId="02D02D96" w:rsidR="00527B8D" w:rsidRDefault="00171E23" w:rsidP="00527B8D">
            <w:r>
              <w:t>6.5</w:t>
            </w:r>
          </w:p>
        </w:tc>
      </w:tr>
      <w:tr w:rsidR="00527B8D" w14:paraId="7091AACF" w14:textId="77777777" w:rsidTr="00A8140D">
        <w:tc>
          <w:tcPr>
            <w:tcW w:w="3005" w:type="dxa"/>
          </w:tcPr>
          <w:p w14:paraId="081C79C6" w14:textId="5CD6A12A" w:rsidR="00527B8D" w:rsidRDefault="00527B8D" w:rsidP="00527B8D">
            <w:r>
              <w:t>11451</w:t>
            </w:r>
          </w:p>
        </w:tc>
        <w:tc>
          <w:tcPr>
            <w:tcW w:w="3005" w:type="dxa"/>
          </w:tcPr>
          <w:p w14:paraId="477856F4" w14:textId="30F1A88B" w:rsidR="00527B8D" w:rsidRDefault="00527B8D" w:rsidP="00527B8D">
            <w:r>
              <w:t>50</w:t>
            </w:r>
          </w:p>
        </w:tc>
        <w:tc>
          <w:tcPr>
            <w:tcW w:w="3006" w:type="dxa"/>
          </w:tcPr>
          <w:p w14:paraId="6EACA70E" w14:textId="41DB9FA2" w:rsidR="00527B8D" w:rsidRDefault="00527B8D" w:rsidP="00527B8D">
            <w:r>
              <w:t>5.2</w:t>
            </w:r>
          </w:p>
        </w:tc>
      </w:tr>
      <w:tr w:rsidR="00527B8D" w14:paraId="232176AF" w14:textId="77777777" w:rsidTr="00A8140D">
        <w:tc>
          <w:tcPr>
            <w:tcW w:w="3005" w:type="dxa"/>
          </w:tcPr>
          <w:p w14:paraId="6F8405BF" w14:textId="50C860A2" w:rsidR="00527B8D" w:rsidRDefault="00527B8D" w:rsidP="00527B8D">
            <w:r>
              <w:t>17177</w:t>
            </w:r>
          </w:p>
        </w:tc>
        <w:tc>
          <w:tcPr>
            <w:tcW w:w="3005" w:type="dxa"/>
          </w:tcPr>
          <w:p w14:paraId="36DD50E5" w14:textId="50CB9694" w:rsidR="00527B8D" w:rsidRDefault="00527B8D" w:rsidP="00527B8D">
            <w:r>
              <w:t>50</w:t>
            </w:r>
          </w:p>
        </w:tc>
        <w:tc>
          <w:tcPr>
            <w:tcW w:w="3006" w:type="dxa"/>
          </w:tcPr>
          <w:p w14:paraId="6375393B" w14:textId="55A005CE" w:rsidR="00527B8D" w:rsidRDefault="00171E23" w:rsidP="00527B8D">
            <w:r>
              <w:t>4.3</w:t>
            </w:r>
          </w:p>
        </w:tc>
      </w:tr>
    </w:tbl>
    <w:p w14:paraId="217A81E4" w14:textId="73BC50FB" w:rsidR="00A8140D" w:rsidRDefault="00A8140D"/>
    <w:p w14:paraId="2C08A0E3" w14:textId="73B2E4E5" w:rsidR="003A4670" w:rsidRDefault="00171E23">
      <w:r>
        <w:t>Values range from 2.3-6.5 with best guess being around 3.5.</w:t>
      </w:r>
    </w:p>
    <w:p w14:paraId="31041835" w14:textId="77777777" w:rsidR="006A54E9" w:rsidRDefault="006A54E9"/>
    <w:p w14:paraId="239A4951" w14:textId="77777777" w:rsidR="006A54E9" w:rsidRDefault="006A54E9"/>
    <w:p w14:paraId="70FB64BE" w14:textId="77777777" w:rsidR="006A54E9" w:rsidRDefault="006A54E9"/>
    <w:p w14:paraId="7754AF54" w14:textId="77777777" w:rsidR="006A54E9" w:rsidRDefault="006A54E9"/>
    <w:p w14:paraId="06D70F59" w14:textId="77777777" w:rsidR="006A54E9" w:rsidRDefault="006A54E9">
      <w:bookmarkStart w:id="0" w:name="_GoBack"/>
      <w:bookmarkEnd w:id="0"/>
    </w:p>
    <w:p w14:paraId="592FEF4F" w14:textId="6210EEDE" w:rsidR="00B9574D" w:rsidRDefault="00B9574D">
      <w:r>
        <w:lastRenderedPageBreak/>
        <w:t xml:space="preserve">Plot for the highlighted intermediate scenario, illustrating match between </w:t>
      </w:r>
      <w:r w:rsidR="00B27E5D">
        <w:t>model and data:</w:t>
      </w:r>
    </w:p>
    <w:p w14:paraId="2D3F2E71" w14:textId="43947607" w:rsidR="001E6D38" w:rsidRDefault="009929E4">
      <w:r>
        <w:rPr>
          <w:noProof/>
          <w:lang w:eastAsia="en-GB"/>
        </w:rPr>
        <w:drawing>
          <wp:inline distT="0" distB="0" distL="0" distR="0" wp14:anchorId="3180B1E0" wp14:editId="28C86668">
            <wp:extent cx="5633720" cy="287464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9" t="9707"/>
                    <a:stretch/>
                  </pic:blipFill>
                  <pic:spPr bwMode="auto">
                    <a:xfrm>
                      <a:off x="0" y="0"/>
                      <a:ext cx="5634135" cy="287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A2820" w14:textId="77777777" w:rsidR="00171E23" w:rsidRDefault="00171E23"/>
    <w:p w14:paraId="080F23FE" w14:textId="6C7F88E0" w:rsidR="00171E23" w:rsidRDefault="00171E23">
      <w:r>
        <w:t>R</w:t>
      </w:r>
      <w:r>
        <w:rPr>
          <w:vertAlign w:val="subscript"/>
        </w:rPr>
        <w:t>0</w:t>
      </w:r>
      <w:r w:rsidRPr="00171E23">
        <w:t xml:space="preserve"> </w:t>
      </w:r>
      <w:r>
        <w:t xml:space="preserve">estimates </w:t>
      </w:r>
      <w:r w:rsidR="006A54E9">
        <w:t xml:space="preserve">are based </w:t>
      </w:r>
      <w:r>
        <w:t>on the cumulative deaths match between model and data on 1</w:t>
      </w:r>
      <w:r w:rsidRPr="00171E23">
        <w:rPr>
          <w:vertAlign w:val="superscript"/>
        </w:rPr>
        <w:t>st</w:t>
      </w:r>
      <w:r>
        <w:t xml:space="preserve"> April.  Note the</w:t>
      </w:r>
      <w:r w:rsidR="001E6D38">
        <w:t xml:space="preserve"> resulting</w:t>
      </w:r>
      <w:r>
        <w:t xml:space="preserve"> fit to the whole cumulative death curve looks </w:t>
      </w:r>
      <w:r w:rsidR="00F756CA">
        <w:t>be</w:t>
      </w:r>
      <w:r w:rsidR="006A54E9">
        <w:t>tter</w:t>
      </w:r>
      <w:r w:rsidR="00F756CA">
        <w:t xml:space="preserve"> for the largest</w:t>
      </w:r>
      <w:r w:rsidR="008E0D05">
        <w:t xml:space="preserve"> number of initial</w:t>
      </w:r>
      <w:r w:rsidR="00F756CA">
        <w:t xml:space="preserve"> </w:t>
      </w:r>
      <w:proofErr w:type="spellStart"/>
      <w:r w:rsidR="00F756CA">
        <w:t>infecteds</w:t>
      </w:r>
      <w:proofErr w:type="spellEnd"/>
      <w:r>
        <w:t xml:space="preserve"> – e.g. with 25% immune:</w:t>
      </w:r>
    </w:p>
    <w:p w14:paraId="25EF2AC6" w14:textId="0DE61BB8" w:rsidR="00171E23" w:rsidRDefault="009929E4">
      <w:r>
        <w:rPr>
          <w:noProof/>
          <w:lang w:eastAsia="en-GB"/>
        </w:rPr>
        <w:drawing>
          <wp:inline distT="0" distB="0" distL="0" distR="0" wp14:anchorId="4FC22AAC" wp14:editId="72441134">
            <wp:extent cx="5591810" cy="28790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7" t="9573"/>
                    <a:stretch/>
                  </pic:blipFill>
                  <pic:spPr bwMode="auto">
                    <a:xfrm>
                      <a:off x="0" y="0"/>
                      <a:ext cx="5591810" cy="287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24704" w14:textId="56FF5BE8" w:rsidR="00171E23" w:rsidRPr="00171E23" w:rsidRDefault="00171E23"/>
    <w:sectPr w:rsidR="00171E23" w:rsidRPr="0017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74AFC"/>
    <w:multiLevelType w:val="hybridMultilevel"/>
    <w:tmpl w:val="3078F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06410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E2"/>
    <w:rsid w:val="00047054"/>
    <w:rsid w:val="00171E23"/>
    <w:rsid w:val="001E6D38"/>
    <w:rsid w:val="00232F33"/>
    <w:rsid w:val="002420EC"/>
    <w:rsid w:val="00384DE9"/>
    <w:rsid w:val="003A4670"/>
    <w:rsid w:val="00425E77"/>
    <w:rsid w:val="004A731D"/>
    <w:rsid w:val="00527B8D"/>
    <w:rsid w:val="006A54E9"/>
    <w:rsid w:val="007B5FAF"/>
    <w:rsid w:val="008034D9"/>
    <w:rsid w:val="008C71C9"/>
    <w:rsid w:val="008E0D05"/>
    <w:rsid w:val="009929E4"/>
    <w:rsid w:val="00A30FDD"/>
    <w:rsid w:val="00A6303E"/>
    <w:rsid w:val="00A8140D"/>
    <w:rsid w:val="00AE7E14"/>
    <w:rsid w:val="00B27E5D"/>
    <w:rsid w:val="00B9574D"/>
    <w:rsid w:val="00BD52C8"/>
    <w:rsid w:val="00C27788"/>
    <w:rsid w:val="00C92704"/>
    <w:rsid w:val="00CA24CA"/>
    <w:rsid w:val="00DB6398"/>
    <w:rsid w:val="00E26F37"/>
    <w:rsid w:val="00E35181"/>
    <w:rsid w:val="00EF27DB"/>
    <w:rsid w:val="00F30AE2"/>
    <w:rsid w:val="00F7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1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C9"/>
    <w:pPr>
      <w:ind w:left="720"/>
      <w:contextualSpacing/>
    </w:pPr>
  </w:style>
  <w:style w:type="table" w:styleId="TableGrid">
    <w:name w:val="Table Grid"/>
    <w:basedOn w:val="TableNormal"/>
    <w:uiPriority w:val="39"/>
    <w:rsid w:val="00A81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C9"/>
    <w:pPr>
      <w:ind w:left="720"/>
      <w:contextualSpacing/>
    </w:pPr>
  </w:style>
  <w:style w:type="table" w:styleId="TableGrid">
    <w:name w:val="Table Grid"/>
    <w:basedOn w:val="TableNormal"/>
    <w:uiPriority w:val="39"/>
    <w:rsid w:val="00A81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Ferguson</dc:creator>
  <cp:keywords/>
  <dc:description/>
  <cp:lastModifiedBy>Elaine Ferguson</cp:lastModifiedBy>
  <cp:revision>12</cp:revision>
  <dcterms:created xsi:type="dcterms:W3CDTF">2021-04-06T13:11:00Z</dcterms:created>
  <dcterms:modified xsi:type="dcterms:W3CDTF">2021-04-16T11:53:00Z</dcterms:modified>
</cp:coreProperties>
</file>