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Calibri" w:cs="Calibri" w:eastAsia="Calibri" w:hAnsi="Calibri"/>
          <w:b/>
          <w:bCs/>
          <w:color w:val="8A6414"/>
          <w:spacing w:val="30"/>
          <w:sz w:val="22"/>
          <w:szCs w:val="22"/>
        </w:rPr>
        <w:t xml:space="preserve">ADORATION SCHEDULER</w:t>
      </w:r>
    </w:p>
    <w:p>
      <w:pPr>
        <w:spacing w:after="260" w:before="200"/>
        <w:jc w:val="center"/>
      </w:pPr>
      <w:r>
        <w:rPr>
          <w:rFonts w:ascii="Cambria" w:cs="Cambria" w:eastAsia="Cambria" w:hAnsi="Cambria"/>
          <w:b/>
          <w:bCs/>
          <w:color w:val="241F30"/>
          <w:sz w:val="72"/>
          <w:szCs w:val="72"/>
        </w:rPr>
        <w:t xml:space="preserve">The Help Guide</w:t>
      </w:r>
    </w:p>
    <w:p>
      <w:pPr>
        <w:spacing w:after="3200"/>
        <w:jc w:val="center"/>
      </w:pPr>
      <w:r>
        <w:rPr>
          <w:rFonts w:ascii="Cambria" w:cs="Cambria" w:eastAsia="Cambria" w:hAnsi="Cambria"/>
          <w:i/>
          <w:iCs/>
          <w:color w:val="55506A"/>
          <w:sz w:val="24"/>
          <w:szCs w:val="24"/>
        </w:rPr>
        <w:t xml:space="preserve">Signing up for a holy hour, managing your commitment, and running Eucharistic Adoration at your parish.</w:t>
      </w:r>
    </w:p>
    <w:p>
      <w:pPr>
        <w:jc w:val="center"/>
      </w:pPr>
      <w:r>
        <w:rPr>
          <w:rFonts w:ascii="Calibri" w:cs="Calibri" w:eastAsia="Calibri" w:hAnsi="Calibri"/>
          <w:color w:val="55506A"/>
          <w:sz w:val="20"/>
          <w:szCs w:val="20"/>
        </w:rPr>
        <w:t xml:space="preserve">Part One — For Adorers    •    Part Two — For Parish Staff</w:t>
      </w:r>
    </w:p>
    <w:p>
      <w:r>
        <w:br w:type="page"/>
      </w:r>
    </w:p>
    <w:p>
      <w:pPr>
        <w:pStyle w:val="Heading1"/>
        <w:spacing w:after="200" w:before="30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80" w:before="200"/>
      </w:pPr>
      <w:r>
        <w:rPr>
          <w:rFonts w:ascii="Calibri" w:cs="Calibri" w:eastAsia="Calibri" w:hAnsi="Calibri"/>
          <w:b/>
          <w:bCs/>
          <w:color w:val="8A6414"/>
          <w:spacing w:val="20"/>
          <w:sz w:val="20"/>
          <w:szCs w:val="20"/>
        </w:rPr>
        <w:t xml:space="preserve">PART ONE</w:t>
      </w:r>
    </w:p>
    <w:p>
      <w:pPr>
        <w:pStyle w:val="Heading1"/>
        <w:spacing w:after="200" w:before="300"/>
      </w:pPr>
      <w:r>
        <w:t xml:space="preserve">For Adorers</w:t>
      </w:r>
    </w:p>
    <w:p>
      <w:pPr>
        <w:spacing w:after="120"/>
      </w:pPr>
    </w:p>
    <w:p>
      <w:pPr>
        <w:pStyle w:val="Heading2"/>
        <w:pBdr>
          <w:bottom w:val="single" w:color="C9A244" w:sz="6" w:space="4"/>
        </w:pBdr>
        <w:spacing w:after="140" w:before="340"/>
      </w:pPr>
      <w:r>
        <w:rPr>
          <w:color w:val="8A6414"/>
        </w:rPr>
        <w:t xml:space="preserve">Getting Your First Hour</w:t>
      </w:r>
    </w:p>
    <w:p>
      <w:pPr>
        <w:spacing w:after="160"/>
      </w:pPr>
      <w:r>
        <w:t xml:space="preserve">You do not need a WordPress account, a password, or an app to sign up for Eucharistic Adoration. Find your parish's schedule page — ask your parish office for the link if you're not sure — and sign up right from there.</w:t>
      </w:r>
    </w:p>
    <w:p>
      <w:pPr>
        <w:pStyle w:val="ListParagraph"/>
        <w:numPr>
          <w:ilvl w:val="0"/>
          <w:numId w:val="2"/>
        </w:numPr>
        <w:spacing w:after="110"/>
      </w:pPr>
      <w:r>
        <w:t xml:space="preserve">Open the schedule page and find an open hour. A colored label on each hour shows whether it's open, partly filled, or full.</w:t>
      </w:r>
    </w:p>
    <w:p>
      <w:pPr>
        <w:pStyle w:val="ListParagraph"/>
        <w:numPr>
          <w:ilvl w:val="0"/>
          <w:numId w:val="2"/>
        </w:numPr>
        <w:spacing w:after="110"/>
      </w:pPr>
      <w:r>
        <w:t xml:space="preserve">Choose an hour and select Sign Up.</w:t>
      </w:r>
    </w:p>
    <w:p>
      <w:pPr>
        <w:pStyle w:val="ListParagraph"/>
        <w:numPr>
          <w:ilvl w:val="0"/>
          <w:numId w:val="2"/>
        </w:numPr>
        <w:spacing w:after="110"/>
      </w:pPr>
      <w:r>
        <w:t xml:space="preserve">Enter your name, email, and phone number. This is all that's needed — no account creation, no password.</w:t>
      </w:r>
    </w:p>
    <w:p>
      <w:pPr>
        <w:pStyle w:val="ListParagraph"/>
        <w:numPr>
          <w:ilvl w:val="0"/>
          <w:numId w:val="2"/>
        </w:numPr>
        <w:spacing w:after="110"/>
      </w:pPr>
      <w:r>
        <w:t xml:space="preserve">Check your email for a confirmation message with the details of your hour.</w:t>
      </w:r>
    </w:p>
    <w:tbl>
      <w:tblPr>
        <w:tblW w:type="dxa" w:w="9350"/>
        <w:tblBorders>
          <w:top w:val="none" w:color="FFFFFF" w:sz="0"/>
          <w:left w:val="single" w:color="8A6414" w:sz="18"/>
          <w:bottom w:val="none" w:color="FFFFFF" w:sz="0"/>
          <w:right w:val="none" w:color="FFFFFF" w:sz="0"/>
          <w:insideH w:val="none" w:color="FFFFFF" w:sz="0"/>
          <w:insideV w:val="none" w:color="FFFFFF" w:sz="0"/>
        </w:tblBorders>
      </w:tblPr>
      <w:tblGrid>
        <w:gridCol w:w="9350"/>
      </w:tblGrid>
      <w:tr>
        <w:tc>
          <w:tcPr>
            <w:tcW w:type="dxa" w:w="9350"/>
            <w:shd w:fill="F4E9CB" w:color="auto" w:val="clear"/>
            <w:tcMar>
              <w:top w:type="dxa" w:w="140"/>
              <w:left w:type="dxa" w:w="220"/>
              <w:bottom w:type="dxa" w:w="140"/>
              <w:right w:type="dxa" w:w="220"/>
            </w:tcMar>
          </w:tcPr>
          <w:p>
            <w:pPr>
              <w:spacing w:after="60"/>
            </w:pPr>
            <w:r>
              <w:rPr>
                <w:rFonts w:ascii="Calibri" w:cs="Calibri" w:eastAsia="Calibri" w:hAnsi="Calibri"/>
                <w:b/>
                <w:bCs/>
                <w:color w:val="8A6414"/>
                <w:sz w:val="16"/>
                <w:szCs w:val="16"/>
              </w:rPr>
              <w:t xml:space="preserve">WEEKLY COMMITMENT INSTEAD?</w:t>
            </w:r>
          </w:p>
          <w:p>
            <w:r>
              <w:rPr>
                <w:rFonts w:ascii="Calibri" w:cs="Calibri" w:eastAsia="Calibri" w:hAnsi="Calibri"/>
                <w:color w:val="241F30"/>
                <w:sz w:val="21"/>
                <w:szCs w:val="21"/>
              </w:rPr>
              <w:t xml:space="preserve">If your parish's Adoration runs continuously (a “perpetual” schedule), you can commit to the same hour every week rather than signing up date by date. Look for a weekly-hours view on the schedule page.</w:t>
            </w:r>
          </w:p>
        </w:tc>
      </w:tr>
    </w:tbl>
    <w:p>
      <w:pPr>
        <w:spacing w:after="200"/>
      </w:pPr>
    </w:p>
    <w:p>
      <w:pPr>
        <w:pStyle w:val="Heading2"/>
        <w:pBdr>
          <w:bottom w:val="single" w:color="C9A244" w:sz="6" w:space="4"/>
        </w:pBdr>
        <w:spacing w:after="140" w:before="340"/>
      </w:pPr>
      <w:r>
        <w:rPr>
          <w:color w:val="8A6414"/>
        </w:rPr>
        <w:t xml:space="preserve">Signing In</w:t>
      </w:r>
    </w:p>
    <w:p>
      <w:pPr>
        <w:spacing w:after="160"/>
      </w:pPr>
      <w:r>
        <w:t xml:space="preserve">Once you've signed up at least once, you can sign back in to see or change your commitments — no password required unless you set one yourself.</w:t>
      </w:r>
    </w:p>
    <w:p>
      <w:pPr>
        <w:pStyle w:val="ListParagraph"/>
        <w:numPr>
          <w:ilvl w:val="0"/>
          <w:numId w:val="2"/>
        </w:numPr>
        <w:spacing w:after="110"/>
      </w:pPr>
      <w:r>
        <w:t xml:space="preserve">Go to your parish's sign-in page and enter the email you signed up with.</w:t>
      </w:r>
    </w:p>
    <w:p>
      <w:pPr>
        <w:pStyle w:val="ListParagraph"/>
        <w:numPr>
          <w:ilvl w:val="0"/>
          <w:numId w:val="2"/>
        </w:numPr>
        <w:spacing w:after="110"/>
      </w:pPr>
      <w:r>
        <w:t xml:space="preserve">Check your email for a secure sign-in link. It works once and expires after a short time, so request a fresh one if it's been a while.</w:t>
      </w:r>
    </w:p>
    <w:p>
      <w:pPr>
        <w:pStyle w:val="ListParagraph"/>
        <w:numPr>
          <w:ilvl w:val="0"/>
          <w:numId w:val="2"/>
        </w:numPr>
        <w:spacing w:after="110"/>
      </w:pPr>
      <w:r>
        <w:t xml:space="preserve">Click the link — you're in.</w:t>
      </w:r>
    </w:p>
    <w:tbl>
      <w:tblPr>
        <w:tblW w:type="dxa" w:w="9350"/>
        <w:tblBorders>
          <w:top w:val="none" w:color="FFFFFF" w:sz="0"/>
          <w:left w:val="single" w:color="8A6414" w:sz="18"/>
          <w:bottom w:val="none" w:color="FFFFFF" w:sz="0"/>
          <w:right w:val="none" w:color="FFFFFF" w:sz="0"/>
          <w:insideH w:val="none" w:color="FFFFFF" w:sz="0"/>
          <w:insideV w:val="none" w:color="FFFFFF" w:sz="0"/>
        </w:tblBorders>
      </w:tblPr>
      <w:tblGrid>
        <w:gridCol w:w="9350"/>
      </w:tblGrid>
      <w:tr>
        <w:tc>
          <w:tcPr>
            <w:tcW w:type="dxa" w:w="9350"/>
            <w:shd w:fill="F4E9CB" w:color="auto" w:val="clear"/>
            <w:tcMar>
              <w:top w:type="dxa" w:w="140"/>
              <w:left w:type="dxa" w:w="220"/>
              <w:bottom w:type="dxa" w:w="140"/>
              <w:right w:type="dxa" w:w="220"/>
            </w:tcMar>
          </w:tcPr>
          <w:p>
            <w:pPr>
              <w:spacing w:after="60"/>
            </w:pPr>
            <w:r>
              <w:rPr>
                <w:rFonts w:ascii="Calibri" w:cs="Calibri" w:eastAsia="Calibri" w:hAnsi="Calibri"/>
                <w:b/>
                <w:bCs/>
                <w:color w:val="8A6414"/>
                <w:sz w:val="16"/>
                <w:szCs w:val="16"/>
              </w:rPr>
              <w:t xml:space="preserve">PREFER A PASSWORD?</w:t>
            </w:r>
          </w:p>
          <w:p>
            <w:r>
              <w:rPr>
                <w:rFonts w:ascii="Calibri" w:cs="Calibri" w:eastAsia="Calibri" w:hAnsi="Calibri"/>
                <w:color w:val="241F30"/>
                <w:sz w:val="21"/>
                <w:szCs w:val="21"/>
              </w:rPr>
              <w:t xml:space="preserve">Once signed in, open your profile card and set a password. After that you can sign in with your email and password any time, without waiting on an email link — though the email link always still works as a backup.</w:t>
            </w:r>
          </w:p>
        </w:tc>
      </w:tr>
    </w:tbl>
    <w:p>
      <w:pPr>
        <w:spacing w:after="200"/>
      </w:pPr>
    </w:p>
    <w:p>
      <w:pPr>
        <w:pStyle w:val="Heading2"/>
        <w:pBdr>
          <w:bottom w:val="single" w:color="C9A244" w:sz="6" w:space="4"/>
        </w:pBdr>
        <w:spacing w:after="140" w:before="340"/>
      </w:pPr>
      <w:r>
        <w:rPr>
          <w:color w:val="8A6414"/>
        </w:rPr>
        <w:t xml:space="preserve">Your My Adoration Page</w:t>
      </w:r>
    </w:p>
    <w:p>
      <w:pPr>
        <w:spacing w:after="160"/>
      </w:pPr>
      <w:r>
        <w:t xml:space="preserve">After signing in you'll land on your personal dashboard. Depending on how your parish has arranged it, you may see: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EDEAE0" w:color="auto" w:val="clear"/>
            <w:tcMar>
              <w:top w:type="dxa" w:w="90"/>
              <w:left w:type="dxa" w:w="140"/>
              <w:bottom w:type="dxa" w:w="90"/>
              <w:right w:type="dxa" w:w="140"/>
            </w:tcMar>
            <w:vAlign w:val="center"/>
          </w:tcPr>
          <w:p>
            <w:r>
              <w:rPr>
                <w:rFonts w:ascii="Calibri" w:cs="Calibri" w:eastAsia="Calibri" w:hAnsi="Calibri"/>
                <w:b/>
                <w:bCs/>
                <w:color w:val="55506A"/>
                <w:sz w:val="18"/>
                <w:szCs w:val="18"/>
              </w:rPr>
              <w:t xml:space="preserve">Widget</w:t>
            </w:r>
          </w:p>
        </w:tc>
        <w:tc>
          <w:tcPr>
            <w:tcW w:type="dxa" w:w="4675"/>
            <w:shd w:fill="EDEAE0" w:color="auto" w:val="clear"/>
            <w:tcMar>
              <w:top w:type="dxa" w:w="90"/>
              <w:left w:type="dxa" w:w="140"/>
              <w:bottom w:type="dxa" w:w="90"/>
              <w:right w:type="dxa" w:w="140"/>
            </w:tcMar>
            <w:vAlign w:val="center"/>
          </w:tcPr>
          <w:p>
            <w:r>
              <w:rPr>
                <w:rFonts w:ascii="Calibri" w:cs="Calibri" w:eastAsia="Calibri" w:hAnsi="Calibri"/>
                <w:b/>
                <w:bCs/>
                <w:color w:val="55506A"/>
                <w:sz w:val="18"/>
                <w:szCs w:val="18"/>
              </w:rPr>
              <w:t xml:space="preserve">What it does</w:t>
            </w:r>
          </w:p>
        </w:tc>
      </w:tr>
      <w:tr>
        <w:tc>
          <w:tcPr>
            <w:tcW w:type="dxa" w:w="4675"/>
            <w:tcMar>
              <w:top w:type="dxa" w:w="90"/>
              <w:left w:type="dxa" w:w="140"/>
              <w:bottom w:type="dxa" w:w="90"/>
              <w:right w:type="dxa" w:w="140"/>
            </w:tcMar>
          </w:tcPr>
          <w:p>
            <w:r>
              <w:rPr>
                <w:rFonts w:ascii="Calibri" w:cs="Calibri" w:eastAsia="Calibri" w:hAnsi="Calibri"/>
                <w:b/>
                <w:bCs/>
                <w:sz w:val="20"/>
                <w:szCs w:val="20"/>
              </w:rPr>
              <w:t xml:space="preserve">Profile Card</w:t>
            </w:r>
          </w:p>
        </w:tc>
        <w:tc>
          <w:tcPr>
            <w:tcW w:type="dxa" w:w="4675"/>
            <w:tcMar>
              <w:top w:type="dxa" w:w="90"/>
              <w:left w:type="dxa" w:w="140"/>
              <w:bottom w:type="dxa" w:w="90"/>
              <w:right w:type="dxa" w:w="140"/>
            </w:tcMar>
          </w:tcPr>
          <w:p>
            <w:r>
              <w:rPr>
                <w:rFonts w:ascii="Calibri" w:cs="Calibri" w:eastAsia="Calibri" w:hAnsi="Calibri"/>
                <w:b w:val="false"/>
                <w:bCs w:val="false"/>
                <w:sz w:val="20"/>
                <w:szCs w:val="20"/>
              </w:rPr>
              <w:t xml:space="preserve">Your name, title, parish, and contact details — edit any of it yourself, or set/remove a password.</w:t>
            </w:r>
          </w:p>
        </w:tc>
      </w:tr>
      <w:tr>
        <w:tc>
          <w:tcPr>
            <w:tcW w:type="dxa" w:w="4675"/>
            <w:tcMar>
              <w:top w:type="dxa" w:w="90"/>
              <w:left w:type="dxa" w:w="140"/>
              <w:bottom w:type="dxa" w:w="90"/>
              <w:right w:type="dxa" w:w="140"/>
            </w:tcMar>
          </w:tcPr>
          <w:p>
            <w:r>
              <w:rPr>
                <w:rFonts w:ascii="Calibri" w:cs="Calibri" w:eastAsia="Calibri" w:hAnsi="Calibri"/>
                <w:b/>
                <w:bCs/>
                <w:sz w:val="20"/>
                <w:szCs w:val="20"/>
              </w:rPr>
              <w:t xml:space="preserve">My Schedule</w:t>
            </w:r>
          </w:p>
        </w:tc>
        <w:tc>
          <w:tcPr>
            <w:tcW w:type="dxa" w:w="4675"/>
            <w:tcMar>
              <w:top w:type="dxa" w:w="90"/>
              <w:left w:type="dxa" w:w="140"/>
              <w:bottom w:type="dxa" w:w="90"/>
              <w:right w:type="dxa" w:w="140"/>
            </w:tcMar>
          </w:tcPr>
          <w:p>
            <w:r>
              <w:rPr>
                <w:rFonts w:ascii="Calibri" w:cs="Calibri" w:eastAsia="Calibri" w:hAnsi="Calibri"/>
                <w:b w:val="false"/>
                <w:bCs w:val="false"/>
                <w:sz w:val="20"/>
                <w:szCs w:val="20"/>
              </w:rPr>
              <w:t xml:space="preserve">Every upcoming hour you're signed up for, with cancel, skip, and “need a substitute” actions.</w:t>
            </w:r>
          </w:p>
        </w:tc>
      </w:tr>
      <w:tr>
        <w:tc>
          <w:tcPr>
            <w:tcW w:type="dxa" w:w="4675"/>
            <w:tcMar>
              <w:top w:type="dxa" w:w="90"/>
              <w:left w:type="dxa" w:w="140"/>
              <w:bottom w:type="dxa" w:w="90"/>
              <w:right w:type="dxa" w:w="140"/>
            </w:tcMar>
          </w:tcPr>
          <w:p>
            <w:r>
              <w:rPr>
                <w:rFonts w:ascii="Calibri" w:cs="Calibri" w:eastAsia="Calibri" w:hAnsi="Calibri"/>
                <w:b/>
                <w:bCs/>
                <w:sz w:val="20"/>
                <w:szCs w:val="20"/>
              </w:rPr>
              <w:t xml:space="preserve">Next Adoration Hour</w:t>
            </w:r>
          </w:p>
        </w:tc>
        <w:tc>
          <w:tcPr>
            <w:tcW w:type="dxa" w:w="4675"/>
            <w:tcMar>
              <w:top w:type="dxa" w:w="90"/>
              <w:left w:type="dxa" w:w="140"/>
              <w:bottom w:type="dxa" w:w="90"/>
              <w:right w:type="dxa" w:w="140"/>
            </w:tcMar>
          </w:tcPr>
          <w:p>
            <w:r>
              <w:rPr>
                <w:rFonts w:ascii="Calibri" w:cs="Calibri" w:eastAsia="Calibri" w:hAnsi="Calibri"/>
                <w:b w:val="false"/>
                <w:bCs w:val="false"/>
                <w:sz w:val="20"/>
                <w:szCs w:val="20"/>
              </w:rPr>
              <w:t xml:space="preserve">A quick reminder of what's coming up soonest.</w:t>
            </w:r>
          </w:p>
        </w:tc>
      </w:tr>
      <w:tr>
        <w:tc>
          <w:tcPr>
            <w:tcW w:type="dxa" w:w="4675"/>
            <w:tcMar>
              <w:top w:type="dxa" w:w="90"/>
              <w:left w:type="dxa" w:w="140"/>
              <w:bottom w:type="dxa" w:w="90"/>
              <w:right w:type="dxa" w:w="140"/>
            </w:tcMar>
          </w:tcPr>
          <w:p>
            <w:r>
              <w:rPr>
                <w:rFonts w:ascii="Calibri" w:cs="Calibri" w:eastAsia="Calibri" w:hAnsi="Calibri"/>
                <w:b/>
                <w:bCs/>
                <w:sz w:val="20"/>
                <w:szCs w:val="20"/>
              </w:rPr>
              <w:t xml:space="preserve">Reminder Preferences</w:t>
            </w:r>
          </w:p>
        </w:tc>
        <w:tc>
          <w:tcPr>
            <w:tcW w:type="dxa" w:w="4675"/>
            <w:tcMar>
              <w:top w:type="dxa" w:w="90"/>
              <w:left w:type="dxa" w:w="140"/>
              <w:bottom w:type="dxa" w:w="90"/>
              <w:right w:type="dxa" w:w="140"/>
            </w:tcMar>
          </w:tcPr>
          <w:p>
            <w:r>
              <w:rPr>
                <w:rFonts w:ascii="Calibri" w:cs="Calibri" w:eastAsia="Calibri" w:hAnsi="Calibri"/>
                <w:b w:val="false"/>
                <w:bCs w:val="false"/>
                <w:sz w:val="20"/>
                <w:szCs w:val="20"/>
              </w:rPr>
              <w:t xml:space="preserve">Choose email, text, or both — and how many hours ahead you're reminded.</w:t>
            </w:r>
          </w:p>
        </w:tc>
      </w:tr>
      <w:tr>
        <w:tc>
          <w:tcPr>
            <w:tcW w:type="dxa" w:w="4675"/>
            <w:tcMar>
              <w:top w:type="dxa" w:w="90"/>
              <w:left w:type="dxa" w:w="140"/>
              <w:bottom w:type="dxa" w:w="90"/>
              <w:right w:type="dxa" w:w="140"/>
            </w:tcMar>
          </w:tcPr>
          <w:p>
            <w:r>
              <w:rPr>
                <w:rFonts w:ascii="Calibri" w:cs="Calibri" w:eastAsia="Calibri" w:hAnsi="Calibri"/>
                <w:b/>
                <w:bCs/>
                <w:sz w:val="20"/>
                <w:szCs w:val="20"/>
              </w:rPr>
              <w:t xml:space="preserve">Needed Replacements</w:t>
            </w:r>
          </w:p>
        </w:tc>
        <w:tc>
          <w:tcPr>
            <w:tcW w:type="dxa" w:w="4675"/>
            <w:tcMar>
              <w:top w:type="dxa" w:w="90"/>
              <w:left w:type="dxa" w:w="140"/>
              <w:bottom w:type="dxa" w:w="90"/>
              <w:right w:type="dxa" w:w="140"/>
            </w:tcMar>
          </w:tcPr>
          <w:p>
            <w:r>
              <w:rPr>
                <w:rFonts w:ascii="Calibri" w:cs="Calibri" w:eastAsia="Calibri" w:hAnsi="Calibri"/>
                <w:b w:val="false"/>
                <w:bCs w:val="false"/>
                <w:sz w:val="20"/>
                <w:szCs w:val="20"/>
              </w:rPr>
              <w:t xml:space="preserve">Hours the community needs covered, plus any asked of you directly.</w:t>
            </w:r>
          </w:p>
        </w:tc>
      </w:tr>
      <w:tr>
        <w:tc>
          <w:tcPr>
            <w:tcW w:type="dxa" w:w="4675"/>
            <w:tcMar>
              <w:top w:type="dxa" w:w="90"/>
              <w:left w:type="dxa" w:w="140"/>
              <w:bottom w:type="dxa" w:w="90"/>
              <w:right w:type="dxa" w:w="140"/>
            </w:tcMar>
          </w:tcPr>
          <w:p>
            <w:r>
              <w:rPr>
                <w:rFonts w:ascii="Calibri" w:cs="Calibri" w:eastAsia="Calibri" w:hAnsi="Calibri"/>
                <w:b/>
                <w:bCs/>
                <w:sz w:val="20"/>
                <w:szCs w:val="20"/>
              </w:rPr>
              <w:t xml:space="preserve">Calendar Subscribe</w:t>
            </w:r>
          </w:p>
        </w:tc>
        <w:tc>
          <w:tcPr>
            <w:tcW w:type="dxa" w:w="4675"/>
            <w:tcMar>
              <w:top w:type="dxa" w:w="90"/>
              <w:left w:type="dxa" w:w="140"/>
              <w:bottom w:type="dxa" w:w="90"/>
              <w:right w:type="dxa" w:w="140"/>
            </w:tcMar>
          </w:tcPr>
          <w:p>
            <w:r>
              <w:rPr>
                <w:rFonts w:ascii="Calibri" w:cs="Calibri" w:eastAsia="Calibri" w:hAnsi="Calibri"/>
                <w:b w:val="false"/>
                <w:bCs w:val="false"/>
                <w:sz w:val="20"/>
                <w:szCs w:val="20"/>
              </w:rPr>
              <w:t xml:space="preserve">A link to sync your confirmed hours to your phone or computer's calendar automatically.</w:t>
            </w:r>
          </w:p>
        </w:tc>
      </w:tr>
    </w:tbl>
    <w:p>
      <w:pPr>
        <w:spacing w:after="200"/>
      </w:pPr>
    </w:p>
    <w:p>
      <w:pPr>
        <w:pStyle w:val="Heading2"/>
        <w:pBdr>
          <w:bottom w:val="single" w:color="C9A244" w:sz="6" w:space="4"/>
        </w:pBdr>
        <w:spacing w:after="140" w:before="340"/>
      </w:pPr>
      <w:r>
        <w:rPr>
          <w:color w:val="8A6414"/>
        </w:rPr>
        <w:t xml:space="preserve">Changing or Cancelling a Commitment</w:t>
      </w:r>
    </w:p>
    <w:p>
      <w:pPr>
        <w:spacing w:after="160"/>
      </w:pPr>
      <w:r>
        <w:t xml:space="preserve">From My Schedule, each upcoming hour has its own actions:</w:t>
      </w:r>
    </w:p>
    <w:p>
      <w:pPr>
        <w:pStyle w:val="ListParagraph"/>
        <w:numPr>
          <w:ilvl w:val="0"/>
          <w:numId w:val="3"/>
        </w:numPr>
        <w:spacing w:after="90"/>
      </w:pPr>
      <w:r>
        <w:rPr>
          <w:b/>
          <w:bCs/>
        </w:rPr>
        <w:t xml:space="preserve">Cancel</w:t>
      </w:r>
      <w:r>
        <w:t xml:space="preserve"> — for a one-time signup, removes you from that hour entirely and opens it back up.</w:t>
      </w:r>
    </w:p>
    <w:p>
      <w:pPr>
        <w:pStyle w:val="ListParagraph"/>
        <w:numPr>
          <w:ilvl w:val="0"/>
          <w:numId w:val="3"/>
        </w:numPr>
        <w:spacing w:after="90"/>
      </w:pPr>
      <w:r>
        <w:rPr>
          <w:b/>
          <w:bCs/>
        </w:rPr>
        <w:t xml:space="preserve">Skip this date</w:t>
      </w:r>
      <w:r>
        <w:t xml:space="preserve"> — for a standing weekly commitment, keeps your weekly hour but frees up just one upcoming date (helpful for a planned trip or conflict).</w:t>
      </w:r>
    </w:p>
    <w:p>
      <w:pPr>
        <w:pStyle w:val="ListParagraph"/>
        <w:numPr>
          <w:ilvl w:val="0"/>
          <w:numId w:val="3"/>
        </w:numPr>
        <w:spacing w:after="90"/>
      </w:pPr>
      <w:r>
        <w:rPr>
          <w:b/>
          <w:bCs/>
        </w:rPr>
        <w:t xml:space="preserve">Leave waitlist</w:t>
      </w:r>
      <w:r>
        <w:t xml:space="preserve"> — if you joined a waitlist for a full hour, this removes you from the line.</w:t>
      </w:r>
    </w:p>
    <w:p>
      <w:pPr>
        <w:spacing w:after="200"/>
      </w:pPr>
    </w:p>
    <w:p>
      <w:pPr>
        <w:pStyle w:val="Heading2"/>
        <w:pBdr>
          <w:bottom w:val="single" w:color="C9A244" w:sz="6" w:space="4"/>
        </w:pBdr>
        <w:spacing w:after="140" w:before="340"/>
      </w:pPr>
      <w:r>
        <w:rPr>
          <w:color w:val="8A6414"/>
        </w:rPr>
        <w:t xml:space="preserve">Asking for a Substitute</w:t>
      </w:r>
    </w:p>
    <w:p>
      <w:pPr>
        <w:spacing w:after="160"/>
      </w:pPr>
      <w:r>
        <w:t xml:space="preserve">Can't make a scheduled hour but don't want to leave it uncovered? Use Need a Replacement instead of cancelling outright — you stay on the schedule until someone else takes it.</w:t>
      </w:r>
    </w:p>
    <w:p>
      <w:pPr>
        <w:pStyle w:val="ListParagraph"/>
        <w:numPr>
          <w:ilvl w:val="0"/>
          <w:numId w:val="2"/>
        </w:numPr>
        <w:spacing w:after="110"/>
      </w:pPr>
      <w:r>
        <w:t xml:space="preserve">From My Schedule, choose Need a Replacement on the hour in question.</w:t>
      </w:r>
    </w:p>
    <w:p>
      <w:pPr>
        <w:pStyle w:val="ListParagraph"/>
        <w:numPr>
          <w:ilvl w:val="0"/>
          <w:numId w:val="2"/>
        </w:numPr>
        <w:spacing w:after="110"/>
      </w:pPr>
      <w:r>
        <w:t xml:space="preserve">Either leave it open to the whole community of people who've offered to substitute, or search for and ask one specific person directly.</w:t>
      </w:r>
    </w:p>
    <w:p>
      <w:pPr>
        <w:pStyle w:val="ListParagraph"/>
        <w:numPr>
          <w:ilvl w:val="0"/>
          <w:numId w:val="2"/>
        </w:numPr>
        <w:spacing w:after="110"/>
      </w:pPr>
      <w:r>
        <w:t xml:space="preserve">Add a short note if it's helpful (“out of town that week,” etc.) — optional.</w:t>
      </w:r>
    </w:p>
    <w:p>
      <w:pPr>
        <w:pStyle w:val="ListParagraph"/>
        <w:numPr>
          <w:ilvl w:val="0"/>
          <w:numId w:val="2"/>
        </w:numPr>
        <w:spacing w:after="110"/>
      </w:pPr>
      <w:r>
        <w:t xml:space="preserve">You'll be notified as soon as someone claims it.</w:t>
      </w:r>
    </w:p>
    <w:tbl>
      <w:tblPr>
        <w:tblW w:type="dxa" w:w="9350"/>
        <w:tblBorders>
          <w:top w:val="none" w:color="FFFFFF" w:sz="0"/>
          <w:left w:val="single" w:color="8A6414" w:sz="18"/>
          <w:bottom w:val="none" w:color="FFFFFF" w:sz="0"/>
          <w:right w:val="none" w:color="FFFFFF" w:sz="0"/>
          <w:insideH w:val="none" w:color="FFFFFF" w:sz="0"/>
          <w:insideV w:val="none" w:color="FFFFFF" w:sz="0"/>
        </w:tblBorders>
      </w:tblPr>
      <w:tblGrid>
        <w:gridCol w:w="9350"/>
      </w:tblGrid>
      <w:tr>
        <w:tc>
          <w:tcPr>
            <w:tcW w:type="dxa" w:w="9350"/>
            <w:shd w:fill="F4E9CB" w:color="auto" w:val="clear"/>
            <w:tcMar>
              <w:top w:type="dxa" w:w="140"/>
              <w:left w:type="dxa" w:w="220"/>
              <w:bottom w:type="dxa" w:w="140"/>
              <w:right w:type="dxa" w:w="220"/>
            </w:tcMar>
          </w:tcPr>
          <w:p>
            <w:pPr>
              <w:spacing w:after="60"/>
            </w:pPr>
            <w:r>
              <w:rPr>
                <w:rFonts w:ascii="Calibri" w:cs="Calibri" w:eastAsia="Calibri" w:hAnsi="Calibri"/>
                <w:b/>
                <w:bCs/>
                <w:color w:val="8A6414"/>
                <w:sz w:val="16"/>
                <w:szCs w:val="16"/>
              </w:rPr>
              <w:t xml:space="preserve">WANT TO BE SOMEONE'S SUBSTITUTE?</w:t>
            </w:r>
          </w:p>
          <w:p>
            <w:r>
              <w:rPr>
                <w:rFonts w:ascii="Calibri" w:cs="Calibri" w:eastAsia="Calibri" w:hAnsi="Calibri"/>
                <w:color w:val="241F30"/>
                <w:sz w:val="21"/>
                <w:szCs w:val="21"/>
              </w:rPr>
              <w:t xml:space="preserve">Turn on “willing to substitute” on your profile card, and you'll see open requests under Needed Replacements on your dashboard.</w:t>
            </w:r>
          </w:p>
        </w:tc>
      </w:tr>
    </w:tbl>
    <w:p>
      <w:pPr>
        <w:spacing w:after="200"/>
      </w:pPr>
    </w:p>
    <w:p>
      <w:pPr>
        <w:pStyle w:val="Heading2"/>
        <w:pBdr>
          <w:bottom w:val="single" w:color="C9A244" w:sz="6" w:space="4"/>
        </w:pBdr>
        <w:spacing w:after="140" w:before="340"/>
      </w:pPr>
      <w:r>
        <w:rPr>
          <w:color w:val="8A6414"/>
        </w:rPr>
        <w:t xml:space="preserve">Reminders</w:t>
      </w:r>
    </w:p>
    <w:p>
      <w:pPr>
        <w:spacing w:after="160"/>
      </w:pPr>
      <w:r>
        <w:t xml:space="preserve">Open Reminder Preferences on your dashboard to choose:</w:t>
      </w:r>
    </w:p>
    <w:p>
      <w:pPr>
        <w:pStyle w:val="ListParagraph"/>
        <w:numPr>
          <w:ilvl w:val="0"/>
          <w:numId w:val="3"/>
        </w:numPr>
        <w:spacing w:after="90"/>
      </w:pPr>
      <w:r>
        <w:rPr>
          <w:b/>
          <w:bCs/>
        </w:rPr>
        <w:t xml:space="preserve">Email reminder</w:t>
      </w:r>
      <w:r>
        <w:t xml:space="preserve"> — on by default.</w:t>
      </w:r>
    </w:p>
    <w:p>
      <w:pPr>
        <w:pStyle w:val="ListParagraph"/>
        <w:numPr>
          <w:ilvl w:val="0"/>
          <w:numId w:val="3"/>
        </w:numPr>
        <w:spacing w:after="90"/>
      </w:pPr>
      <w:r>
        <w:rPr>
          <w:b/>
          <w:bCs/>
        </w:rPr>
        <w:t xml:space="preserve">Text message reminder</w:t>
      </w:r>
      <w:r>
        <w:t xml:space="preserve"> — only shown if your parish has text reminders turned on and you have a phone number on file.</w:t>
      </w:r>
    </w:p>
    <w:p>
      <w:pPr>
        <w:pStyle w:val="ListParagraph"/>
        <w:numPr>
          <w:ilvl w:val="0"/>
          <w:numId w:val="3"/>
        </w:numPr>
        <w:spacing w:after="90"/>
      </w:pPr>
      <w:r>
        <w:rPr>
          <w:b/>
          <w:bCs/>
        </w:rPr>
        <w:t xml:space="preserve">How far ahead</w:t>
      </w:r>
      <w:r>
        <w:t xml:space="preserve"> — anywhere from 1 to 72 hours before your hour. If your hour is very early or very late, choosing a shorter lead time avoids a reminder arriving in the middle of the night.</w:t>
      </w:r>
    </w:p>
    <w:p>
      <w:pPr>
        <w:spacing w:after="200"/>
      </w:pPr>
    </w:p>
    <w:p>
      <w:pPr>
        <w:pStyle w:val="Heading2"/>
        <w:pBdr>
          <w:bottom w:val="single" w:color="C9A244" w:sz="6" w:space="4"/>
        </w:pBdr>
        <w:spacing w:after="140" w:before="340"/>
      </w:pPr>
      <w:r>
        <w:rPr>
          <w:color w:val="8A6414"/>
        </w:rPr>
        <w:t xml:space="preserve">Checking In When You Arrive</w:t>
      </w:r>
    </w:p>
    <w:p>
      <w:pPr>
        <w:spacing w:after="160"/>
      </w:pPr>
      <w:r>
        <w:t xml:space="preserve">Your confirmation and reminder emails include a one-tap link to mark yourself “I'm here” when you arrive, and “I'm leaving” when you go. Some chapels also post a QR code at the entrance for the same purpose. This is optional, but it helps your parish know the chapel is covered.</w:t>
      </w:r>
    </w:p>
    <w:p>
      <w:pPr>
        <w:spacing w:after="200"/>
      </w:pPr>
    </w:p>
    <w:p>
      <w:pPr>
        <w:pStyle w:val="Heading2"/>
        <w:pBdr>
          <w:bottom w:val="single" w:color="C9A244" w:sz="6" w:space="4"/>
        </w:pBdr>
        <w:spacing w:after="140" w:before="340"/>
      </w:pPr>
      <w:r>
        <w:rPr>
          <w:color w:val="8A6414"/>
        </w:rPr>
        <w:t xml:space="preserve">Your Data &amp; Privacy</w:t>
      </w:r>
    </w:p>
    <w:p>
      <w:pPr>
        <w:spacing w:after="160"/>
      </w:pPr>
      <w:r>
        <w:t xml:space="preserve">From your profile card, you can:</w:t>
      </w:r>
    </w:p>
    <w:p>
      <w:pPr>
        <w:pStyle w:val="ListParagraph"/>
        <w:numPr>
          <w:ilvl w:val="0"/>
          <w:numId w:val="3"/>
        </w:numPr>
        <w:spacing w:after="90"/>
      </w:pPr>
      <w:r>
        <w:rPr>
          <w:b/>
          <w:bCs/>
        </w:rPr>
        <w:t xml:space="preserve">Download My Data</w:t>
      </w:r>
      <w:r>
        <w:t xml:space="preserve"> — get a copy of your profile, standing hours, and signup history.</w:t>
      </w:r>
    </w:p>
    <w:p>
      <w:pPr>
        <w:pStyle w:val="ListParagraph"/>
        <w:numPr>
          <w:ilvl w:val="0"/>
          <w:numId w:val="3"/>
        </w:numPr>
        <w:spacing w:after="90"/>
      </w:pPr>
      <w:r>
        <w:rPr>
          <w:b/>
          <w:bCs/>
        </w:rPr>
        <w:t xml:space="preserve">Delete My Account</w:t>
      </w:r>
      <w:r>
        <w:t xml:space="preserve"> — cancels your future hours and removes your sign-in access. Your past attendance history is kept in an anonymized form so parish records stay accurate, but it's no longer linked to your name or contact details.</w:t>
      </w:r>
    </w:p>
    <w:p>
      <w:pPr>
        <w:spacing w:after="200"/>
      </w:pPr>
    </w:p>
    <w:p>
      <w:pPr>
        <w:pStyle w:val="Heading2"/>
        <w:pBdr>
          <w:bottom w:val="single" w:color="C9A244" w:sz="6" w:space="4"/>
        </w:pBdr>
        <w:spacing w:after="140" w:before="340"/>
      </w:pPr>
      <w:r>
        <w:rPr>
          <w:color w:val="8A6414"/>
        </w:rPr>
        <w:t xml:space="preserve">Adorer FAQ</w:t>
      </w:r>
    </w:p>
    <w:p>
      <w:pPr>
        <w:spacing w:after="60" w:before="160"/>
      </w:pPr>
      <w:r>
        <w:rPr>
          <w:rFonts w:ascii="Cambria" w:cs="Cambria" w:eastAsia="Cambria" w:hAnsi="Cambria"/>
          <w:b/>
          <w:bCs/>
          <w:i/>
          <w:iCs/>
          <w:color w:val="8A6414"/>
          <w:sz w:val="22"/>
          <w:szCs w:val="22"/>
        </w:rPr>
        <w:t xml:space="preserve">I never got my sign-in email. What do I do?</w:t>
      </w:r>
    </w:p>
    <w:p>
      <w:pPr>
        <w:spacing w:after="160"/>
      </w:pPr>
      <w:r>
        <w:t xml:space="preserve">Check your spam or junk folder first. If it's still not there after a few minutes, request another link — each one expires quickly, so an old one may simply have timed out.</w:t>
      </w:r>
    </w:p>
    <w:p>
      <w:pPr>
        <w:spacing w:after="60" w:before="160"/>
      </w:pPr>
      <w:r>
        <w:rPr>
          <w:rFonts w:ascii="Cambria" w:cs="Cambria" w:eastAsia="Cambria" w:hAnsi="Cambria"/>
          <w:b/>
          <w:bCs/>
          <w:i/>
          <w:iCs/>
          <w:color w:val="8A6414"/>
          <w:sz w:val="22"/>
          <w:szCs w:val="22"/>
        </w:rPr>
        <w:t xml:space="preserve">Can someone sign up without an email address?</w:t>
      </w:r>
    </w:p>
    <w:p>
      <w:pPr>
        <w:spacing w:after="160"/>
      </w:pPr>
      <w:r>
        <w:t xml:space="preserve">Yes — ask your parish office. Staff can add anyone to the schedule directly, with or without an email or phone number, for adorers who'd rather not use any online account at all.</w:t>
      </w:r>
    </w:p>
    <w:p>
      <w:pPr>
        <w:spacing w:after="60" w:before="160"/>
      </w:pPr>
      <w:r>
        <w:rPr>
          <w:rFonts w:ascii="Cambria" w:cs="Cambria" w:eastAsia="Cambria" w:hAnsi="Cambria"/>
          <w:b/>
          <w:bCs/>
          <w:i/>
          <w:iCs/>
          <w:color w:val="8A6414"/>
          <w:sz w:val="22"/>
          <w:szCs w:val="22"/>
        </w:rPr>
        <w:t xml:space="preserve">I signed up for a full hour — now what?</w:t>
      </w:r>
    </w:p>
    <w:p>
      <w:pPr>
        <w:spacing w:after="160"/>
      </w:pPr>
      <w:r>
        <w:t xml:space="preserve">You've been placed on the waitlist automatically. If someone cancels, the next person in line is confirmed and emailed right away — no action needed on your part.</w:t>
      </w:r>
    </w:p>
    <w:p>
      <w:pPr>
        <w:spacing w:after="60" w:before="160"/>
      </w:pPr>
      <w:r>
        <w:rPr>
          <w:rFonts w:ascii="Cambria" w:cs="Cambria" w:eastAsia="Cambria" w:hAnsi="Cambria"/>
          <w:b/>
          <w:bCs/>
          <w:i/>
          <w:iCs/>
          <w:color w:val="8A6414"/>
          <w:sz w:val="22"/>
          <w:szCs w:val="22"/>
        </w:rPr>
        <w:t xml:space="preserve">Does my reminder preference apply to both channels equally?</w:t>
      </w:r>
    </w:p>
    <w:p>
      <w:pPr>
        <w:spacing w:after="160"/>
      </w:pPr>
      <w:r>
        <w:t xml:space="preserve">The lead time you choose (e.g. “6 hours before”) applies to whichever reminder channels you've turned on — email, text, or both.</w:t>
      </w:r>
    </w:p>
    <w:p>
      <w:r>
        <w:br w:type="page"/>
      </w:r>
    </w:p>
    <w:p>
      <w:pPr>
        <w:spacing w:after="80" w:before="200"/>
      </w:pPr>
      <w:r>
        <w:rPr>
          <w:rFonts w:ascii="Calibri" w:cs="Calibri" w:eastAsia="Calibri" w:hAnsi="Calibri"/>
          <w:b/>
          <w:bCs/>
          <w:color w:val="1F5F5B"/>
          <w:spacing w:val="20"/>
          <w:sz w:val="20"/>
          <w:szCs w:val="20"/>
        </w:rPr>
        <w:t xml:space="preserve">PART TWO</w:t>
      </w:r>
    </w:p>
    <w:p>
      <w:pPr>
        <w:pStyle w:val="Heading1"/>
        <w:spacing w:after="200" w:before="300"/>
      </w:pPr>
      <w:r>
        <w:t xml:space="preserve">For Parish Staff</w:t>
      </w:r>
    </w:p>
    <w:p>
      <w:pPr>
        <w:spacing w:after="120"/>
      </w:pPr>
    </w:p>
    <w:p>
      <w:pPr>
        <w:pStyle w:val="Heading2"/>
        <w:pBdr>
          <w:bottom w:val="single" w:color="5FA39D" w:sz="6" w:space="4"/>
        </w:pBdr>
        <w:spacing w:after="140" w:before="340"/>
      </w:pPr>
      <w:r>
        <w:rPr>
          <w:color w:val="1F5F5B"/>
        </w:rPr>
        <w:t xml:space="preserve">First-Time Setup</w:t>
      </w:r>
    </w:p>
    <w:p>
      <w:pPr>
        <w:spacing w:after="160"/>
      </w:pPr>
      <w:r>
        <w:t xml:space="preserve">The first time the plugin is active, a Setup Wizard walks you through the basics. If you skipped it, a “Finish setting up” checklist stays on the Adoration Scheduler Dashboard until it's done. In short:</w:t>
      </w:r>
    </w:p>
    <w:p>
      <w:pPr>
        <w:pStyle w:val="ListParagraph"/>
        <w:numPr>
          <w:ilvl w:val="0"/>
          <w:numId w:val="2"/>
        </w:numPr>
        <w:spacing w:after="110"/>
      </w:pPr>
      <w:r>
        <w:t xml:space="preserve">Create your chapel (or one per location, if you have several).</w:t>
      </w:r>
    </w:p>
    <w:p>
      <w:pPr>
        <w:pStyle w:val="ListParagraph"/>
        <w:numPr>
          <w:ilvl w:val="0"/>
          <w:numId w:val="2"/>
        </w:numPr>
        <w:spacing w:after="110"/>
      </w:pPr>
      <w:r>
        <w:t xml:space="preserve">Create your first schedule and choose its type — see below.</w:t>
      </w:r>
    </w:p>
    <w:p>
      <w:pPr>
        <w:pStyle w:val="ListParagraph"/>
        <w:numPr>
          <w:ilvl w:val="0"/>
          <w:numId w:val="2"/>
        </w:numPr>
        <w:spacing w:after="110"/>
      </w:pPr>
      <w:r>
        <w:t xml:space="preserve">Add its hours and activate it.</w:t>
      </w:r>
    </w:p>
    <w:p>
      <w:pPr>
        <w:pStyle w:val="ListParagraph"/>
        <w:numPr>
          <w:ilvl w:val="0"/>
          <w:numId w:val="2"/>
        </w:numPr>
        <w:spacing w:after="110"/>
      </w:pPr>
      <w:r>
        <w:t xml:space="preserve">Decide whether to require approval before new adorers can use the portal (see Access &amp; Privacy Settings).</w:t>
      </w:r>
    </w:p>
    <w:p>
      <w:pPr>
        <w:spacing w:after="200"/>
      </w:pPr>
    </w:p>
    <w:p>
      <w:pPr>
        <w:pStyle w:val="Heading2"/>
        <w:pBdr>
          <w:bottom w:val="single" w:color="5FA39D" w:sz="6" w:space="4"/>
        </w:pBdr>
        <w:spacing w:after="140" w:before="340"/>
      </w:pPr>
      <w:r>
        <w:rPr>
          <w:color w:val="1F5F5B"/>
        </w:rPr>
        <w:t xml:space="preserve">Building a Schedule</w:t>
      </w:r>
    </w:p>
    <w:p>
      <w:pPr>
        <w:spacing w:after="160"/>
      </w:pPr>
      <w:r>
        <w:t xml:space="preserve">From Adoration Scheduler → Schedules → Add New, choose the type that matches how your Adoration actually runs: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EDEAE0" w:color="auto" w:val="clear"/>
            <w:tcMar>
              <w:top w:type="dxa" w:w="90"/>
              <w:left w:type="dxa" w:w="140"/>
              <w:bottom w:type="dxa" w:w="90"/>
              <w:right w:type="dxa" w:w="140"/>
            </w:tcMar>
            <w:vAlign w:val="center"/>
          </w:tcPr>
          <w:p>
            <w:r>
              <w:rPr>
                <w:rFonts w:ascii="Calibri" w:cs="Calibri" w:eastAsia="Calibri" w:hAnsi="Calibri"/>
                <w:b/>
                <w:bCs/>
                <w:color w:val="55506A"/>
                <w:sz w:val="18"/>
                <w:szCs w:val="18"/>
              </w:rPr>
              <w:t xml:space="preserve">Type</w:t>
            </w:r>
          </w:p>
        </w:tc>
        <w:tc>
          <w:tcPr>
            <w:tcW w:type="dxa" w:w="4675"/>
            <w:shd w:fill="EDEAE0" w:color="auto" w:val="clear"/>
            <w:tcMar>
              <w:top w:type="dxa" w:w="90"/>
              <w:left w:type="dxa" w:w="140"/>
              <w:bottom w:type="dxa" w:w="90"/>
              <w:right w:type="dxa" w:w="140"/>
            </w:tcMar>
            <w:vAlign w:val="center"/>
          </w:tcPr>
          <w:p>
            <w:r>
              <w:rPr>
                <w:rFonts w:ascii="Calibri" w:cs="Calibri" w:eastAsia="Calibri" w:hAnsi="Calibri"/>
                <w:b/>
                <w:bCs/>
                <w:color w:val="55506A"/>
                <w:sz w:val="18"/>
                <w:szCs w:val="18"/>
              </w:rPr>
              <w:t xml:space="preserve">Best For</w:t>
            </w:r>
          </w:p>
        </w:tc>
      </w:tr>
      <w:tr>
        <w:tc>
          <w:tcPr>
            <w:tcW w:type="dxa" w:w="4675"/>
            <w:tcMar>
              <w:top w:type="dxa" w:w="90"/>
              <w:left w:type="dxa" w:w="140"/>
              <w:bottom w:type="dxa" w:w="90"/>
              <w:right w:type="dxa" w:w="140"/>
            </w:tcMar>
          </w:tcPr>
          <w:p>
            <w:r>
              <w:rPr>
                <w:rFonts w:ascii="Calibri" w:cs="Calibri" w:eastAsia="Calibri" w:hAnsi="Calibri"/>
                <w:b/>
                <w:bCs/>
                <w:sz w:val="20"/>
                <w:szCs w:val="20"/>
              </w:rPr>
              <w:t xml:space="preserve">Event</w:t>
            </w:r>
          </w:p>
        </w:tc>
        <w:tc>
          <w:tcPr>
            <w:tcW w:type="dxa" w:w="4675"/>
            <w:tcMar>
              <w:top w:type="dxa" w:w="90"/>
              <w:left w:type="dxa" w:w="140"/>
              <w:bottom w:type="dxa" w:w="90"/>
              <w:right w:type="dxa" w:w="140"/>
            </w:tcMar>
          </w:tcPr>
          <w:p>
            <w:r>
              <w:rPr>
                <w:rFonts w:ascii="Calibri" w:cs="Calibri" w:eastAsia="Calibri" w:hAnsi="Calibri"/>
                <w:b w:val="false"/>
                <w:bCs w:val="false"/>
                <w:sz w:val="20"/>
                <w:szCs w:val="20"/>
              </w:rPr>
              <w:t xml:space="preserve">A one-time or multi-day occasion with specific calendar dates — a mission, a feast day, a special exposition.</w:t>
            </w:r>
          </w:p>
        </w:tc>
      </w:tr>
      <w:tr>
        <w:tc>
          <w:tcPr>
            <w:tcW w:type="dxa" w:w="4675"/>
            <w:tcMar>
              <w:top w:type="dxa" w:w="90"/>
              <w:left w:type="dxa" w:w="140"/>
              <w:bottom w:type="dxa" w:w="90"/>
              <w:right w:type="dxa" w:w="140"/>
            </w:tcMar>
          </w:tcPr>
          <w:p>
            <w:r>
              <w:rPr>
                <w:rFonts w:ascii="Calibri" w:cs="Calibri" w:eastAsia="Calibri" w:hAnsi="Calibri"/>
                <w:b/>
                <w:bCs/>
                <w:sz w:val="20"/>
                <w:szCs w:val="20"/>
              </w:rPr>
              <w:t xml:space="preserve">Perpetual</w:t>
            </w:r>
          </w:p>
        </w:tc>
        <w:tc>
          <w:tcPr>
            <w:tcW w:type="dxa" w:w="4675"/>
            <w:tcMar>
              <w:top w:type="dxa" w:w="90"/>
              <w:left w:type="dxa" w:w="140"/>
              <w:bottom w:type="dxa" w:w="90"/>
              <w:right w:type="dxa" w:w="140"/>
            </w:tcMar>
          </w:tcPr>
          <w:p>
            <w:r>
              <w:rPr>
                <w:rFonts w:ascii="Calibri" w:cs="Calibri" w:eastAsia="Calibri" w:hAnsi="Calibri"/>
                <w:b w:val="false"/>
                <w:bCs w:val="false"/>
                <w:sz w:val="20"/>
                <w:szCs w:val="20"/>
              </w:rPr>
              <w:t xml:space="preserve">Ongoing, round-the-clock weekly Adoration. Adorers take a standing weekly hour rather than signing up date by date.</w:t>
            </w:r>
          </w:p>
        </w:tc>
      </w:tr>
      <w:tr>
        <w:tc>
          <w:tcPr>
            <w:tcW w:type="dxa" w:w="4675"/>
            <w:tcMar>
              <w:top w:type="dxa" w:w="90"/>
              <w:left w:type="dxa" w:w="140"/>
              <w:bottom w:type="dxa" w:w="90"/>
              <w:right w:type="dxa" w:w="140"/>
            </w:tcMar>
          </w:tcPr>
          <w:p>
            <w:r>
              <w:rPr>
                <w:rFonts w:ascii="Calibri" w:cs="Calibri" w:eastAsia="Calibri" w:hAnsi="Calibri"/>
                <w:b/>
                <w:bCs/>
                <w:sz w:val="20"/>
                <w:szCs w:val="20"/>
              </w:rPr>
              <w:t xml:space="preserve">Monthly</w:t>
            </w:r>
          </w:p>
        </w:tc>
        <w:tc>
          <w:tcPr>
            <w:tcW w:type="dxa" w:w="4675"/>
            <w:tcMar>
              <w:top w:type="dxa" w:w="90"/>
              <w:left w:type="dxa" w:w="140"/>
              <w:bottom w:type="dxa" w:w="90"/>
              <w:right w:type="dxa" w:w="140"/>
            </w:tcMar>
          </w:tcPr>
          <w:p>
            <w:r>
              <w:rPr>
                <w:rFonts w:ascii="Calibri" w:cs="Calibri" w:eastAsia="Calibri" w:hAnsi="Calibri"/>
                <w:b w:val="false"/>
                <w:bCs w:val="false"/>
                <w:sz w:val="20"/>
                <w:szCs w:val="20"/>
              </w:rPr>
              <w:t xml:space="preserve">A recurring nth-weekday devotion — First Friday, Last Sunday, and similar. Each occurrence is its own one-time signup.</w:t>
            </w:r>
          </w:p>
        </w:tc>
      </w:tr>
    </w:tbl>
    <w:p>
      <w:pPr>
        <w:spacing w:after="120"/>
      </w:pPr>
    </w:p>
    <w:p>
      <w:pPr>
        <w:spacing w:after="160"/>
      </w:pPr>
      <w:r>
        <w:t xml:space="preserve">Every schedule lets you set minimum/maximum adorers per hour, mark it overnight if hours roll past midnight, and add closures (a holiday, a chapel renovation) that automatically suspend signups for a date range without touching the underlying weekly template.</w:t>
      </w:r>
    </w:p>
    <w:tbl>
      <w:tblPr>
        <w:tblW w:type="dxa" w:w="9350"/>
        <w:tblBorders>
          <w:top w:val="none" w:color="FFFFFF" w:sz="0"/>
          <w:left w:val="single" w:color="1F5F5B" w:sz="18"/>
          <w:bottom w:val="none" w:color="FFFFFF" w:sz="0"/>
          <w:right w:val="none" w:color="FFFFFF" w:sz="0"/>
          <w:insideH w:val="none" w:color="FFFFFF" w:sz="0"/>
          <w:insideV w:val="none" w:color="FFFFFF" w:sz="0"/>
        </w:tblBorders>
      </w:tblPr>
      <w:tblGrid>
        <w:gridCol w:w="9350"/>
      </w:tblGrid>
      <w:tr>
        <w:tc>
          <w:tcPr>
            <w:tcW w:type="dxa" w:w="9350"/>
            <w:shd w:fill="DCEEEC" w:color="auto" w:val="clear"/>
            <w:tcMar>
              <w:top w:type="dxa" w:w="140"/>
              <w:left w:type="dxa" w:w="220"/>
              <w:bottom w:type="dxa" w:w="140"/>
              <w:right w:type="dxa" w:w="220"/>
            </w:tcMar>
          </w:tcPr>
          <w:p>
            <w:pPr>
              <w:spacing w:after="60"/>
            </w:pPr>
            <w:r>
              <w:rPr>
                <w:rFonts w:ascii="Calibri" w:cs="Calibri" w:eastAsia="Calibri" w:hAnsi="Calibri"/>
                <w:b/>
                <w:bCs/>
                <w:color w:val="1F5F5B"/>
                <w:sz w:val="16"/>
                <w:szCs w:val="16"/>
              </w:rPr>
              <w:t xml:space="preserve">SLOTS FILL THEMSELVES IN</w:t>
            </w:r>
          </w:p>
          <w:p>
            <w:r>
              <w:rPr>
                <w:rFonts w:ascii="Calibri" w:cs="Calibri" w:eastAsia="Calibri" w:hAnsi="Calibri"/>
                <w:color w:val="241F30"/>
                <w:sz w:val="21"/>
                <w:szCs w:val="21"/>
              </w:rPr>
              <w:t xml:space="preserve">For Perpetual and Monthly schedules, a daily background job keeps future dates generated on a rolling window — you set the hours once, and it stays filled out going forward.</w:t>
            </w:r>
          </w:p>
        </w:tc>
      </w:tr>
    </w:tbl>
    <w:p>
      <w:pPr>
        <w:spacing w:after="200"/>
      </w:pPr>
    </w:p>
    <w:p>
      <w:pPr>
        <w:pStyle w:val="Heading2"/>
        <w:pBdr>
          <w:bottom w:val="single" w:color="5FA39D" w:sz="6" w:space="4"/>
        </w:pBdr>
        <w:spacing w:after="140" w:before="340"/>
      </w:pPr>
      <w:r>
        <w:rPr>
          <w:color w:val="1F5F5B"/>
        </w:rPr>
        <w:t xml:space="preserve">Managing Signups</w:t>
      </w:r>
    </w:p>
    <w:p>
      <w:pPr>
        <w:spacing w:after="160"/>
      </w:pPr>
      <w:r>
        <w:t xml:space="preserve">Open a schedule and use its Signups tab to see who's on each hour, and its Standing Commitments tab for weekly assignments on a Perpetual schedule. From either tab you can add someone directly:</w:t>
      </w:r>
    </w:p>
    <w:p>
      <w:pPr>
        <w:pStyle w:val="ListParagraph"/>
        <w:numPr>
          <w:ilvl w:val="0"/>
          <w:numId w:val="3"/>
        </w:numPr>
        <w:spacing w:after="90"/>
      </w:pPr>
      <w:r>
        <w:rPr>
          <w:b/>
          <w:bCs/>
        </w:rPr>
        <w:t xml:space="preserve">New person</w:t>
      </w:r>
      <w:r>
        <w:t xml:space="preserve"> — type their name (email and phone are optional).</w:t>
      </w:r>
    </w:p>
    <w:p>
      <w:pPr>
        <w:pStyle w:val="ListParagraph"/>
        <w:numPr>
          <w:ilvl w:val="0"/>
          <w:numId w:val="3"/>
        </w:numPr>
        <w:spacing w:after="90"/>
      </w:pPr>
      <w:r>
        <w:rPr>
          <w:b/>
          <w:bCs/>
        </w:rPr>
        <w:t xml:space="preserve">Existing person</w:t>
      </w:r>
      <w:r>
        <w:t xml:space="preserve"> — search and pick someone already in the system, so you never create a duplicate record for the same adorer.</w:t>
      </w:r>
    </w:p>
    <w:p>
      <w:pPr>
        <w:spacing w:after="160"/>
      </w:pPr>
      <w:r>
        <w:t xml:space="preserve">Every signup row also has cancel, resend-confirmation, and send-reminder-now actions.</w:t>
      </w:r>
    </w:p>
    <w:p>
      <w:pPr>
        <w:spacing w:after="200"/>
      </w:pPr>
    </w:p>
    <w:p>
      <w:pPr>
        <w:pStyle w:val="Heading2"/>
        <w:pBdr>
          <w:bottom w:val="single" w:color="5FA39D" w:sz="6" w:space="4"/>
        </w:pBdr>
        <w:spacing w:after="140" w:before="340"/>
      </w:pPr>
      <w:r>
        <w:rPr>
          <w:color w:val="1F5F5B"/>
        </w:rPr>
        <w:t xml:space="preserve">Adorers Without an Online Account</w:t>
      </w:r>
    </w:p>
    <w:p>
      <w:pPr>
        <w:spacing w:after="160"/>
      </w:pPr>
      <w:r>
        <w:t xml:space="preserve">Some adorers — an elderly parishioner, someone without email — simply don't want any kind of online account. That's fully supported: adding a person with no email or phone works exactly the same as adding anyone else, on either the Signups or Standing Commitments tab.</w:t>
      </w:r>
    </w:p>
    <w:tbl>
      <w:tblPr>
        <w:tblW w:type="dxa" w:w="9350"/>
        <w:tblBorders>
          <w:top w:val="none" w:color="FFFFFF" w:sz="0"/>
          <w:left w:val="single" w:color="1F5F5B" w:sz="18"/>
          <w:bottom w:val="none" w:color="FFFFFF" w:sz="0"/>
          <w:right w:val="none" w:color="FFFFFF" w:sz="0"/>
          <w:insideH w:val="none" w:color="FFFFFF" w:sz="0"/>
          <w:insideV w:val="none" w:color="FFFFFF" w:sz="0"/>
        </w:tblBorders>
      </w:tblPr>
      <w:tblGrid>
        <w:gridCol w:w="9350"/>
      </w:tblGrid>
      <w:tr>
        <w:tc>
          <w:tcPr>
            <w:tcW w:type="dxa" w:w="9350"/>
            <w:shd w:fill="DCEEEC" w:color="auto" w:val="clear"/>
            <w:tcMar>
              <w:top w:type="dxa" w:w="140"/>
              <w:left w:type="dxa" w:w="220"/>
              <w:bottom w:type="dxa" w:w="140"/>
              <w:right w:type="dxa" w:w="220"/>
            </w:tcMar>
          </w:tcPr>
          <w:p>
            <w:pPr>
              <w:spacing w:after="60"/>
            </w:pPr>
            <w:r>
              <w:rPr>
                <w:rFonts w:ascii="Calibri" w:cs="Calibri" w:eastAsia="Calibri" w:hAnsi="Calibri"/>
                <w:b/>
                <w:bCs/>
                <w:color w:val="1F5F5B"/>
                <w:sz w:val="16"/>
                <w:szCs w:val="16"/>
              </w:rPr>
              <w:t xml:space="preserve">IF THEY LATER WANT AN ACCOUNT</w:t>
            </w:r>
          </w:p>
          <w:p>
            <w:r>
              <w:rPr>
                <w:rFonts w:ascii="Calibri" w:cs="Calibri" w:eastAsia="Calibri" w:hAnsi="Calibri"/>
                <w:color w:val="241F30"/>
                <w:sz w:val="21"/>
                <w:szCs w:val="21"/>
              </w:rPr>
              <w:t xml:space="preserve">Open their record under People, add a real email address, and save. They'll automatically be emailed a “you can now sign in” notice with instructions.</w:t>
            </w:r>
          </w:p>
        </w:tc>
      </w:tr>
    </w:tbl>
    <w:p>
      <w:pPr>
        <w:spacing w:after="200"/>
      </w:pPr>
    </w:p>
    <w:p>
      <w:pPr>
        <w:pStyle w:val="Heading2"/>
        <w:pBdr>
          <w:bottom w:val="single" w:color="5FA39D" w:sz="6" w:space="4"/>
        </w:pBdr>
        <w:spacing w:after="140" w:before="340"/>
      </w:pPr>
      <w:r>
        <w:rPr>
          <w:color w:val="1F5F5B"/>
        </w:rPr>
        <w:t xml:space="preserve">Managing People</w:t>
      </w:r>
    </w:p>
    <w:p>
      <w:pPr>
        <w:spacing w:after="160"/>
      </w:pPr>
      <w:r>
        <w:t xml:space="preserve">The People page is your full adorer directory. From there you can:</w:t>
      </w:r>
    </w:p>
    <w:p>
      <w:pPr>
        <w:pStyle w:val="ListParagraph"/>
        <w:numPr>
          <w:ilvl w:val="0"/>
          <w:numId w:val="3"/>
        </w:numPr>
        <w:spacing w:after="90"/>
      </w:pPr>
      <w:r>
        <w:t xml:space="preserve">Approve or reject access requests, if the approval gate is turned on.</w:t>
      </w:r>
    </w:p>
    <w:p>
      <w:pPr>
        <w:pStyle w:val="ListParagraph"/>
        <w:numPr>
          <w:ilvl w:val="0"/>
          <w:numId w:val="3"/>
        </w:numPr>
        <w:spacing w:after="90"/>
      </w:pPr>
      <w:r>
        <w:t xml:space="preserve">Edit anyone's name, title, parish, and contact details.</w:t>
      </w:r>
    </w:p>
    <w:p>
      <w:pPr>
        <w:pStyle w:val="ListParagraph"/>
        <w:numPr>
          <w:ilvl w:val="0"/>
          <w:numId w:val="3"/>
        </w:numPr>
        <w:spacing w:after="90"/>
      </w:pPr>
      <w:r>
        <w:t xml:space="preserve">Merge two records that turned out to be the same person.</w:t>
      </w:r>
    </w:p>
    <w:p>
      <w:pPr>
        <w:pStyle w:val="ListParagraph"/>
        <w:numPr>
          <w:ilvl w:val="0"/>
          <w:numId w:val="3"/>
        </w:numPr>
        <w:spacing w:after="90"/>
      </w:pPr>
      <w:r>
        <w:t xml:space="preserve">Bulk import or export the whole roster as CSV or XLSX (Excel), with a preview step that flags new people, updates, and email conflicts before anything is saved.</w:t>
      </w:r>
    </w:p>
    <w:p>
      <w:pPr>
        <w:spacing w:after="200"/>
      </w:pPr>
    </w:p>
    <w:p>
      <w:pPr>
        <w:pStyle w:val="Heading2"/>
        <w:pBdr>
          <w:bottom w:val="single" w:color="5FA39D" w:sz="6" w:space="4"/>
        </w:pBdr>
        <w:spacing w:after="140" w:before="340"/>
      </w:pPr>
      <w:r>
        <w:rPr>
          <w:color w:val="1F5F5B"/>
        </w:rPr>
        <w:t xml:space="preserve">Email, Text &amp; Announcements</w:t>
      </w:r>
    </w:p>
    <w:p>
      <w:pPr>
        <w:pStyle w:val="Heading3"/>
        <w:spacing w:after="100" w:before="220"/>
      </w:pPr>
      <w:r>
        <w:t xml:space="preserve">Email templates</w:t>
      </w:r>
    </w:p>
    <w:p>
      <w:pPr>
        <w:spacing w:after="160"/>
      </w:pPr>
      <w:r>
        <w:t xml:space="preserve">Every automatic email — confirmations, reminders, cancellations, and more — is editable under Adoration Scheduler → Email Templates. Each has its own tab with a subject, body, the merge tags it supports (like {first_name} or {slot_date}), and a “send test” button.</w:t>
      </w:r>
    </w:p>
    <w:p>
      <w:pPr>
        <w:pStyle w:val="Heading3"/>
        <w:spacing w:after="100" w:before="220"/>
      </w:pPr>
      <w:r>
        <w:t xml:space="preserve">Text message reminders</w:t>
      </w:r>
    </w:p>
    <w:p>
      <w:pPr>
        <w:spacing w:after="160"/>
      </w:pPr>
      <w:r>
        <w:t xml:space="preserve">Optional, and requires a Twilio account (a paid third-party service — Adoration Scheduler does not require it to function). Under Adoration Scheduler → SMS Reminders, enter your Twilio Account SID, Auth Token, and phone number, then turn it on. This only makes text reminders available — each adorer still separately opts in for themselves.</w:t>
      </w:r>
    </w:p>
    <w:p>
      <w:pPr>
        <w:pStyle w:val="Heading3"/>
        <w:spacing w:after="100" w:before="220"/>
      </w:pPr>
      <w:r>
        <w:t xml:space="preserve">Announcements</w:t>
      </w:r>
    </w:p>
    <w:p>
      <w:pPr>
        <w:spacing w:after="160"/>
      </w:pPr>
      <w:r>
        <w:t xml:space="preserve">Post short announcements from Adoration Scheduler → Announcements for the portal, with an optional image and a public front-page feed for anything marked to show without sign-in.</w:t>
      </w:r>
    </w:p>
    <w:p>
      <w:pPr>
        <w:spacing w:after="200"/>
      </w:pPr>
    </w:p>
    <w:p>
      <w:pPr>
        <w:pStyle w:val="Heading2"/>
        <w:pBdr>
          <w:bottom w:val="single" w:color="5FA39D" w:sz="6" w:space="4"/>
        </w:pBdr>
        <w:spacing w:after="140" w:before="340"/>
      </w:pPr>
      <w:r>
        <w:rPr>
          <w:color w:val="1F5F5B"/>
        </w:rPr>
        <w:t xml:space="preserve">Keeping Hours Covered</w:t>
      </w:r>
    </w:p>
    <w:p>
      <w:pPr>
        <w:pStyle w:val="ListParagraph"/>
        <w:numPr>
          <w:ilvl w:val="0"/>
          <w:numId w:val="3"/>
        </w:numPr>
        <w:spacing w:after="90"/>
      </w:pPr>
      <w:r>
        <w:rPr>
          <w:b/>
          <w:bCs/>
        </w:rPr>
        <w:t xml:space="preserve">Coverage Alerts</w:t>
      </w:r>
      <w:r>
        <w:t xml:space="preserve"> — a daily digest warning staff about unfilled hours coming up soon, with a configurable window.</w:t>
      </w:r>
    </w:p>
    <w:p>
      <w:pPr>
        <w:pStyle w:val="ListParagraph"/>
        <w:numPr>
          <w:ilvl w:val="0"/>
          <w:numId w:val="3"/>
        </w:numPr>
        <w:spacing w:after="90"/>
      </w:pPr>
      <w:r>
        <w:rPr>
          <w:b/>
          <w:bCs/>
        </w:rPr>
        <w:t xml:space="preserve">No-Show Alerts</w:t>
      </w:r>
      <w:r>
        <w:t xml:space="preserve"> — optional, off by default; flags a confirmed hour that started a while ago with nobody checked in.</w:t>
      </w:r>
    </w:p>
    <w:p>
      <w:pPr>
        <w:pStyle w:val="ListParagraph"/>
        <w:numPr>
          <w:ilvl w:val="0"/>
          <w:numId w:val="3"/>
        </w:numPr>
        <w:spacing w:after="90"/>
      </w:pPr>
      <w:r>
        <w:rPr>
          <w:b/>
          <w:bCs/>
        </w:rPr>
        <w:t xml:space="preserve">Replacement requests</w:t>
      </w:r>
      <w:r>
        <w:t xml:space="preserve"> — visible under each schedule's Signups tab, or parish-wide from the dashboard.</w:t>
      </w:r>
    </w:p>
    <w:p>
      <w:pPr>
        <w:spacing w:after="200"/>
      </w:pPr>
    </w:p>
    <w:p>
      <w:pPr>
        <w:pStyle w:val="Heading2"/>
        <w:pBdr>
          <w:bottom w:val="single" w:color="5FA39D" w:sz="6" w:space="4"/>
        </w:pBdr>
        <w:spacing w:after="140" w:before="340"/>
      </w:pPr>
      <w:r>
        <w:rPr>
          <w:color w:val="1F5F5B"/>
        </w:rPr>
        <w:t xml:space="preserve">Reports &amp; Rosters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EDEAE0" w:color="auto" w:val="clear"/>
            <w:tcMar>
              <w:top w:type="dxa" w:w="90"/>
              <w:left w:type="dxa" w:w="140"/>
              <w:bottom w:type="dxa" w:w="90"/>
              <w:right w:type="dxa" w:w="140"/>
            </w:tcMar>
            <w:vAlign w:val="center"/>
          </w:tcPr>
          <w:p>
            <w:r>
              <w:rPr>
                <w:rFonts w:ascii="Calibri" w:cs="Calibri" w:eastAsia="Calibri" w:hAnsi="Calibri"/>
                <w:b/>
                <w:bCs/>
                <w:color w:val="55506A"/>
                <w:sz w:val="18"/>
                <w:szCs w:val="18"/>
              </w:rPr>
              <w:t xml:space="preserve">Report</w:t>
            </w:r>
          </w:p>
        </w:tc>
        <w:tc>
          <w:tcPr>
            <w:tcW w:type="dxa" w:w="4675"/>
            <w:shd w:fill="EDEAE0" w:color="auto" w:val="clear"/>
            <w:tcMar>
              <w:top w:type="dxa" w:w="90"/>
              <w:left w:type="dxa" w:w="140"/>
              <w:bottom w:type="dxa" w:w="90"/>
              <w:right w:type="dxa" w:w="140"/>
            </w:tcMar>
            <w:vAlign w:val="center"/>
          </w:tcPr>
          <w:p>
            <w:r>
              <w:rPr>
                <w:rFonts w:ascii="Calibri" w:cs="Calibri" w:eastAsia="Calibri" w:hAnsi="Calibri"/>
                <w:b/>
                <w:bCs/>
                <w:color w:val="55506A"/>
                <w:sz w:val="18"/>
                <w:szCs w:val="18"/>
              </w:rPr>
              <w:t xml:space="preserve">Shows</w:t>
            </w:r>
          </w:p>
        </w:tc>
      </w:tr>
      <w:tr>
        <w:tc>
          <w:tcPr>
            <w:tcW w:type="dxa" w:w="4675"/>
            <w:tcMar>
              <w:top w:type="dxa" w:w="90"/>
              <w:left w:type="dxa" w:w="140"/>
              <w:bottom w:type="dxa" w:w="90"/>
              <w:right w:type="dxa" w:w="140"/>
            </w:tcMar>
          </w:tcPr>
          <w:p>
            <w:r>
              <w:rPr>
                <w:rFonts w:ascii="Calibri" w:cs="Calibri" w:eastAsia="Calibri" w:hAnsi="Calibri"/>
                <w:b/>
                <w:bCs/>
                <w:sz w:val="20"/>
                <w:szCs w:val="20"/>
              </w:rPr>
              <w:t xml:space="preserve">Coverage Report</w:t>
            </w:r>
          </w:p>
        </w:tc>
        <w:tc>
          <w:tcPr>
            <w:tcW w:type="dxa" w:w="4675"/>
            <w:tcMar>
              <w:top w:type="dxa" w:w="90"/>
              <w:left w:type="dxa" w:w="140"/>
              <w:bottom w:type="dxa" w:w="90"/>
              <w:right w:type="dxa" w:w="140"/>
            </w:tcMar>
          </w:tcPr>
          <w:p>
            <w:r>
              <w:rPr>
                <w:rFonts w:ascii="Calibri" w:cs="Calibri" w:eastAsia="Calibri" w:hAnsi="Calibri"/>
                <w:b w:val="false"/>
                <w:bCs w:val="false"/>
                <w:sz w:val="20"/>
                <w:szCs w:val="20"/>
              </w:rPr>
              <w:t xml:space="preserve">Hours served per person and fill rate over any date range, with CSV export — useful for stewardship recognition and year-end reports.</w:t>
            </w:r>
          </w:p>
        </w:tc>
      </w:tr>
      <w:tr>
        <w:tc>
          <w:tcPr>
            <w:tcW w:type="dxa" w:w="4675"/>
            <w:tcMar>
              <w:top w:type="dxa" w:w="90"/>
              <w:left w:type="dxa" w:w="140"/>
              <w:bottom w:type="dxa" w:w="90"/>
              <w:right w:type="dxa" w:w="140"/>
            </w:tcMar>
          </w:tcPr>
          <w:p>
            <w:r>
              <w:rPr>
                <w:rFonts w:ascii="Calibri" w:cs="Calibri" w:eastAsia="Calibri" w:hAnsi="Calibri"/>
                <w:b/>
                <w:bCs/>
                <w:sz w:val="20"/>
                <w:szCs w:val="20"/>
              </w:rPr>
              <w:t xml:space="preserve">Attendance</w:t>
            </w:r>
          </w:p>
        </w:tc>
        <w:tc>
          <w:tcPr>
            <w:tcW w:type="dxa" w:w="4675"/>
            <w:tcMar>
              <w:top w:type="dxa" w:w="90"/>
              <w:left w:type="dxa" w:w="140"/>
              <w:bottom w:type="dxa" w:w="90"/>
              <w:right w:type="dxa" w:w="140"/>
            </w:tcMar>
          </w:tcPr>
          <w:p>
            <w:r>
              <w:rPr>
                <w:rFonts w:ascii="Calibri" w:cs="Calibri" w:eastAsia="Calibri" w:hAnsi="Calibri"/>
                <w:b w:val="false"/>
                <w:bCs w:val="false"/>
                <w:sz w:val="20"/>
                <w:szCs w:val="20"/>
              </w:rPr>
              <w:t xml:space="preserve">Check-in status for any date range and schedule, with one-click “mark present/absent” for anyone who didn't self-report.</w:t>
            </w:r>
          </w:p>
        </w:tc>
      </w:tr>
      <w:tr>
        <w:tc>
          <w:tcPr>
            <w:tcW w:type="dxa" w:w="4675"/>
            <w:tcMar>
              <w:top w:type="dxa" w:w="90"/>
              <w:left w:type="dxa" w:w="140"/>
              <w:bottom w:type="dxa" w:w="90"/>
              <w:right w:type="dxa" w:w="140"/>
            </w:tcMar>
          </w:tcPr>
          <w:p>
            <w:r>
              <w:rPr>
                <w:rFonts w:ascii="Calibri" w:cs="Calibri" w:eastAsia="Calibri" w:hAnsi="Calibri"/>
                <w:b/>
                <w:bCs/>
                <w:sz w:val="20"/>
                <w:szCs w:val="20"/>
              </w:rPr>
              <w:t xml:space="preserve">Printable Rosters</w:t>
            </w:r>
          </w:p>
        </w:tc>
        <w:tc>
          <w:tcPr>
            <w:tcW w:type="dxa" w:w="4675"/>
            <w:tcMar>
              <w:top w:type="dxa" w:w="90"/>
              <w:left w:type="dxa" w:w="140"/>
              <w:bottom w:type="dxa" w:w="90"/>
              <w:right w:type="dxa" w:w="140"/>
            </w:tcMar>
          </w:tcPr>
          <w:p>
            <w:r>
              <w:rPr>
                <w:rFonts w:ascii="Calibri" w:cs="Calibri" w:eastAsia="Calibri" w:hAnsi="Calibri"/>
                <w:b w:val="false"/>
                <w:bCs w:val="false"/>
                <w:sz w:val="20"/>
                <w:szCs w:val="20"/>
              </w:rPr>
              <w:t xml:space="preserve">A clean, chapel-binder-friendly page per schedule and date range, grouped by date and time with names and phone numbers — print it or save as a PDF.</w:t>
            </w:r>
          </w:p>
        </w:tc>
      </w:tr>
    </w:tbl>
    <w:p>
      <w:pPr>
        <w:spacing w:after="200"/>
      </w:pPr>
    </w:p>
    <w:p>
      <w:pPr>
        <w:pStyle w:val="Heading2"/>
        <w:pBdr>
          <w:bottom w:val="single" w:color="5FA39D" w:sz="6" w:space="4"/>
        </w:pBdr>
        <w:spacing w:after="140" w:before="340"/>
      </w:pPr>
      <w:r>
        <w:rPr>
          <w:color w:val="1F5F5B"/>
        </w:rPr>
        <w:t xml:space="preserve">Access &amp; Privacy Settings</w:t>
      </w:r>
    </w:p>
    <w:p>
      <w:pPr>
        <w:pStyle w:val="ListParagraph"/>
        <w:numPr>
          <w:ilvl w:val="0"/>
          <w:numId w:val="3"/>
        </w:numPr>
        <w:spacing w:after="90"/>
      </w:pPr>
      <w:r>
        <w:rPr>
          <w:b/>
          <w:bCs/>
        </w:rPr>
        <w:t xml:space="preserve">Approval gate</w:t>
      </w:r>
      <w:r>
        <w:t xml:space="preserve"> (optional) — require a short access request before a new adorer can use the portal, reviewed under People.</w:t>
      </w:r>
    </w:p>
    <w:p>
      <w:pPr>
        <w:pStyle w:val="ListParagraph"/>
        <w:numPr>
          <w:ilvl w:val="0"/>
          <w:numId w:val="3"/>
        </w:numPr>
        <w:spacing w:after="90"/>
      </w:pPr>
      <w:r>
        <w:rPr>
          <w:b/>
          <w:bCs/>
        </w:rPr>
        <w:t xml:space="preserve">Public listing privacy</w:t>
      </w:r>
      <w:r>
        <w:t xml:space="preserve"> — choose what non-signed-in visitors see on a schedule: counts only, first name only, first name and last initial, or full names.</w:t>
      </w:r>
    </w:p>
    <w:p>
      <w:pPr>
        <w:pStyle w:val="ListParagraph"/>
        <w:numPr>
          <w:ilvl w:val="0"/>
          <w:numId w:val="3"/>
        </w:numPr>
        <w:spacing w:after="90"/>
      </w:pPr>
      <w:r>
        <w:rPr>
          <w:b/>
          <w:bCs/>
        </w:rPr>
        <w:t xml:space="preserve">Anti-spam</w:t>
      </w:r>
      <w:r>
        <w:t xml:space="preserve"> — an optional Cloudflare Turnstile check on the public signup form.</w:t>
      </w:r>
    </w:p>
    <w:p>
      <w:pPr>
        <w:spacing w:after="200"/>
      </w:pPr>
    </w:p>
    <w:p>
      <w:pPr>
        <w:pStyle w:val="Heading2"/>
        <w:pBdr>
          <w:bottom w:val="single" w:color="5FA39D" w:sz="6" w:space="4"/>
        </w:pBdr>
        <w:spacing w:after="140" w:before="340"/>
      </w:pPr>
      <w:r>
        <w:rPr>
          <w:color w:val="1F5F5B"/>
        </w:rPr>
        <w:t xml:space="preserve">Staff FAQ</w:t>
      </w:r>
    </w:p>
    <w:p>
      <w:pPr>
        <w:spacing w:after="60" w:before="160"/>
      </w:pPr>
      <w:r>
        <w:rPr>
          <w:rFonts w:ascii="Cambria" w:cs="Cambria" w:eastAsia="Cambria" w:hAnsi="Cambria"/>
          <w:b/>
          <w:bCs/>
          <w:i/>
          <w:iCs/>
          <w:color w:val="1F5F5B"/>
          <w:sz w:val="22"/>
          <w:szCs w:val="22"/>
        </w:rPr>
        <w:t xml:space="preserve">Do I need Twilio to use this plugin?</w:t>
      </w:r>
    </w:p>
    <w:p>
      <w:pPr>
        <w:spacing w:after="160"/>
      </w:pPr>
      <w:r>
        <w:t xml:space="preserve">No. Twilio only powers the optional text-message reminder feature. Everything else — scheduling, signups, email — works without any third-party account.</w:t>
      </w:r>
    </w:p>
    <w:p>
      <w:pPr>
        <w:spacing w:after="60" w:before="160"/>
      </w:pPr>
      <w:r>
        <w:rPr>
          <w:rFonts w:ascii="Cambria" w:cs="Cambria" w:eastAsia="Cambria" w:hAnsi="Cambria"/>
          <w:b/>
          <w:bCs/>
          <w:i/>
          <w:iCs/>
          <w:color w:val="1F5F5B"/>
          <w:sz w:val="22"/>
          <w:szCs w:val="22"/>
        </w:rPr>
        <w:t xml:space="preserve">What happens if I add the same person twice by accident?</w:t>
      </w:r>
    </w:p>
    <w:p>
      <w:pPr>
        <w:spacing w:after="160"/>
      </w:pPr>
      <w:r>
        <w:t xml:space="preserve">Use Merge People on the People page to combine two records into one, carrying over their signup history.</w:t>
      </w:r>
    </w:p>
    <w:p>
      <w:pPr>
        <w:spacing w:after="60" w:before="160"/>
      </w:pPr>
      <w:r>
        <w:rPr>
          <w:rFonts w:ascii="Cambria" w:cs="Cambria" w:eastAsia="Cambria" w:hAnsi="Cambria"/>
          <w:b/>
          <w:bCs/>
          <w:i/>
          <w:iCs/>
          <w:color w:val="1F5F5B"/>
          <w:sz w:val="22"/>
          <w:szCs w:val="22"/>
        </w:rPr>
        <w:t xml:space="preserve">Can I run more than one chapel or location?</w:t>
      </w:r>
    </w:p>
    <w:p>
      <w:pPr>
        <w:spacing w:after="160"/>
      </w:pPr>
      <w:r>
        <w:t xml:space="preserve">Yes — add as many chapels as you need, including ones with overnight hours, and assign each schedule to the right one.</w:t>
      </w:r>
    </w:p>
    <w:p>
      <w:pPr>
        <w:spacing w:after="60" w:before="160"/>
      </w:pPr>
      <w:r>
        <w:rPr>
          <w:rFonts w:ascii="Cambria" w:cs="Cambria" w:eastAsia="Cambria" w:hAnsi="Cambria"/>
          <w:b/>
          <w:bCs/>
          <w:i/>
          <w:iCs/>
          <w:color w:val="1F5F5B"/>
          <w:sz w:val="22"/>
          <w:szCs w:val="22"/>
        </w:rPr>
        <w:t xml:space="preserve">Where do I see emails that were sent?</w:t>
      </w:r>
    </w:p>
    <w:p>
      <w:pPr>
        <w:spacing w:after="160"/>
      </w:pPr>
      <w:r>
        <w:t xml:space="preserve">The Email Log (under the Settings tab family) lists every email the plugin has sent, with the ability to resend any of them.</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0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7" w:sz="4" w:space="6"/>
      </w:pBdr>
      <w:jc w:val="right"/>
    </w:pPr>
    <w:r>
      <w:rPr>
        <w:rFonts w:ascii="Calibri" w:cs="Calibri" w:eastAsia="Calibri" w:hAnsi="Calibri"/>
        <w:color w:val="55506A"/>
        <w:sz w:val="16"/>
        <w:szCs w:val="16"/>
      </w:rPr>
      <w:t xml:space="preserve">Adoration Scheduler — Help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F30"/>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Cambria" w:cs="Cambria" w:eastAsia="Cambria" w:hAnsi="Cambria"/>
      <w:b/>
      <w:bCs/>
      <w:color w:val="241F30"/>
      <w:sz w:val="40"/>
      <w:szCs w:val="40"/>
    </w:rPr>
  </w:style>
  <w:style w:type="paragraph" w:styleId="Heading2">
    <w:name w:val="Heading 2"/>
    <w:basedOn w:val="Normal"/>
    <w:next w:val="Normal"/>
    <w:qFormat/>
    <w:pPr>
      <w:spacing w:after="120" w:before="300"/>
      <w:outlineLvl w:val="1"/>
    </w:pPr>
    <w:rPr>
      <w:rFonts w:ascii="Cambria" w:cs="Cambria" w:eastAsia="Cambria" w:hAnsi="Cambria"/>
      <w:b/>
      <w:bCs/>
      <w:color w:val="241F30"/>
      <w:sz w:val="28"/>
      <w:szCs w:val="28"/>
    </w:rPr>
  </w:style>
  <w:style w:type="paragraph" w:styleId="Heading3">
    <w:name w:val="Heading 3"/>
    <w:basedOn w:val="Normal"/>
    <w:next w:val="Normal"/>
    <w:qFormat/>
    <w:pPr>
      <w:spacing w:after="90" w:before="200"/>
      <w:outlineLvl w:val="2"/>
    </w:pPr>
    <w:rPr>
      <w:rFonts w:ascii="Cambria" w:cs="Cambria" w:eastAsia="Cambria" w:hAnsi="Cambria"/>
      <w:b/>
      <w:bCs/>
      <w:i/>
      <w:iCs/>
      <w:color w:val="5550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2026-07-30T18:18:27.795Z</dcterms:created>
  <dcterms:modified xsi:type="dcterms:W3CDTF">2026-07-30T18:18:27.795Z</dcterms:modified>
</cp:coreProperties>
</file>

<file path=docProps/custom.xml><?xml version="1.0" encoding="utf-8"?>
<Properties xmlns="http://schemas.openxmlformats.org/officeDocument/2006/custom-properties" xmlns:vt="http://schemas.openxmlformats.org/officeDocument/2006/docPropsVTypes"/>
</file>