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4892" w:rsidRDefault="00084454">
      <w:pPr>
        <w:rPr>
          <w:b/>
        </w:rPr>
      </w:pPr>
      <w:r>
        <w:rPr>
          <w:b/>
        </w:rPr>
        <w:t>Suggested Text:</w:t>
      </w:r>
    </w:p>
    <w:p w:rsidR="00084454" w:rsidRDefault="00084454" w:rsidP="00084454">
      <w:pPr>
        <w:jc w:val="both"/>
      </w:pPr>
      <w:r>
        <w:t xml:space="preserve">We modeled nurse response to IMAI training in the pre- and post-intervention periods using mixed-effects logistic regression of the probability of nurse-mentor agreement on diagnosis and treatment per patient complaint. Baseline heterogeneity in nurse and health center performance was incorporated using nested random intercepts. </w:t>
      </w:r>
      <w:r w:rsidR="00E65AB7">
        <w:t>The intra</w:t>
      </w:r>
      <w:r w:rsidR="00F63720">
        <w:t xml:space="preserve">-class correlation coefficient for intercepts ranged between 0.06 and 0.07 for nurses and 0.02 and 0.03 for health centers, but all were significant at the 5% level. </w:t>
      </w:r>
      <w:r>
        <w:t xml:space="preserve">To minimize bias, we estimated covariate effects using maximum likelihood from the adaptive Gaussian Quadrature algorithm </w:t>
      </w:r>
      <w:r w:rsidR="00E65AB7">
        <w:t>in PROC GLIMMIX</w:t>
      </w:r>
      <w:r w:rsidR="00326B02">
        <w:t>.</w:t>
      </w:r>
      <w:r w:rsidR="00326B02">
        <w:fldChar w:fldCharType="begin" w:fldLock="1"/>
      </w:r>
      <w:r w:rsidR="00326B02">
        <w:instrText>ADDIN CSL_CITATION { "citationItems" : [ { "id" : "ITEM-1", "itemData" : { "DOI" : "10.1198/106186006X96962", "ISSN" : "1061-8600", "abstract" : "Mixed-effects models have become a popular approach for the analysis of grouped data that arise in many areas as diverse as clinical trials, epidemiology, and sociology. Examples of grouped data include longitudinal data, repeated measures, and multilevel data. In the case of linear mixed-effects (LME) models, the likelihood function can be expressed in closed form, with efficient computational algorithms having been proposed for maximum likelihood and restricted maximum likelihood estimation. For nonlinear mixed-effects (NLME) models and generalized linear mixed models (GLMMs), however, the likelihood function does not have a closed form. Different likelihood approximations, with varying degrees of accuracy and computational complexity, have been proposed for these models. This article describes algorithms for one such approximation, the adaptive Gaussian quadrature (AGQ), for GLMMs which scale up efficiently to multilevel models with arbitrary number of levels. The proposed algorithms greatly reduce the...", "author" : [ { "dropping-particle" : "", "family" : "Pinheiro", "given" : "Jos\u00e9 C", "non-dropping-particle" : "", "parse-names" : false, "suffix" : "" }, { "dropping-particle" : "", "family" : "Chao", "given" : "Edward C", "non-dropping-particle" : "", "parse-names" : false, "suffix" : "" } ], "container-title" : "Journal of Computational and Graphical Statistics", "id" : "ITEM-1", "issue" : "1", "issued" : { "date-parts" : [ [ "2006", "3", "1" ] ] }, "language" : "en", "page" : "58-81", "publisher" : "Taylor &amp; Francis", "title" : "Efficient Laplacian and Adaptive Gaussian Quadrature Algorithms for Multilevel Generalized Linear Mixed Models", "type" : "article-journal", "volume" : "15" }, "uris" : [ "http://www.mendeley.com/documents/?uuid=060443c5-4c25-417c-bd24-02f81a995582" ] } ], "mendeley" : { "formattedCitation" : "&lt;sup&gt;1&lt;/sup&gt;", "plainTextFormattedCitation" : "1", "previouslyFormattedCitation" : "&lt;sup&gt;1&lt;/sup&gt;" }, "properties" : { "noteIndex" : 0 }, "schema" : "https://github.com/citation-style-language/schema/raw/master/csl-citation.json" }</w:instrText>
      </w:r>
      <w:r w:rsidR="00326B02">
        <w:fldChar w:fldCharType="separate"/>
      </w:r>
      <w:r w:rsidR="00326B02" w:rsidRPr="00326B02">
        <w:rPr>
          <w:noProof/>
          <w:vertAlign w:val="superscript"/>
        </w:rPr>
        <w:t>1</w:t>
      </w:r>
      <w:r w:rsidR="00326B02">
        <w:fldChar w:fldCharType="end"/>
      </w:r>
      <w:r w:rsidR="00E65AB7">
        <w:t xml:space="preserve"> All 95% confidence intervals were calculated using robust standard errors from the sandwich estimator.</w:t>
      </w:r>
    </w:p>
    <w:p w:rsidR="00E65AB7" w:rsidRDefault="00E65AB7" w:rsidP="00084454">
      <w:pPr>
        <w:jc w:val="both"/>
      </w:pPr>
    </w:p>
    <w:p w:rsidR="00326B02" w:rsidRPr="00326B02" w:rsidRDefault="00326B02">
      <w:pPr>
        <w:pStyle w:val="NormalWeb"/>
        <w:ind w:left="640" w:hanging="640"/>
        <w:divId w:val="1726755685"/>
        <w:rPr>
          <w:rFonts w:ascii="Cambria" w:hAnsi="Cambria"/>
          <w:noProof/>
          <w:sz w:val="24"/>
        </w:rPr>
      </w:pPr>
      <w:r>
        <w:fldChar w:fldCharType="begin" w:fldLock="1"/>
      </w:r>
      <w:r>
        <w:instrText xml:space="preserve">ADDIN Mendeley Bibliography CSL_BIBLIOGRAPHY </w:instrText>
      </w:r>
      <w:r>
        <w:fldChar w:fldCharType="separate"/>
      </w:r>
      <w:r w:rsidRPr="00326B02">
        <w:rPr>
          <w:rFonts w:ascii="Cambria" w:hAnsi="Cambria"/>
          <w:noProof/>
          <w:sz w:val="24"/>
        </w:rPr>
        <w:t xml:space="preserve">1. </w:t>
      </w:r>
      <w:r w:rsidRPr="00326B02">
        <w:rPr>
          <w:rFonts w:ascii="Cambria" w:hAnsi="Cambria"/>
          <w:noProof/>
          <w:sz w:val="24"/>
        </w:rPr>
        <w:tab/>
        <w:t xml:space="preserve">Pinheiro JC, Chao EC. Efficient Laplacian and Adaptive Gaussian Quadrature Algorithms for Multilevel Generalized Linear Mixed Models. </w:t>
      </w:r>
      <w:r w:rsidRPr="00326B02">
        <w:rPr>
          <w:rFonts w:ascii="Cambria" w:hAnsi="Cambria"/>
          <w:i/>
          <w:iCs/>
          <w:noProof/>
          <w:sz w:val="24"/>
        </w:rPr>
        <w:t>J Comput Graph Stat</w:t>
      </w:r>
      <w:r w:rsidRPr="00326B02">
        <w:rPr>
          <w:rFonts w:ascii="Cambria" w:hAnsi="Cambria"/>
          <w:noProof/>
          <w:sz w:val="24"/>
        </w:rPr>
        <w:t xml:space="preserve">. 2006;15(1):58–81. doi:10.1198/106186006X96962. </w:t>
      </w:r>
    </w:p>
    <w:p w:rsidR="00326B02" w:rsidRDefault="00326B02" w:rsidP="00084454">
      <w:pPr>
        <w:jc w:val="both"/>
      </w:pPr>
      <w:r>
        <w:fldChar w:fldCharType="end"/>
      </w:r>
      <w:bookmarkStart w:id="0" w:name="_GoBack"/>
      <w:bookmarkEnd w:id="0"/>
    </w:p>
    <w:p w:rsidR="00E65AB7" w:rsidRDefault="00E65AB7" w:rsidP="00084454">
      <w:pPr>
        <w:jc w:val="both"/>
      </w:pPr>
      <w:r>
        <w:rPr>
          <w:noProof/>
        </w:rPr>
        <w:drawing>
          <wp:inline distT="0" distB="0" distL="0" distR="0">
            <wp:extent cx="5972599" cy="3585633"/>
            <wp:effectExtent l="0" t="0" r="0" b="0"/>
            <wp:docPr id="1" name="Picture 1" descr="Macintosh HD:Users:boyercb:Dropbox:ARCHeS:ashwin:agreement_trend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oyercb:Dropbox:ARCHeS:ashwin:agreement_trend_plo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72599" cy="3585633"/>
                    </a:xfrm>
                    <a:prstGeom prst="rect">
                      <a:avLst/>
                    </a:prstGeom>
                    <a:noFill/>
                    <a:ln>
                      <a:noFill/>
                    </a:ln>
                  </pic:spPr>
                </pic:pic>
              </a:graphicData>
            </a:graphic>
          </wp:inline>
        </w:drawing>
      </w:r>
    </w:p>
    <w:p w:rsidR="00E65AB7" w:rsidRDefault="00E65AB7" w:rsidP="00084454">
      <w:pPr>
        <w:jc w:val="both"/>
      </w:pPr>
      <w:r>
        <w:rPr>
          <w:noProof/>
        </w:rPr>
        <w:lastRenderedPageBreak/>
        <w:drawing>
          <wp:inline distT="0" distB="0" distL="0" distR="0">
            <wp:extent cx="5902083" cy="3543300"/>
            <wp:effectExtent l="0" t="0" r="0" b="0"/>
            <wp:docPr id="2" name="Picture 2" descr="Macintosh HD:Users:boyercb:Dropbox:ARCHeS:ashwin:seco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oyercb:Dropbox:ARCHeS:ashwin:secon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02358" cy="3543465"/>
                    </a:xfrm>
                    <a:prstGeom prst="rect">
                      <a:avLst/>
                    </a:prstGeom>
                    <a:noFill/>
                    <a:ln>
                      <a:noFill/>
                    </a:ln>
                  </pic:spPr>
                </pic:pic>
              </a:graphicData>
            </a:graphic>
          </wp:inline>
        </w:drawing>
      </w:r>
    </w:p>
    <w:p w:rsidR="00E65AB7" w:rsidRDefault="00E65AB7" w:rsidP="00084454">
      <w:pPr>
        <w:jc w:val="both"/>
      </w:pPr>
      <w:r>
        <w:rPr>
          <w:noProof/>
        </w:rPr>
        <w:lastRenderedPageBreak/>
        <w:drawing>
          <wp:inline distT="0" distB="0" distL="0" distR="0" wp14:anchorId="15E25C22" wp14:editId="27F54039">
            <wp:extent cx="5486400" cy="3293745"/>
            <wp:effectExtent l="0" t="0" r="0" b="8255"/>
            <wp:docPr id="4" name="Picture 4" descr="Macintosh HD:Users:boyercb:Dropbox:ARCHeS:ashwin:Dx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oyercb:Dropbox:ARCHeS:ashwin:Dx0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293745"/>
                    </a:xfrm>
                    <a:prstGeom prst="rect">
                      <a:avLst/>
                    </a:prstGeom>
                    <a:noFill/>
                    <a:ln>
                      <a:noFill/>
                    </a:ln>
                  </pic:spPr>
                </pic:pic>
              </a:graphicData>
            </a:graphic>
          </wp:inline>
        </w:drawing>
      </w:r>
      <w:r>
        <w:rPr>
          <w:noProof/>
        </w:rPr>
        <w:drawing>
          <wp:inline distT="0" distB="0" distL="0" distR="0" wp14:anchorId="135D6CD3" wp14:editId="0224A1D7">
            <wp:extent cx="5486400" cy="3293745"/>
            <wp:effectExtent l="0" t="0" r="0" b="8255"/>
            <wp:docPr id="3" name="Picture 3" descr="Macintosh HD:Users:boyercb:Dropbox:ARCHeS:ashwin:Dx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oyercb:Dropbox:ARCHeS:ashwin:Dx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293745"/>
                    </a:xfrm>
                    <a:prstGeom prst="rect">
                      <a:avLst/>
                    </a:prstGeom>
                    <a:noFill/>
                    <a:ln>
                      <a:noFill/>
                    </a:ln>
                  </pic:spPr>
                </pic:pic>
              </a:graphicData>
            </a:graphic>
          </wp:inline>
        </w:drawing>
      </w:r>
    </w:p>
    <w:p w:rsidR="00E65AB7" w:rsidRDefault="00E65AB7" w:rsidP="00084454">
      <w:pPr>
        <w:jc w:val="both"/>
      </w:pPr>
    </w:p>
    <w:p w:rsidR="00E65AB7" w:rsidRDefault="00E65AB7" w:rsidP="00084454">
      <w:pPr>
        <w:jc w:val="both"/>
      </w:pPr>
    </w:p>
    <w:p w:rsidR="00607B6B" w:rsidRDefault="00607B6B" w:rsidP="00084454">
      <w:pPr>
        <w:jc w:val="both"/>
      </w:pPr>
    </w:p>
    <w:p w:rsidR="00607B6B" w:rsidRPr="00084454" w:rsidRDefault="00607B6B" w:rsidP="00084454">
      <w:pPr>
        <w:jc w:val="both"/>
      </w:pPr>
      <w:r>
        <w:rPr>
          <w:noProof/>
        </w:rPr>
        <w:drawing>
          <wp:inline distT="0" distB="0" distL="0" distR="0">
            <wp:extent cx="5486400" cy="3293745"/>
            <wp:effectExtent l="0" t="0" r="0" b="8255"/>
            <wp:docPr id="6" name="Picture 6" descr="Macintosh HD:Users:boyercb:Dropbox:ARCHeS:ashwin:Tx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oyercb:Dropbox:ARCHeS:ashwin:Tx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293745"/>
                    </a:xfrm>
                    <a:prstGeom prst="rect">
                      <a:avLst/>
                    </a:prstGeom>
                    <a:noFill/>
                    <a:ln>
                      <a:noFill/>
                    </a:ln>
                  </pic:spPr>
                </pic:pic>
              </a:graphicData>
            </a:graphic>
          </wp:inline>
        </w:drawing>
      </w:r>
      <w:r>
        <w:rPr>
          <w:noProof/>
        </w:rPr>
        <w:drawing>
          <wp:inline distT="0" distB="0" distL="0" distR="0" wp14:anchorId="5BFDBF93" wp14:editId="30AB46CA">
            <wp:extent cx="5486400" cy="3293745"/>
            <wp:effectExtent l="0" t="0" r="0" b="8255"/>
            <wp:docPr id="5" name="Picture 5" descr="Macintosh HD:Users:boyercb:Dropbox:ARCHeS:ashwin:Tx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oyercb:Dropbox:ARCHeS:ashwin:Tx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293745"/>
                    </a:xfrm>
                    <a:prstGeom prst="rect">
                      <a:avLst/>
                    </a:prstGeom>
                    <a:noFill/>
                    <a:ln>
                      <a:noFill/>
                    </a:ln>
                  </pic:spPr>
                </pic:pic>
              </a:graphicData>
            </a:graphic>
          </wp:inline>
        </w:drawing>
      </w:r>
    </w:p>
    <w:sectPr w:rsidR="00607B6B" w:rsidRPr="00084454" w:rsidSect="00607B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altName w:val="Malgun Gothic"/>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4454"/>
    <w:rsid w:val="00084454"/>
    <w:rsid w:val="00326B02"/>
    <w:rsid w:val="003C4892"/>
    <w:rsid w:val="00607B6B"/>
    <w:rsid w:val="00AF045B"/>
    <w:rsid w:val="00E65AB7"/>
    <w:rsid w:val="00F6372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0B2BD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5AB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65AB7"/>
    <w:rPr>
      <w:rFonts w:ascii="Lucida Grande" w:hAnsi="Lucida Grande" w:cs="Lucida Grande"/>
      <w:sz w:val="18"/>
      <w:szCs w:val="18"/>
    </w:rPr>
  </w:style>
  <w:style w:type="paragraph" w:styleId="NormalWeb">
    <w:name w:val="Normal (Web)"/>
    <w:basedOn w:val="Normal"/>
    <w:uiPriority w:val="99"/>
    <w:semiHidden/>
    <w:unhideWhenUsed/>
    <w:rsid w:val="00326B02"/>
    <w:pPr>
      <w:spacing w:before="100" w:beforeAutospacing="1" w:after="100" w:afterAutospacing="1"/>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5AB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65AB7"/>
    <w:rPr>
      <w:rFonts w:ascii="Lucida Grande" w:hAnsi="Lucida Grande" w:cs="Lucida Grande"/>
      <w:sz w:val="18"/>
      <w:szCs w:val="18"/>
    </w:rPr>
  </w:style>
  <w:style w:type="paragraph" w:styleId="NormalWeb">
    <w:name w:val="Normal (Web)"/>
    <w:basedOn w:val="Normal"/>
    <w:uiPriority w:val="99"/>
    <w:semiHidden/>
    <w:unhideWhenUsed/>
    <w:rsid w:val="00326B02"/>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67556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4</Pages>
  <Words>489</Words>
  <Characters>2789</Characters>
  <Application>Microsoft Macintosh Word</Application>
  <DocSecurity>0</DocSecurity>
  <Lines>23</Lines>
  <Paragraphs>6</Paragraphs>
  <ScaleCrop>false</ScaleCrop>
  <Company/>
  <LinksUpToDate>false</LinksUpToDate>
  <CharactersWithSpaces>3272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Boyer</dc:creator>
  <cp:keywords/>
  <dc:description/>
  <cp:lastModifiedBy>Christopher Boyer</cp:lastModifiedBy>
  <cp:revision>1</cp:revision>
  <dcterms:created xsi:type="dcterms:W3CDTF">2015-04-23T15:13:00Z</dcterms:created>
  <dcterms:modified xsi:type="dcterms:W3CDTF">2015-04-23T19:56:00Z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cbb2146@columbia.edu@www.mendeley.com</vt:lpwstr>
  </property>
  <property fmtid="{D5CDD505-2E9C-101B-9397-08002B2CF9AE}" pid="4" name="Mendeley Citation Style_1">
    <vt:lpwstr>http://www.zotero.org/styles/american-medical-association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