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數據導向與合規治理：KOL 與 KOC 篩選、評估與合作風險管理全景報告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隨著數位社群平台演算法的高度去中心化與消費者信任機制的重塑，影響者行銷（Influencer Marketing）已從過往單純追求「廣度觸及」的粗放模式，過渡至兼顧「深度黏著」與「合規治理」的精緻化操作時代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。在當前的市場實務中，單一依賴大型關鍵意見領袖（Key Opinion Leader, KOL）進行品牌定調已不足以驅動高效轉單；因而結合關鍵意見消費者（Key Opinion Consumer, KOC）的混合推廣策略，成為企業建立社群信任與優化行銷投資報酬率（ROI）的核心途徑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本報告深入探討如何系統化發掘與品牌高度匹配的 KOL 及 KOC、解析市面上常見的商業合作與費用計算模型，並提供數據導向的 KPI 回推方法，最後詳盡拆解契約擬定與台灣市場特有之法律合規風險，協助企業建立兼顧傳播成效與法規商譽的社群行銷防線。</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第一部分：受眾匹配與影響者多維尋找路徑</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尋找匹配影響者的首要任務在於釐清不同層級創作者在品牌傳播鏈中所扮演的角色，並依此配置尋找資源。KOC 與 KOL 在粉絲規模、互動表現以及受眾信任來源上存在本質上的差異。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比較項目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KOC（關鍵意見消費者）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KOL（關鍵意見領袖）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粉絲規模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 10,000 人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 人以上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平均互動率（ER%）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 10%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 3%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信任來源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個人真實使用體驗、生活化分享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專業知識、威信與社會認同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內容風格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口語化、像朋友分享、具生活感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精緻、專業、有高度製作感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影響範圍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特定小眾社群，精準觸及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大眾市場，廣泛曝光與話題擴散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主動搜尋與社群聆聽路徑</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為尋求與品牌受眾重疊度高的創作者，實務上常採取三種互補的主動檢索策略：</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品牌與垂直標籤監測（Hashtag）</w:t>
      </w:r>
      <w:r w:rsidDel="00000000" w:rsidR="00000000" w:rsidRPr="00000000">
        <w:rPr>
          <w:rFonts w:ascii="Google Sans" w:cs="Google Sans" w:eastAsia="Google Sans" w:hAnsi="Google Sans"/>
          <w:color w:val="1f1f1f"/>
          <w:rtl w:val="0"/>
        </w:rPr>
        <w:t xml:space="preserve">：在 Instagram、Threads 或 TikTok 平台上搜尋產業、產品或生活型態相關的關鍵標籤（例如「#開箱」、「#好物推薦」、「#美白」或垂直領域如「#媽咪日常」）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。挑選出發文品質優良且自然互動率高的小型帳號，這類創作者往往具有極高的利基受眾黏著度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論壇與第三方社群平台滲透</w:t>
      </w:r>
      <w:r w:rsidDel="00000000" w:rsidR="00000000" w:rsidRPr="00000000">
        <w:rPr>
          <w:rFonts w:ascii="Google Sans" w:cs="Google Sans" w:eastAsia="Google Sans" w:hAnsi="Google Sans"/>
          <w:color w:val="1f1f1f"/>
          <w:rtl w:val="0"/>
        </w:rPr>
        <w:t xml:space="preserve">：在 Dcard、PTT 等高討論度的公共論壇，搜尋與自身品牌、競品或產品類別相關的關鍵字，尋找經常撰寫詳細、中立使用心得文的活躍用戶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。此類用戶轉化為 KOC 後，其產出的內容更易於在論壇引發二次討論。</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無標記提及（Unbranded Mentions）追蹤</w:t>
      </w:r>
      <w:r w:rsidDel="00000000" w:rsidR="00000000" w:rsidRPr="00000000">
        <w:rPr>
          <w:rFonts w:ascii="Google Sans" w:cs="Google Sans" w:eastAsia="Google Sans" w:hAnsi="Google Sans"/>
          <w:color w:val="1f1f1f"/>
          <w:rtl w:val="0"/>
        </w:rPr>
        <w:t xml:space="preserve">：運用社群監測系統追蹤論壇與自媒體上未直接標記品牌的討論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。當輿論中「未標記討論數量」大於「標記討論數量」時，代表該產品已脫離單純業配階段，進化為真實的話題討論，這有助於品牌從中發掘野生（Organic）KOC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第二部分：合作前數據洞察與質量評估指標</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篩選出候選名單後，在正式啟動合作洽談前，必須進行嚴謹的數據稽核與質性評估。這有助於排除虛假流量，並確保行銷投資的有效性。</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量化指標審查與虛假流量（假粉）辨識</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數字往往具有欺騙性，品牌端應穿透「粉絲數」的表象，聚焦於實際互動的深度與真實性。</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互動率（Engagement Rate, ER%）的雙重核算</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互動率是評估創作者影響力是否具黏著度的核心指標。然而，不同平台、不同計算基底會產生不同的數據偏誤。在實務上，有兩種主要的互動率計算公式：</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公式一（以粉絲數為基底）</w:t>
      </w:r>
      <w:r w:rsidDel="00000000" w:rsidR="00000000" w:rsidRPr="00000000">
        <w:rPr>
          <w:rFonts w:ascii="Google Sans" w:cs="Google Sans" w:eastAsia="Google Sans" w:hAnsi="Google Sans"/>
          <w:color w:val="1f1f1f"/>
          <w:rtl w:val="0"/>
        </w:rPr>
        <w:t xml:space="preserve">：適用於外部競品分析或無後台數據使用權限時之手動速算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52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63652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公式二（以觸及人數為基底）</w:t>
      </w:r>
      <w:r w:rsidDel="00000000" w:rsidR="00000000" w:rsidRPr="00000000">
        <w:rPr>
          <w:rFonts w:ascii="Google Sans" w:cs="Google Sans" w:eastAsia="Google Sans" w:hAnsi="Google Sans"/>
          <w:color w:val="1f1f1f"/>
          <w:rtl w:val="0"/>
        </w:rPr>
        <w:t xml:space="preserve">：最能反映真實傳播成效，但需請創作者提供後台數據截圖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52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63652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在實務評估中，品牌應將受眾數據與特定指標基準進行比對：</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評估指標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合格標準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為什麼重要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互動率（ER%）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KOC大於或等於 5%；大型 KOL 1% - 3%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低於 3% 可能有買粉嫌疑，或受眾已對其內容疲乏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內容相關性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創作內容與品牌產業具高關聯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確保觸及的是目標客群（Target Audience）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發文頻率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每週至少 2 – 3 篇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確保帳號處於活躍狀態，維持平台演算法之自然權重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留言品質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真實用戶互動比例高，非罐頭留言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辨別是否為機器人帳號或虛假粉互助會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連結點擊率（CTR）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連結點擊數除以觸及人數大於或等於 2%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評估創作者內容是否具備導購與實際點擊吸引力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轉換率（CVR）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實際購買數除以連結點擊數大於或等於 3%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衡量受眾轉化為付費消費者的實質成效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帳號成長曲線稽核（Growth Curve Audit）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利用第三方工具（如 Social Blade）監測創作者的歷史粉絲成長軌跡。一個健康、自然經營的帳號，其粉絲增長曲線應呈現緩步波動且平滑上升的狀態，正常月成長率約在 3% - 8%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。若數據呈現「階梯式暴增」（例如單月無預期暴增逾 50% 的非自然流量，隨後隔月又出現急遽掉粉逾 20% 的斷崖），幾乎可判定為購買殭屍粉絲的異常帳號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互動時間分佈與留言品質檢驗</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真實粉絲的互動行為會伴隨使用者的作息與平台演算法推薦，在 24 小時之內自然分散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。若發現某篇貼文高達 80% 的按讚與留言皆異常集中於發布後的最初 10 分鐘內，隨後互動便趨近於零，這具有高度機器人自動刷榜的嫌疑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此外，必須隨機抽查創作者最近 10 則非商業合作貼文的留言區，評估留言的「實質內容」比例，確認留言帳號是否具備完整頭像、個人資料與正常的發文記錄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若留言中大量充斥罐頭留言、僅有表情符號（Emoji）或無意義的縮寫（如「讚」、「+1」），則屬於低質量互動；反之，若留言頻繁提及產品細節、分享個人使用經驗或認真詢問購買管道，則代表粉絲參與度極高，具有實際的社群影響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質性指標評估：品牌契合度與內容生態</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除了數據之外，創作者本身的品牌精神是否與品牌端契合，決定了行銷內容的最終說服力。此評估可依循「內容契合度（Content Affinity）」的四大構面進行審查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相關性（Relevancy）</w:t>
      </w:r>
      <w:r w:rsidDel="00000000" w:rsidR="00000000" w:rsidRPr="00000000">
        <w:rPr>
          <w:rFonts w:ascii="Google Sans" w:cs="Google Sans" w:eastAsia="Google Sans" w:hAnsi="Google Sans"/>
          <w:color w:val="1f1f1f"/>
          <w:rtl w:val="0"/>
        </w:rPr>
        <w:t xml:space="preserve">：檢視創作者日常是否即為該類型產品的真實使用者，其專長與分享主題是否與品牌所屬產業高度契合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外貌與品味（Look &amp; Style）</w:t>
      </w:r>
      <w:r w:rsidDel="00000000" w:rsidR="00000000" w:rsidRPr="00000000">
        <w:rPr>
          <w:rFonts w:ascii="Google Sans" w:cs="Google Sans" w:eastAsia="Google Sans" w:hAnsi="Google Sans"/>
          <w:color w:val="1f1f1f"/>
          <w:rtl w:val="0"/>
        </w:rPr>
        <w:t xml:space="preserve">：創作者呈現的生活美學、排版與品味，是否能與品牌的理想形象產生共鳴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語氣與行為（Tone &amp; Manner）</w:t>
      </w:r>
      <w:r w:rsidDel="00000000" w:rsidR="00000000" w:rsidRPr="00000000">
        <w:rPr>
          <w:rFonts w:ascii="Google Sans" w:cs="Google Sans" w:eastAsia="Google Sans" w:hAnsi="Google Sans"/>
          <w:color w:val="1f1f1f"/>
          <w:rtl w:val="0"/>
        </w:rPr>
        <w:t xml:space="preserve">：分析其用字遣詞。若創作者言論風格較為偏激、輕佻、情緒化，而品牌的定位屬於穩重、專業、高信賴感，此時不宜與該創作者合作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內容分佈與表現（Content Performance）</w:t>
      </w:r>
      <w:r w:rsidDel="00000000" w:rsidR="00000000" w:rsidRPr="00000000">
        <w:rPr>
          <w:rFonts w:ascii="Google Sans" w:cs="Google Sans" w:eastAsia="Google Sans" w:hAnsi="Google Sans"/>
          <w:color w:val="1f1f1f"/>
          <w:rtl w:val="0"/>
        </w:rPr>
        <w:t xml:space="preserve">：分析創作者近三到六個月的貼文類型，觀察不同類型的實際互動表現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。例如，某創作者發文數量最多的類型為「音樂」，但觀察發現其「美食」類貼文的互動率表現更佳，這代表該創作者具有跨界推廣美食產品的潛力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第三部分：KOC 與 KOL 合作商業模式解析</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在台灣市場上，品牌與影響者的合作模式已演變出多種型態。選擇正確的模式取決於品牌的行銷預算、推廣階段以及對內容主導權的需求。</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商品互惠（Barter）</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：品牌免費提供產品或體驗服務，交換創作者在社群平台發文分享，過程中不涉及現金支付。</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適用對象</w:t>
      </w:r>
      <w:r w:rsidDel="00000000" w:rsidR="00000000" w:rsidRPr="00000000">
        <w:rPr>
          <w:rFonts w:ascii="Google Sans" w:cs="Google Sans" w:eastAsia="Google Sans" w:hAnsi="Google Sans"/>
          <w:color w:val="1f1f1f"/>
          <w:rtl w:val="0"/>
        </w:rPr>
        <w:t xml:space="preserve">：通常為粉絲數 1,000 至 10,000 人的微網紅或 KOC。</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優點與局限</w:t>
      </w:r>
      <w:r w:rsidDel="00000000" w:rsidR="00000000" w:rsidRPr="00000000">
        <w:rPr>
          <w:rFonts w:ascii="Google Sans" w:cs="Google Sans" w:eastAsia="Google Sans" w:hAnsi="Google Sans"/>
          <w:color w:val="1f1f1f"/>
          <w:rtl w:val="0"/>
        </w:rPr>
        <w:t xml:space="preserve">：對品牌而言成本極低（僅產品成本與物流費用），且 KOC 的真實分享往往更具親和力，能為新產品累積初始社群聲量。然而，品牌對內容的主導權非常低，且微網紅的單一觸及範圍有限。</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實務提醒</w:t>
      </w:r>
      <w:r w:rsidDel="00000000" w:rsidR="00000000" w:rsidRPr="00000000">
        <w:rPr>
          <w:rFonts w:ascii="Google Sans" w:cs="Google Sans" w:eastAsia="Google Sans" w:hAnsi="Google Sans"/>
          <w:color w:val="1f1f1f"/>
          <w:rtl w:val="0"/>
        </w:rPr>
        <w:t xml:space="preserve">：互惠合作不等於「免費」，本質上仍屬業配與對價關係，雙方應在合作前明確規範交付規格（如貼文篇數、Hashtag）。</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付費業配 / 一口價（Flat Fee）</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：不論最後成效如何，雙方協議以一筆固定的簽約金，由創作者產出指定格式的內容（如單篇圖文、Reels 影音或專屬影片）。</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適用對象</w:t>
      </w:r>
      <w:r w:rsidDel="00000000" w:rsidR="00000000" w:rsidRPr="00000000">
        <w:rPr>
          <w:rFonts w:ascii="Google Sans" w:cs="Google Sans" w:eastAsia="Google Sans" w:hAnsi="Google Sans"/>
          <w:color w:val="1f1f1f"/>
          <w:rtl w:val="0"/>
        </w:rPr>
        <w:t xml:space="preserve">：KOC 頂部、微型網紅及中大型 KOL。</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優點與局限</w:t>
      </w:r>
      <w:r w:rsidDel="00000000" w:rsidR="00000000" w:rsidRPr="00000000">
        <w:rPr>
          <w:rFonts w:ascii="Google Sans" w:cs="Google Sans" w:eastAsia="Google Sans" w:hAnsi="Google Sans"/>
          <w:color w:val="1f1f1f"/>
          <w:rtl w:val="0"/>
        </w:rPr>
        <w:t xml:space="preserve">：品牌擁有較高的內容審核與主導權，適合用於新品發佈、品牌定位或大型行銷檔期。缺點是品牌需全額承擔成效不彰的財務風險。</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團購分潤（Revenue Share / CPS）</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：依銷售付費（Cost Per Sale）模式，品牌不支付或僅支付極低的基礎費用，主要根據創作者專屬折扣碼或導購連結所產生的「實際銷售總額」，依特定比例進行抽成。</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台灣市場分潤行情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10% - 15%</w:t>
      </w:r>
      <w:r w:rsidDel="00000000" w:rsidR="00000000" w:rsidRPr="00000000">
        <w:rPr>
          <w:rFonts w:ascii="Google Sans" w:cs="Google Sans" w:eastAsia="Google Sans" w:hAnsi="Google Sans"/>
          <w:color w:val="1f1f1f"/>
          <w:rtl w:val="0"/>
        </w:rPr>
        <w:t xml:space="preserve">：多為初期試水溫之基礎合作。</w:t>
      </w:r>
    </w:p>
    <w:p w:rsidR="00000000" w:rsidDel="00000000" w:rsidP="00000000" w:rsidRDefault="00000000" w:rsidRPr="00000000" w14:paraId="0000005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15% - 20%</w:t>
      </w:r>
      <w:r w:rsidDel="00000000" w:rsidR="00000000" w:rsidRPr="00000000">
        <w:rPr>
          <w:rFonts w:ascii="Google Sans" w:cs="Google Sans" w:eastAsia="Google Sans" w:hAnsi="Google Sans"/>
          <w:color w:val="1f1f1f"/>
          <w:rtl w:val="0"/>
        </w:rPr>
        <w:t xml:space="preserve">：最常見的標準團購分潤區間。高單價、毛利低的商品（如家電、3C）通常落在此區間，甚至壓低至 5% - 15%。</w:t>
      </w:r>
    </w:p>
    <w:p w:rsidR="00000000" w:rsidDel="00000000" w:rsidP="00000000" w:rsidRDefault="00000000" w:rsidRPr="00000000" w14:paraId="0000005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20% - 30%</w:t>
      </w:r>
      <w:r w:rsidDel="00000000" w:rsidR="00000000" w:rsidRPr="00000000">
        <w:rPr>
          <w:rFonts w:ascii="Google Sans" w:cs="Google Sans" w:eastAsia="Google Sans" w:hAnsi="Google Sans"/>
          <w:color w:val="1f1f1f"/>
          <w:rtl w:val="0"/>
        </w:rPr>
        <w:t xml:space="preserve">：代表品牌有強烈的衝量壓力，或商品本身毛利較高。低單價、高毛利之商品（如食品、即食包）常落在此區間。</w:t>
      </w:r>
    </w:p>
    <w:p w:rsidR="00000000" w:rsidDel="00000000" w:rsidP="00000000" w:rsidRDefault="00000000" w:rsidRPr="00000000" w14:paraId="0000005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35% 以上</w:t>
      </w:r>
      <w:r w:rsidDel="00000000" w:rsidR="00000000" w:rsidRPr="00000000">
        <w:rPr>
          <w:rFonts w:ascii="Google Sans" w:cs="Google Sans" w:eastAsia="Google Sans" w:hAnsi="Google Sans"/>
          <w:color w:val="1f1f1f"/>
          <w:rtl w:val="0"/>
        </w:rPr>
        <w:t xml:space="preserve">：極少數高利潤、易重複購買之商品（如特定美妝保養品、客製化募資商品）。</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優點與局限</w:t>
      </w:r>
      <w:r w:rsidDel="00000000" w:rsidR="00000000" w:rsidRPr="00000000">
        <w:rPr>
          <w:rFonts w:ascii="Google Sans" w:cs="Google Sans" w:eastAsia="Google Sans" w:hAnsi="Google Sans"/>
          <w:color w:val="1f1f1f"/>
          <w:rtl w:val="0"/>
        </w:rPr>
        <w:t xml:space="preserve">：行銷風險直接轉化為業績驅動力，品牌無預算流失之憂。然而，這對商品的吸引力與網紅本身的帶貨力（Sales Conversion）要求極高。</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保底加分潤（Guaranteed Minimum + Share）</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：品牌支付一筆固定金額的「保底費」（保障創作者的基本製作與曝光成本），若實際銷售分潤未達保底金額，則創作者拿保底費；若銷售分潤超過保底金額，則改拿分潤金額。</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實務試算</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假設保底費為 20,000 元，分潤比例為 15%：</w:t>
      </w:r>
    </w:p>
    <w:p w:rsidR="00000000" w:rsidDel="00000000" w:rsidP="00000000" w:rsidRDefault="00000000" w:rsidRPr="00000000" w14:paraId="0000005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情境 A</w:t>
      </w:r>
      <w:r w:rsidDel="00000000" w:rsidR="00000000" w:rsidRPr="00000000">
        <w:rPr>
          <w:rFonts w:ascii="Google Sans" w:cs="Google Sans" w:eastAsia="Google Sans" w:hAnsi="Google Sans"/>
          <w:color w:val="1f1f1f"/>
          <w:rtl w:val="0"/>
        </w:rPr>
        <w:t xml:space="preserve">：該創作者開團僅賣出 100,000 元（分潤為 15,000 元），因低於保底，創作者最終拿走 </w:t>
      </w:r>
      <w:r w:rsidDel="00000000" w:rsidR="00000000" w:rsidRPr="00000000">
        <w:rPr>
          <w:rFonts w:ascii="Google Sans" w:cs="Google Sans" w:eastAsia="Google Sans" w:hAnsi="Google Sans"/>
          <w:b w:val="1"/>
          <w:bCs w:val="1"/>
          <w:color w:val="1f1f1f"/>
          <w:rtl w:val="0"/>
        </w:rPr>
        <w:t xml:space="preserve">20,000 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情境 B</w:t>
      </w:r>
      <w:r w:rsidDel="00000000" w:rsidR="00000000" w:rsidRPr="00000000">
        <w:rPr>
          <w:rFonts w:ascii="Google Sans" w:cs="Google Sans" w:eastAsia="Google Sans" w:hAnsi="Google Sans"/>
          <w:color w:val="1f1f1f"/>
          <w:rtl w:val="0"/>
        </w:rPr>
        <w:t xml:space="preserve">：創作者賣出 200,000 元（分潤為 30,000 元），高於保底，創作者最終拿走 </w:t>
      </w:r>
      <w:r w:rsidDel="00000000" w:rsidR="00000000" w:rsidRPr="00000000">
        <w:rPr>
          <w:rFonts w:ascii="Google Sans" w:cs="Google Sans" w:eastAsia="Google Sans" w:hAnsi="Google Sans"/>
          <w:b w:val="1"/>
          <w:bCs w:val="1"/>
          <w:color w:val="1f1f1f"/>
          <w:rtl w:val="0"/>
        </w:rPr>
        <w:t xml:space="preserve">30,000 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素材買斷與廣告授權（Usage Rights &amp; Whitelisting）</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核心概念</w:t>
      </w:r>
      <w:r w:rsidDel="00000000" w:rsidR="00000000" w:rsidRPr="00000000">
        <w:rPr>
          <w:rFonts w:ascii="Google Sans" w:cs="Google Sans" w:eastAsia="Google Sans" w:hAnsi="Google Sans"/>
          <w:color w:val="1f1f1f"/>
          <w:rtl w:val="0"/>
        </w:rPr>
        <w:t xml:space="preserve">：創作者產出的圖文或影片著作權預設歸屬創作者，若品牌想將內容放上官網、實體通路，或利用創作者帳號進行廣告投放（Whitelist Ads），需額外支付授權費。</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實務提醒</w:t>
      </w:r>
      <w:r w:rsidDel="00000000" w:rsidR="00000000" w:rsidRPr="00000000">
        <w:rPr>
          <w:rFonts w:ascii="Google Sans" w:cs="Google Sans" w:eastAsia="Google Sans" w:hAnsi="Google Sans"/>
          <w:color w:val="1f1f1f"/>
          <w:rtl w:val="0"/>
        </w:rPr>
        <w:t xml:space="preserve">：肖像權與廣告投放通常需按月加價（加價幅度約為合作基本費的 10% - 30% 不等），合約內應寫明具體授權期限（如 3 個月、6 個月或永久）。</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第四部分：業配費用計算與報價評估模型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為避免品牌在面對創作者報價時，因「海鮮價」而淪為不對等交涉，實務上可利用以下量化模型來評估其價格的合理性。</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最終合理報價估算公式</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品牌的定價評估應綜合考量創作者的粉絲基底、粉絲黏著度（互動率）、製作工時，以及品牌額外索取的權益：</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006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600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變數細部拆解與台灣參考行情</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粉絲數 (Followers)</w:t>
      </w:r>
      <w:r w:rsidDel="00000000" w:rsidR="00000000" w:rsidRPr="00000000">
        <w:rPr>
          <w:rFonts w:ascii="Google Sans" w:cs="Google Sans" w:eastAsia="Google Sans" w:hAnsi="Google Sans"/>
          <w:color w:val="1f1f1f"/>
          <w:rtl w:val="0"/>
        </w:rPr>
        <w:t xml:space="preserve">：該社群帳號的追蹤人數。</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互動係數 (Coefficient)</w:t>
      </w:r>
      <w:r w:rsidDel="00000000" w:rsidR="00000000" w:rsidRPr="00000000">
        <w:rPr>
          <w:rFonts w:ascii="Google Sans" w:cs="Google Sans" w:eastAsia="Google Sans" w:hAnsi="Google Sans"/>
          <w:color w:val="1f1f1f"/>
          <w:rtl w:val="0"/>
        </w:rPr>
        <w:t xml:space="preserve">：用以衡量粉絲「含金量」與黏著度，係數與該帳號的「平均互動率」呈正相關，台灣市場的係數標準通常落在 0.5 到 2.0 之間：</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帳號類型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互動表現基準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建議係數範圍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低黏著型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互動率小於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以下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粉絲雖多但大多為殭屍粉或幽靈人口，轉換極差。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標準型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互動率介於 2% - 4%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市場平均水準，報價波動較為平穩。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優質型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互動率介於 5% - 8%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粉絲黏著度高，極具導購與互動轉化潛力。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權威型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互動率大於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某垂直領域專家，粉絲對其意見具有高度忠誠與依賴。</w:t>
            </w:r>
          </w:p>
        </w:tc>
      </w:tr>
    </w:tbl>
    <w:p w:rsidR="00000000" w:rsidDel="00000000" w:rsidP="00000000" w:rsidRDefault="00000000" w:rsidRPr="00000000" w14:paraId="0000007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內容製作費 (Production Cost)</w:t>
      </w:r>
      <w:r w:rsidDel="00000000" w:rsidR="00000000" w:rsidRPr="00000000">
        <w:rPr>
          <w:rFonts w:ascii="Google Sans" w:cs="Google Sans" w:eastAsia="Google Sans" w:hAnsi="Google Sans"/>
          <w:color w:val="1f1f1f"/>
          <w:rtl w:val="0"/>
        </w:rPr>
        <w:t xml:space="preserve">：創作者完成作品所需投入的總工時乘以其合理時薪。短影音（Reels）或長影片的製作費顯著高於靜態圖文。</w:t>
      </w:r>
    </w:p>
    <w:p w:rsidR="00000000" w:rsidDel="00000000" w:rsidP="00000000" w:rsidRDefault="00000000" w:rsidRPr="00000000" w14:paraId="0000008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額外授權 / 排他費 (Licensing &amp; Exclusivity)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肖像及廣告授權</w:t>
      </w:r>
      <w:r w:rsidDel="00000000" w:rsidR="00000000" w:rsidRPr="00000000">
        <w:rPr>
          <w:rFonts w:ascii="Google Sans" w:cs="Google Sans" w:eastAsia="Google Sans" w:hAnsi="Google Sans"/>
          <w:color w:val="1f1f1f"/>
          <w:rtl w:val="0"/>
        </w:rPr>
        <w:t xml:space="preserve">：品牌若要把創作者的照片拿去下廣告（或開白名單投放），通常按月加價基本費的 10% - 30%。</w:t>
      </w:r>
    </w:p>
    <w:p w:rsidR="00000000" w:rsidDel="00000000" w:rsidP="00000000" w:rsidRDefault="00000000" w:rsidRPr="00000000" w14:paraId="00000082">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競品排他</w:t>
      </w:r>
      <w:r w:rsidDel="00000000" w:rsidR="00000000" w:rsidRPr="00000000">
        <w:rPr>
          <w:rFonts w:ascii="Google Sans" w:cs="Google Sans" w:eastAsia="Google Sans" w:hAnsi="Google Sans"/>
          <w:color w:val="1f1f1f"/>
          <w:rtl w:val="0"/>
        </w:rPr>
        <w:t xml:space="preserve">：要求在特定合作期間內不得接洽同性質產品，這需要額外補償其潛在利益損失。</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第五部分：數據導向的成效回推與 KPI 評估</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品牌在進行 KOC/KOL 行銷時，應拒絕追逐單純的「按讚數」等虛榮指標，而是要建立「從業務目標反推」的數據導向思維，以評估此合作是否「值得」。</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漏斗回推模型（Funnel Back-calculation）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若品牌的最終目的是實現轉單與銷售，可以根據漏斗各階段的歷史基準，反推需要合作的 KOC 人數與觸及規模：</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[銷售目標：100筆訂單]</w:t>
        <w:br w:type="textWrapping"/>
        <w:t xml:space="preserve">       ▲</w:t>
        <w:br w:type="textWrapping"/>
        <w:t xml:space="preserve">       │ (除以 CVR 3%)</w:t>
        <w:br w:type="textWrapping"/>
        <w:t xml:space="preserve">       ▼</w:t>
        <w:br w:type="textWrapping"/>
        <w:t xml:space="preserve">[所需點擊數：3,333次]</w:t>
        <w:br w:type="textWrapping"/>
        <w:t xml:space="preserve">       ▲</w:t>
        <w:br w:type="textWrapping"/>
        <w:t xml:space="preserve">       │ (除以 CTR 2%)</w:t>
        <w:br w:type="textWrapping"/>
        <w:t xml:space="preserve">       ▼</w:t>
        <w:br w:type="textWrapping"/>
        <w:t xml:space="preserve">[所需觸及人數：166,650人]</w:t>
        <w:br w:type="textWrapping"/>
      </w:r>
    </w:p>
    <w:p w:rsidR="00000000" w:rsidDel="00000000" w:rsidP="00000000" w:rsidRDefault="00000000" w:rsidRPr="00000000" w14:paraId="0000008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步驟一：設定期望訂單數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假設本檔活動的銷售目標為 </w:t>
      </w:r>
      <w:r w:rsidDel="00000000" w:rsidR="00000000" w:rsidRPr="00000000">
        <w:rPr>
          <w:rFonts w:ascii="Google Sans" w:cs="Google Sans" w:eastAsia="Google Sans" w:hAnsi="Google Sans"/>
          <w:b w:val="1"/>
          <w:bCs w:val="1"/>
          <w:color w:val="1f1f1f"/>
          <w:rtl w:val="0"/>
        </w:rPr>
        <w:t xml:space="preserve">100 筆訂單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步驟二：回推所需點擊數 (Clicks)</w:t>
      </w:r>
      <w:r w:rsidDel="00000000" w:rsidR="00000000" w:rsidRPr="00000000">
        <w:rPr>
          <w:rFonts w:ascii="Google Sans" w:cs="Google Sans" w:eastAsia="Google Sans" w:hAnsi="Google Sans"/>
          <w:color w:val="1f1f1f"/>
          <w:rtl w:val="0"/>
        </w:rPr>
        <w:t xml:space="preserve"> 以台灣電商與微網紅合作導購之歷史平均購買轉換率（CVR）3% 作為計算基準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7188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67188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步驟三：回推所需觸及人數 (Reach)</w:t>
      </w:r>
      <w:r w:rsidDel="00000000" w:rsidR="00000000" w:rsidRPr="00000000">
        <w:rPr>
          <w:rFonts w:ascii="Google Sans" w:cs="Google Sans" w:eastAsia="Google Sans" w:hAnsi="Google Sans"/>
          <w:color w:val="1f1f1f"/>
          <w:rtl w:val="0"/>
        </w:rPr>
        <w:t xml:space="preserve"> 以台灣 Instagram / Facebook 連結點擊率（CTR）2% 作為計算基準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7188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67188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步驟四：推算合作人選配置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如果平均一位優質 KOC 的貼文觸及人數為 10,000 人，則品牌需合作至少 </w:t>
      </w:r>
      <w:r w:rsidDel="00000000" w:rsidR="00000000" w:rsidRPr="00000000">
        <w:rPr>
          <w:rFonts w:ascii="Google Sans" w:cs="Google Sans" w:eastAsia="Google Sans" w:hAnsi="Google Sans"/>
          <w:color w:val="1f1f1f"/>
        </w:rPr>
        <w:drawing>
          <wp:inline distB="19050" distT="19050" distL="19050" distR="19050">
            <wp:extent cx="1834153" cy="21857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34153" cy="218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 KOC 同時發文，才能高機率達成 100 筆訂單的終極目標。</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建議廣告預算回推公式（放大成效）</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在獲取創作者的白名單廣告授權後，品牌若要利用數位廣告將成效放大，可利用此公式預估日預算：</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2449"/>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05500" cy="65244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實務範例</w:t>
      </w:r>
      <w:r w:rsidDel="00000000" w:rsidR="00000000" w:rsidRPr="00000000">
        <w:rPr>
          <w:rFonts w:ascii="Google Sans" w:cs="Google Sans" w:eastAsia="Google Sans" w:hAnsi="Google Sans"/>
          <w:color w:val="1f1f1f"/>
          <w:rtl w:val="0"/>
        </w:rPr>
        <w:t xml:space="preserve">：若單次點擊成本（CPC）為 2.78 元，每日期望訂單為 10 筆，預估轉換率（CVR）為 1.81%，則廣告投放的建議預算為：</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9793"/>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5500" cy="66979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三大核心 KPI 與合作價值評估指標</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要判定一位創作者的合作是否值得，應在結案時核對以下指標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互動率（ER%）</w:t>
      </w:r>
      <w:r w:rsidDel="00000000" w:rsidR="00000000" w:rsidRPr="00000000">
        <w:rPr>
          <w:rFonts w:ascii="Google Sans" w:cs="Google Sans" w:eastAsia="Google Sans" w:hAnsi="Google Sans"/>
          <w:color w:val="1f1f1f"/>
          <w:rtl w:val="0"/>
        </w:rPr>
        <w:t xml:space="preserve">：KOC 應大於或等於 5%；KOL 應在 1% - 3% 之間。若低於此基準，代表受眾黏著度不健康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轉換效益與每次轉換成本（CPA）</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521"/>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05500" cy="6365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若 CPA 低於該產品的「單品邊際利潤」，則此合作即屬即時獲利，值得列入未來長期合作名單。</w:t>
      </w:r>
    </w:p>
    <w:p w:rsidR="00000000" w:rsidDel="00000000" w:rsidP="00000000" w:rsidRDefault="00000000" w:rsidRPr="00000000" w14:paraId="0000009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投資報酬率（ROI）</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521"/>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5500" cy="6365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標準付費業配之預期 ROI 通常設定在 2 到 4 倍（依產品毛利而定）；若採純分潤模式，則行銷投資回報通常能維持極佳的效益。</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第六部分：專案策略規劃、預算分配與時程管理</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一場成功的影響者行銷戰役，仰賴於嚴謹的專案時程與合理的預算配比。</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預算分配建議與規模效應</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KOC 推廣策略中，預算分配不應僅集中於單一費用，而應採多維度配置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。實務上建議將 KOC 的總體預算劃分如下：</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70% 預算：KOC 執行與授權費用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30% 預算：產品樣品、物流寄送與行政損耗成本</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在合作規模上，為在社群上製造「洗版」與群體見證效應，單一檔期建議至少搭配 5 到 10 位 KOC 同時發文，藉此在目標客群的社群同溫層中形成高頻次的品牌提及（Brand Mentions）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經典混合推廣排程與序列</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為最大化傳播效益，市場上常採用「KOL + KOC」的混合推廣模式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。其標準執行時序與成效如下：</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第一週（聲量引爆期）</w:t>
      </w:r>
      <w:r w:rsidDel="00000000" w:rsidR="00000000" w:rsidRPr="00000000">
        <w:rPr>
          <w:rFonts w:ascii="Google Sans" w:cs="Google Sans" w:eastAsia="Google Sans" w:hAnsi="Google Sans"/>
          <w:color w:val="1f1f1f"/>
          <w:rtl w:val="0"/>
        </w:rPr>
        <w:t xml:space="preserve">：由大型 KOL 發布高質感影音或精緻圖文，開啟話題、建立品牌公信力與第一波高曝光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第二週（真實體驗見證期）</w:t>
      </w:r>
      <w:r w:rsidDel="00000000" w:rsidR="00000000" w:rsidRPr="00000000">
        <w:rPr>
          <w:rFonts w:ascii="Google Sans" w:cs="Google Sans" w:eastAsia="Google Sans" w:hAnsi="Google Sans"/>
          <w:color w:val="1f1f1f"/>
          <w:rtl w:val="0"/>
        </w:rPr>
        <w:t xml:space="preserve">：由 5 到 10 位 KOC 陸續發布個人使用心得，搭配品牌專屬標籤（例如「#真實美麗挑戰」），形成洗版效果，承接 KOL 帶來的話題熱度，深入垂直小眾社群進行轉單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數據顯示，此種混血策略不僅能累積大量使用者生成內容（UGC），更因 KOC 貼文具有高真實性，其平均互動率常能達到 7.2%（高於 KOL 的 2.1%），其導購連結的點擊率（CTR）更可達到 KOL 的 3 倍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三階段成效評估機制</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影響者行銷的效果評估不應在活動結束後立即終止，而應建立「一週、一個月、三個月」的三階段回顧機制：</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[活動上線] ──► [第 1 週回顧] ──► [第 1 個月回顧] ──► [第 3 個月回顧]</w:t>
        <w:br w:type="textWrapping"/>
        <w:t xml:space="preserve">                (初探即時成效)    (核對轉換與CPA)     (評估長尾與品牌字)</w:t>
        <w:br w:type="textWrapping"/>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1 週回顧</w:t>
      </w:r>
      <w:r w:rsidDel="00000000" w:rsidR="00000000" w:rsidRPr="00000000">
        <w:rPr>
          <w:rFonts w:ascii="Google Sans" w:cs="Google Sans" w:eastAsia="Google Sans" w:hAnsi="Google Sans"/>
          <w:color w:val="1f1f1f"/>
          <w:rtl w:val="0"/>
        </w:rPr>
        <w:t xml:space="preserve">：專注於即時成效指標，包括按讚、留言、分享、Hashtag 累積量以及首週點擊率（CTR）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1 個月回顧</w:t>
      </w:r>
      <w:r w:rsidDel="00000000" w:rsidR="00000000" w:rsidRPr="00000000">
        <w:rPr>
          <w:rFonts w:ascii="Google Sans" w:cs="Google Sans" w:eastAsia="Google Sans" w:hAnsi="Google Sans"/>
          <w:color w:val="1f1f1f"/>
          <w:rtl w:val="0"/>
        </w:rPr>
        <w:t xml:space="preserve">：專注於轉單數據，透過為個別創作者設定的專屬 UTM 參數與折扣碼，精準核算實際轉換率（CVR）、每次轉換成本（CPA）與投資回報率（ROI）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3 個月回顧</w:t>
      </w:r>
      <w:r w:rsidDel="00000000" w:rsidR="00000000" w:rsidRPr="00000000">
        <w:rPr>
          <w:rFonts w:ascii="Google Sans" w:cs="Google Sans" w:eastAsia="Google Sans" w:hAnsi="Google Sans"/>
          <w:color w:val="1f1f1f"/>
          <w:rtl w:val="0"/>
        </w:rPr>
        <w:t xml:space="preserve">：專注於長尾效應與品牌聲譽資產（Brand Equity），監測搜尋引擎上的品牌關鍵字聲量變化，並將表現優異的 KOC 納入長期關係維護（IRM）名單中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第七部分：合約框架與流程治理</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影響者合作常因價格浮動與期待落差產生爭議。品牌端應建立標準化的溝通與合約機制，保障雙方權益。</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關鍵合約條款與風險控管</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一份專業的合作合約是降低執行風險與法律糾紛的核心防線。合約擬定必須包含以下條款：</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交付細節與時程表（SLA）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明確規定品牌希望合作之平台、發布格式（如 Reels、限時動態、圖文）、文案撰寫方向與產品露出規範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。針對短影音，需強制要求創作者在拍攝前提交「腳本大綱」或「內容架構」，獲得品牌確認後方可進行拍攝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過稿與修改限制</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為避免雙方因審稿流程產生紛爭或無限次修改，合約應清楚標示過稿流程，並設立「最高修改次數限制」（實務上修改上限一般設定為 2 次），以確保時程可控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競品宣傳限制（競品排他）</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為防範品牌間的利益衝突，避免因為影響者提供的資訊前後不一，造成消費者對影響者降低可信度並降低對品牌產品的忠誠度，合約應規範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時間與平台規範</w:t>
      </w:r>
      <w:r w:rsidDel="00000000" w:rsidR="00000000" w:rsidRPr="00000000">
        <w:rPr>
          <w:rFonts w:ascii="Google Sans" w:cs="Google Sans" w:eastAsia="Google Sans" w:hAnsi="Google Sans"/>
          <w:color w:val="1f1f1f"/>
          <w:rtl w:val="0"/>
        </w:rPr>
        <w:t xml:space="preserve">：在宣傳檔期前後一定時間內，禁止與同品類競品進行任何形式的商業合作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具體的競品定義</w:t>
      </w:r>
      <w:r w:rsidDel="00000000" w:rsidR="00000000" w:rsidRPr="00000000">
        <w:rPr>
          <w:rFonts w:ascii="Google Sans" w:cs="Google Sans" w:eastAsia="Google Sans" w:hAnsi="Google Sans"/>
          <w:color w:val="1f1f1f"/>
          <w:rtl w:val="0"/>
        </w:rPr>
        <w:t xml:space="preserve">：詳細列出哪些品牌或產品範疇屬於競品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。例如，以美白保健品為例，需在合約中明確寫出避免宣傳「美白錠」、「穀胱甘肽」、「維他命 C」等競品，而非僅模糊寫「保健食品」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提前通知義務</w:t>
      </w:r>
      <w:r w:rsidDel="00000000" w:rsidR="00000000" w:rsidRPr="00000000">
        <w:rPr>
          <w:rFonts w:ascii="Google Sans" w:cs="Google Sans" w:eastAsia="Google Sans" w:hAnsi="Google Sans"/>
          <w:color w:val="1f1f1f"/>
          <w:rtl w:val="0"/>
        </w:rPr>
        <w:t xml:space="preserve">：若創作者在合作上線前已接到同品類競品邀約，有責任提前通知品牌，共同討論發布時間以錯開排程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產品宣傳規範與素材保證</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為減少內容不合規露出，合約可強制規定產品在照片/影片中的佔比（如規定產品在圖片中至少占滿 25% 視覺比例），且規定不可遮擋品牌 Logo 或違反產品標示法規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公關危機處理（炎上防範）</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當創作者因個人負面事件、不當言論爆發公關危機時，這會對品牌形象帶來負面衝擊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。合約中應事先規範公關危機處理方式：一旦發生負面事件，品牌有權要求創作者立即撤下、隱藏相關合作內容，並得單方面解除合作關係且要求全額退還已支付的費用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。對於較嚴重的違規行為（如違反競品限制、無故不交稿），品牌可要求其支付額外的違約金（如設定為合約總額之 1 倍或以上）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第八部分：台灣市場法律合規與廣告揭露義務</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在台灣執行影響者行銷時，品牌與創作者皆受多項在地法律規範。不合規的廣告操作不仅會導致主管機關裁罰，更可能使品牌商譽一夕崩盤。</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公平交易法：薦證廣告規範與利益揭露</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根據中華民國公平交易委員會制定的「網路廣告案件之處理原則」及「薦證廣告之規範說明」，網紅與部落客之業配、開箱體驗及團購皆屬「薦證廣告」，必須遵循以下兩大核心原則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利益關係之揭露義務（Disclosure of Material Connection）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若創作者與品牌端具有「非一般大眾可合理預期之利益關係」（包含收受報酬、免費樣品贈送、聯盟行銷分潤等），必須於貼文中「清楚且明確地」揭露合作關係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揭露方式與位置</w:t>
      </w:r>
      <w:r w:rsidDel="00000000" w:rsidR="00000000" w:rsidRPr="00000000">
        <w:rPr>
          <w:rFonts w:ascii="Google Sans" w:cs="Google Sans" w:eastAsia="Google Sans" w:hAnsi="Google Sans"/>
          <w:color w:val="1f1f1f"/>
          <w:rtl w:val="0"/>
        </w:rPr>
        <w:t xml:space="preserve">：揭露資訊不可隱藏於「展開更多」或冗長的雜亂 Hashtag 深處，而應放在貼文頂部或緊鄰代言內容處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文字用語</w:t>
      </w:r>
      <w:r w:rsidDel="00000000" w:rsidR="00000000" w:rsidRPr="00000000">
        <w:rPr>
          <w:rFonts w:ascii="Google Sans" w:cs="Google Sans" w:eastAsia="Google Sans" w:hAnsi="Google Sans"/>
          <w:color w:val="1f1f1f"/>
          <w:rtl w:val="0"/>
        </w:rPr>
        <w:t xml:space="preserve">：應使用消費者易於辨識之字樣，如「#有酬代言」、「#廣告」、「#與XX合作」等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合規警示與變革趨勢</w:t>
      </w:r>
      <w:r w:rsidDel="00000000" w:rsidR="00000000" w:rsidRPr="00000000">
        <w:rPr>
          <w:rFonts w:ascii="Google Sans" w:cs="Google Sans" w:eastAsia="Google Sans" w:hAnsi="Google Sans"/>
          <w:color w:val="1f1f1f"/>
          <w:rtl w:val="0"/>
        </w:rPr>
        <w:t xml:space="preserve">：現行台灣法規容許「一般大眾可合理預期之利益關係」免除揭露義務，但該例外具有主觀判斷空間，易成為規避責任之漏洞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實務分析指出，主管機關正研議參考美國聯邦交易委員會（FTC）之作法，未來可能朝向「只要具有實質利益關係，無論是否可合理預期，一律強制揭露」之嚴格方向修法，品牌應提前做好合規準備，主動落實全面揭露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真實體驗原則（Truth in Testimonials）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廣告薦證之內容必須真實反映代言人的實際體驗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品牌端不得在合約中要求創作者「不論體驗如何都必須給予好評」，此舉限制了代言人表達「真實意見」，屬於違法行為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創作者撰寫體驗評論時，必須確保自己確實有「親自體驗」過所有評論到的產品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。若創作者因忙碌而未實際試用產品即發布「開箱體驗文」，將直接違反真實原則，品牌端亦有連帶法律責任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團購與共同銷售之「廣告主」連帶責任</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台灣近年網紅行銷逐漸由傳統的「一次性業配」轉型為「團購分潤」模式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公平交易委員會於近年裁罰案例中已明確釋法：若創作者積極參與商品銷售（如貼文導購、回覆客服詢問、自行架設購物金流頁面等），且其報酬與銷售成果直接掛鉤，則該創作者不僅是「薦證者」，在法律上將直接被判定為「共同銷售之廣告主」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公平會於 2024 年 9 月 11 日（113年9月11日）首次針對團購事業貼文銷售商品廣告不實進行開罰，並認定參與團購分潤之網紅負有廣告主之責任，一併予以處罰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。依公平交易法第 42 條規定，違反者得限期令停止、改正其行為，並得處新台幣 5 萬元以上 2,500 萬元以下罰鍰；屆期未改正者，可按次處 10 萬元以上 5,000 萬元以下罰鍰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。品牌與供應商對合作品牌之網紅亦負有「合理監督義務」，若未採取適當措施防範揭露不當，即應與網紅共同負責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衛生與商品專法之紅線規範</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在台灣，凡涉及食品、健康食品、化妝品、保養品、藥品及醫療器材之行銷，均有極為嚴苛之商品專法監管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化妝品與保養品</w:t>
      </w:r>
      <w:r w:rsidDel="00000000" w:rsidR="00000000" w:rsidRPr="00000000">
        <w:rPr>
          <w:rFonts w:ascii="Google Sans" w:cs="Google Sans" w:eastAsia="Google Sans" w:hAnsi="Google Sans"/>
          <w:color w:val="1f1f1f"/>
          <w:rtl w:val="0"/>
        </w:rPr>
        <w:t xml:space="preserve">：依據「化粧品衛生安全管理法」，推廣貼文絕對不可宣稱具有療效、改變身體結構（如：豐胸、減肥），或誇大、虛偽不實之詞彙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一般食品與健康食品</w:t>
      </w:r>
      <w:r w:rsidDel="00000000" w:rsidR="00000000" w:rsidRPr="00000000">
        <w:rPr>
          <w:rFonts w:ascii="Google Sans" w:cs="Google Sans" w:eastAsia="Google Sans" w:hAnsi="Google Sans"/>
          <w:color w:val="1f1f1f"/>
          <w:rtl w:val="0"/>
        </w:rPr>
        <w:t xml:space="preserve">：依據「食品安全衛生管理法」第 28 條及第 45 條，廣告宣傳若涉及「不實、誇張或易生誤解」，可處 4 萬元至 400 萬元罰鍰；若涉及「醫療效能」宣稱（如：防癌、降三高），處罰金額高達 60 萬元至 500 萬元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。此外，非經衛福部核准取得綠巨人標章之「健康食品」，不得於宣傳中自稱「健康食品」或標示具有特定健康保健功效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醫美療程、藥品與醫療器材</w:t>
      </w:r>
      <w:r w:rsidDel="00000000" w:rsidR="00000000" w:rsidRPr="00000000">
        <w:rPr>
          <w:rFonts w:ascii="Google Sans" w:cs="Google Sans" w:eastAsia="Google Sans" w:hAnsi="Google Sans"/>
          <w:color w:val="1f1f1f"/>
          <w:rtl w:val="0"/>
        </w:rPr>
        <w:t xml:space="preserve">：此類推廣受「藥事法」、「醫療器材管理法」及「醫療法」嚴格限制，非醫療機構或藥商通常不得進行公開廣告宣傳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。品牌與創作者合作時，應絕對避免涉入此類範疇的體驗推薦，以免招致重罰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依據衛生福利部食藥署公布之數據，112 年度（2023年）全國衛生機關裁處食品、藥物、化粧品違規廣告共計達 10,645 件，罰鍰總金額更高達 4 億 3,628 萬元，品牌端在審核創作者文案時，必須嚴防此類專法紅線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第九部分：品牌端實務操作之戰術地圖</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綜合上述量化指標、合作模式、成效反推公式與法律合規框架，品牌在尋找、評估與攜手 KOC/KOL 時，建議依循以下系統化路徑前行：</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混血矩陣布局</w:t>
      </w:r>
      <w:r w:rsidDel="00000000" w:rsidR="00000000" w:rsidRPr="00000000">
        <w:rPr>
          <w:rFonts w:ascii="Google Sans" w:cs="Google Sans" w:eastAsia="Google Sans" w:hAnsi="Google Sans"/>
          <w:color w:val="1f1f1f"/>
          <w:rtl w:val="0"/>
        </w:rPr>
        <w:t xml:space="preserve">：以 1 - 2 位中大型 KOL 引爆核心話題與品牌形象定位，隨後同步搭配 10 - 20 位垂直領域 KOC，利用真實體驗洗版（UGC）與社群標籤（Hashtag）形成社群長尾效應，以低成本達成高轉換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社群聆聽與數據稽核先行</w:t>
      </w:r>
      <w:r w:rsidDel="00000000" w:rsidR="00000000" w:rsidRPr="00000000">
        <w:rPr>
          <w:rFonts w:ascii="Google Sans" w:cs="Google Sans" w:eastAsia="Google Sans" w:hAnsi="Google Sans"/>
          <w:color w:val="1f1f1f"/>
          <w:rtl w:val="0"/>
        </w:rPr>
        <w:t xml:space="preserve">：利用手動搜尋、社群平台內建標籤或第三方社群監測系統（如 QSearch）追蹤未標記提及（Unbranded Mentions）與論壇輿情，以此避開假粉黑洞並發掘具備真實話語權的創作者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質性與量化雙軌把關</w:t>
      </w:r>
      <w:r w:rsidDel="00000000" w:rsidR="00000000" w:rsidRPr="00000000">
        <w:rPr>
          <w:rFonts w:ascii="Google Sans" w:cs="Google Sans" w:eastAsia="Google Sans" w:hAnsi="Google Sans"/>
          <w:color w:val="1f1f1f"/>
          <w:rtl w:val="0"/>
        </w:rPr>
        <w:t xml:space="preserve">：設計互動率與留言品質矩陣。互動率低於常態或留言流於罐頭符號者直接排除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；同時從內容、風格、語氣和商案佔比篩選出具有說服力的真實創作者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精準核算合理價格</w:t>
      </w:r>
      <w:r w:rsidDel="00000000" w:rsidR="00000000" w:rsidRPr="00000000">
        <w:rPr>
          <w:rFonts w:ascii="Google Sans" w:cs="Google Sans" w:eastAsia="Google Sans" w:hAnsi="Google Sans"/>
          <w:color w:val="1f1f1f"/>
          <w:rtl w:val="0"/>
        </w:rPr>
        <w:t xml:space="preserve">：洽談合作前利用「最終合理報價估算公式」對創作者的報價進行健康度稽核，並根據產業利潤結構靈活搭配「商品互惠」、「固定業配」、「團購分潤」或「保底加分潤」等模式，使行銷風險與預算發揮最大效益。</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逆向漏斗規劃與 KPI 考核</w:t>
      </w:r>
      <w:r w:rsidDel="00000000" w:rsidR="00000000" w:rsidRPr="00000000">
        <w:rPr>
          <w:rFonts w:ascii="Google Sans" w:cs="Google Sans" w:eastAsia="Google Sans" w:hAnsi="Google Sans"/>
          <w:color w:val="1f1f1f"/>
          <w:rtl w:val="0"/>
        </w:rPr>
        <w:t xml:space="preserve">：從企業的業績與訂單目標出發，以歷史轉換率反向推演所需點擊量與觸及規模，藉此科學配置合適的 KOC 人數。結案時嚴格審查 ER%、CPA 及實質 ROI 指標。</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契約化與合規治理</w:t>
      </w:r>
      <w:r w:rsidDel="00000000" w:rsidR="00000000" w:rsidRPr="00000000">
        <w:rPr>
          <w:rFonts w:ascii="Google Sans" w:cs="Google Sans" w:eastAsia="Google Sans" w:hAnsi="Google Sans"/>
          <w:color w:val="1f1f1f"/>
          <w:rtl w:val="0"/>
        </w:rPr>
        <w:t xml:space="preserve">：決不因 KOC 規模小而省去簽約步驟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。合約中應對肖像權、改稿上限、數據交付、留存時間與競品排他進行滴水不漏的約束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。在台灣執行時，務必強制落實「廣告薦證利益揭露」，並嚴格把關食品、妝品等文案字眼，確保行銷活動在合規、安全的軌道上，為品牌帶來具體且可持續的成長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KOL中文是什麼意思？如何分辨「網紅」與「意見領袖」, 檢索日期：5月 19, 2026， </w:t>
      </w:r>
      <w:hyperlink r:id="rId16">
        <w:r w:rsidDel="00000000" w:rsidR="00000000" w:rsidRPr="00000000">
          <w:rPr>
            <w:rFonts w:ascii="Google Sans" w:cs="Google Sans" w:eastAsia="Google Sans" w:hAnsi="Google Sans"/>
            <w:color w:val="0000ee"/>
            <w:sz w:val="24"/>
            <w:szCs w:val="24"/>
            <w:u w:val="single"/>
            <w:rtl w:val="0"/>
          </w:rPr>
          <w:t xml:space="preserve">https://www.youfind.hk/blog/kol.html</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公平交易下網紅團購相關法制研析, 檢索日期：5月 19, 2026， </w:t>
      </w:r>
      <w:hyperlink r:id="rId17">
        <w:r w:rsidDel="00000000" w:rsidR="00000000" w:rsidRPr="00000000">
          <w:rPr>
            <w:rFonts w:ascii="Google Sans" w:cs="Google Sans" w:eastAsia="Google Sans" w:hAnsi="Google Sans"/>
            <w:color w:val="0000ee"/>
            <w:sz w:val="24"/>
            <w:szCs w:val="24"/>
            <w:u w:val="single"/>
            <w:rtl w:val="0"/>
          </w:rPr>
          <w:t xml:space="preserve">https://www.ly.gov.tw/Pages/ashx/File.ashx?FilePath=~/File/Attach/252502/File_19856569.pdf</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【KOC意思】KOC是什麼？KOL KOC差異比較＋6步驟行銷策略實戰 ..., 檢索日期：5月 19, 2026， </w:t>
      </w:r>
      <w:hyperlink r:id="rId18">
        <w:r w:rsidDel="00000000" w:rsidR="00000000" w:rsidRPr="00000000">
          <w:rPr>
            <w:rFonts w:ascii="Google Sans" w:cs="Google Sans" w:eastAsia="Google Sans" w:hAnsi="Google Sans"/>
            <w:color w:val="0000ee"/>
            <w:sz w:val="24"/>
            <w:szCs w:val="24"/>
            <w:u w:val="single"/>
            <w:rtl w:val="0"/>
          </w:rPr>
          <w:t xml:space="preserve">https://marketer.com.tw/%E8%A1%8C%E9%8A%B7/koc-%E6%84%8F%E6%80%9D/</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AsiaKOL AIE網紅評測數據庫｜精準篩選，數據說話！網紅搜尋快、很、準！, 檢索日期：5月 19, 2026， </w:t>
      </w:r>
      <w:hyperlink r:id="rId19">
        <w:r w:rsidDel="00000000" w:rsidR="00000000" w:rsidRPr="00000000">
          <w:rPr>
            <w:rFonts w:ascii="Google Sans" w:cs="Google Sans" w:eastAsia="Google Sans" w:hAnsi="Google Sans"/>
            <w:color w:val="0000ee"/>
            <w:sz w:val="24"/>
            <w:szCs w:val="24"/>
            <w:u w:val="single"/>
            <w:rtl w:val="0"/>
          </w:rPr>
          <w:t xml:space="preserve">https://www.asiakol.com/page/view/service/AIE</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網紅數據全攻略：行銷人必知的KOL 分析指標、工具比較與成效評估實戰指南 - QSearch, 檢索日期：5月 19, 2026， </w:t>
      </w:r>
      <w:hyperlink r:id="rId20">
        <w:r w:rsidDel="00000000" w:rsidR="00000000" w:rsidRPr="00000000">
          <w:rPr>
            <w:rFonts w:ascii="Google Sans" w:cs="Google Sans" w:eastAsia="Google Sans" w:hAnsi="Google Sans"/>
            <w:color w:val="0000ee"/>
            <w:sz w:val="24"/>
            <w:szCs w:val="24"/>
            <w:u w:val="single"/>
            <w:rtl w:val="0"/>
          </w:rPr>
          <w:t xml:space="preserve">https://www.qsearch.cc/blog/2025/08/influencer-data-analysis-guide/</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該如何計算互動率？判斷FB、IG互動率的兩公式，一次告訴你 - Tiffany·滋滋, 檢索日期：5月 19, 2026， </w:t>
      </w:r>
      <w:hyperlink r:id="rId21">
        <w:r w:rsidDel="00000000" w:rsidR="00000000" w:rsidRPr="00000000">
          <w:rPr>
            <w:rFonts w:ascii="Google Sans" w:cs="Google Sans" w:eastAsia="Google Sans" w:hAnsi="Google Sans"/>
            <w:color w:val="0000ee"/>
            <w:sz w:val="24"/>
            <w:szCs w:val="24"/>
            <w:u w:val="single"/>
            <w:rtl w:val="0"/>
          </w:rPr>
          <w:t xml:space="preserve">https://www.tiffanyzz.com/facebook-ads/%E8%A9%B2%E5%A6%82%E4%BD%95%E8%A8%88%E7%AE%97%E4%BA%92%E5%8B%95%E7%8E%87%EF%BC%9F%E5%88%A4%E6%96%B7fb%E3%80%81ig%E4%BA%92%E5%8B%95%E7%8E%87%E7%9A%84%E5%85%A9%E5%85%AC%E5%BC%8F%EF%BC%8C%E4%B8%80/</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掌握5 大網紅合作避雷技巧找到最適的網紅人選！ - Kolr, 檢索日期：5月 19, 2026， </w:t>
      </w:r>
      <w:hyperlink r:id="rId22">
        <w:r w:rsidDel="00000000" w:rsidR="00000000" w:rsidRPr="00000000">
          <w:rPr>
            <w:rFonts w:ascii="Google Sans" w:cs="Google Sans" w:eastAsia="Google Sans" w:hAnsi="Google Sans"/>
            <w:color w:val="0000ee"/>
            <w:sz w:val="24"/>
            <w:szCs w:val="24"/>
            <w:u w:val="single"/>
            <w:rtl w:val="0"/>
          </w:rPr>
          <w:t xml:space="preserve">https://www.kolr.ai/trend-sharing/kol-cooperate-5skills/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Kolr - AI 網紅行銷解決方案專家, 檢索日期：5月 19, 2026， </w:t>
      </w:r>
      <w:hyperlink r:id="rId23">
        <w:r w:rsidDel="00000000" w:rsidR="00000000" w:rsidRPr="00000000">
          <w:rPr>
            <w:rFonts w:ascii="Google Sans" w:cs="Google Sans" w:eastAsia="Google Sans" w:hAnsi="Google Sans"/>
            <w:color w:val="0000ee"/>
            <w:sz w:val="24"/>
            <w:szCs w:val="24"/>
            <w:u w:val="single"/>
            <w:rtl w:val="0"/>
          </w:rPr>
          <w:t xml:space="preserve">https://www.kolr.ai/</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最新KOL 合約範本： 8 個常見問題一次看，確保合作零風險 ..., 檢索日期：5月 19, 2026， </w:t>
      </w:r>
      <w:hyperlink r:id="rId24">
        <w:r w:rsidDel="00000000" w:rsidR="00000000" w:rsidRPr="00000000">
          <w:rPr>
            <w:rFonts w:ascii="Google Sans" w:cs="Google Sans" w:eastAsia="Google Sans" w:hAnsi="Google Sans"/>
            <w:color w:val="0000ee"/>
            <w:sz w:val="24"/>
            <w:szCs w:val="24"/>
            <w:u w:val="single"/>
            <w:rtl w:val="0"/>
          </w:rPr>
          <w:t xml:space="preserve">https://www.kolr.ai/trend-sharing/influencer-contract/</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網路薦證廣告之法律問題 - 謙眾國際法律事務所, 檢索日期：5月 19, 2026， </w:t>
      </w:r>
      <w:hyperlink r:id="rId25">
        <w:r w:rsidDel="00000000" w:rsidR="00000000" w:rsidRPr="00000000">
          <w:rPr>
            <w:rFonts w:ascii="Google Sans" w:cs="Google Sans" w:eastAsia="Google Sans" w:hAnsi="Google Sans"/>
            <w:color w:val="0000ee"/>
            <w:sz w:val="24"/>
            <w:szCs w:val="24"/>
            <w:u w:val="single"/>
            <w:rtl w:val="0"/>
          </w:rPr>
          <w:t xml:space="preserve">https://chenandchou.com/zh-tw/articles/190</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業者請網紅做宣傳，內容一定要說清楚是否「業配」 - 匯信英倫法律事務所, 檢索日期：5月 19, 2026， </w:t>
      </w:r>
      <w:hyperlink r:id="rId26">
        <w:r w:rsidDel="00000000" w:rsidR="00000000" w:rsidRPr="00000000">
          <w:rPr>
            <w:rFonts w:ascii="Google Sans" w:cs="Google Sans" w:eastAsia="Google Sans" w:hAnsi="Google Sans"/>
            <w:color w:val="0000ee"/>
            <w:sz w:val="24"/>
            <w:szCs w:val="24"/>
            <w:u w:val="single"/>
            <w:rtl w:val="0"/>
          </w:rPr>
          <w:t xml:space="preserve">https://hslawyers.com.tw/%E3%80%90%E5%89%B5%E6%A5%AD%E6%B3%95%E8%A6%8Fqa%E3%80%91%E3%80%90%E6%A5%AD%E8%80%85%E8%AB%8B%E7%B6%B2%E7%B4%85%E5%81%9A%E5%AE%A3%E5%82%B3%EF%BC%8C%E5%85%A7%E5%AE%B9%E4%B8%80%E5%AE%9A%E8%A6%81/</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 如何和品牌合作？從個人品牌到報價策略的深度解析 - ALFU 歐福行銷, 檢索日期：5月 19, 2026， </w:t>
      </w:r>
      <w:hyperlink r:id="rId27">
        <w:r w:rsidDel="00000000" w:rsidR="00000000" w:rsidRPr="00000000">
          <w:rPr>
            <w:rFonts w:ascii="Google Sans" w:cs="Google Sans" w:eastAsia="Google Sans" w:hAnsi="Google Sans"/>
            <w:color w:val="0000ee"/>
            <w:sz w:val="24"/>
            <w:szCs w:val="24"/>
            <w:u w:val="single"/>
            <w:rtl w:val="0"/>
          </w:rPr>
          <w:t xml:space="preserve">https://alfu.com.tw/kol-%E5%A6%82%E4%BD%95%E5%92%8C%E5%93%81%E7%89%8C%E5%90%88%E4%BD%9C%EF%BC%9F%E5%BE%9E%E5%80%8B%E4%BA%BA%E5%93%81%E7%89%8C%E5%88%B0%E5%A0%B1%E5%83%B9%E7%AD%96%E7%95%A5%E7%9A%84%E6%B7%B1%E5%BA%A6/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qsearch.cc/blog/2025/08/influencer-data-analysis-guide/" TargetMode="External"/><Relationship Id="rId22" Type="http://schemas.openxmlformats.org/officeDocument/2006/relationships/hyperlink" Target="https://www.kolr.ai/trend-sharing/kol-cooperate-5skills/" TargetMode="External"/><Relationship Id="rId21" Type="http://schemas.openxmlformats.org/officeDocument/2006/relationships/hyperlink" Target="https://www.tiffanyzz.com/facebook-ads/%E8%A9%B2%E5%A6%82%E4%BD%95%E8%A8%88%E7%AE%97%E4%BA%92%E5%8B%95%E7%8E%87%EF%BC%9F%E5%88%A4%E6%96%B7fb%E3%80%81ig%E4%BA%92%E5%8B%95%E7%8E%87%E7%9A%84%E5%85%A9%E5%85%AC%E5%BC%8F%EF%BC%8C%E4%B8%80/" TargetMode="External"/><Relationship Id="rId24" Type="http://schemas.openxmlformats.org/officeDocument/2006/relationships/hyperlink" Target="https://www.kolr.ai/trend-sharing/influencer-contract/" TargetMode="External"/><Relationship Id="rId23" Type="http://schemas.openxmlformats.org/officeDocument/2006/relationships/hyperlink" Target="https://www.kolr.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hslawyers.com.tw/%E3%80%90%E5%89%B5%E6%A5%AD%E6%B3%95%E8%A6%8Fqa%E3%80%91%E3%80%90%E6%A5%AD%E8%80%85%E8%AB%8B%E7%B6%B2%E7%B4%85%E5%81%9A%E5%AE%A3%E5%82%B3%EF%BC%8C%E5%85%A7%E5%AE%B9%E4%B8%80%E5%AE%9A%E8%A6%81/" TargetMode="External"/><Relationship Id="rId25" Type="http://schemas.openxmlformats.org/officeDocument/2006/relationships/hyperlink" Target="https://chenandchou.com/zh-tw/articles/190" TargetMode="External"/><Relationship Id="rId27" Type="http://schemas.openxmlformats.org/officeDocument/2006/relationships/hyperlink" Target="https://alfu.com.tw/kol-%E5%A6%82%E4%BD%95%E5%92%8C%E5%93%81%E7%89%8C%E5%90%88%E4%BD%9C%EF%BC%9F%E5%BE%9E%E5%80%8B%E4%BA%BA%E5%93%81%E7%89%8C%E5%88%B0%E5%A0%B1%E5%83%B9%E7%AD%96%E7%95%A5%E7%9A%84%E6%B7%B1%E5%BA%A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hyperlink" Target="https://www.ly.gov.tw/Pages/ashx/File.ashx?FilePath=~/File/Attach/252502/File_19856569.pdf" TargetMode="External"/><Relationship Id="rId16" Type="http://schemas.openxmlformats.org/officeDocument/2006/relationships/hyperlink" Target="https://www.youfind.hk/blog/kol.html" TargetMode="External"/><Relationship Id="rId19" Type="http://schemas.openxmlformats.org/officeDocument/2006/relationships/hyperlink" Target="https://www.asiakol.com/page/view/service/AIE" TargetMode="External"/><Relationship Id="rId18" Type="http://schemas.openxmlformats.org/officeDocument/2006/relationships/hyperlink" Target="https://marketer.com.tw/%E8%A1%8C%E9%8A%B7/koc-%E6%84%8F%E6%80%9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