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Reflection: Growth Across Two AI Product Studios</w:t>
      </w:r>
    </w:p>
    <w:p>
      <w:pPr>
        <w:jc w:val="center"/>
      </w:pPr>
      <w:r>
        <w:rPr>
          <w:rFonts w:ascii="Times New Roman" w:hAnsi="Times New Roman"/>
          <w:sz w:val="24"/>
        </w:rPr>
        <w:t>Boyi Ke</w:t>
      </w:r>
    </w:p>
    <w:p>
      <w:pPr>
        <w:jc w:val="center"/>
      </w:pPr>
      <w:r>
        <w:rPr>
          <w:rFonts w:ascii="Times New Roman" w:hAnsi="Times New Roman"/>
          <w:sz w:val="24"/>
        </w:rPr>
        <w:t>Indiana Wesleyan University — AI Product Studio</w:t>
      </w:r>
    </w:p>
    <w:p>
      <w:pPr>
        <w:jc w:val="center"/>
      </w:pPr>
      <w:r>
        <w:rPr>
          <w:rFonts w:ascii="Times New Roman" w:hAnsi="Times New Roman"/>
          <w:sz w:val="24"/>
        </w:rPr>
        <w:t>October 2026</w:t>
      </w:r>
    </w:p>
    <w:p>
      <w:pPr>
        <w:spacing w:after="160" w:line="360" w:lineRule="auto"/>
        <w:ind w:firstLine="720"/>
      </w:pPr>
      <w:r>
        <w:rPr>
          <w:rFonts w:ascii="Times New Roman" w:hAnsi="Times New Roman"/>
          <w:sz w:val="24"/>
        </w:rPr>
        <w:t>This studio asked me to ship twice. CashFlow Guardian AI (github.com/boyi17946/cashflow-guardian-ai) is a 13-week liquidity radar for a Northstar-class fabricator. CNH Plant Desk (github.com/boyi17946/cnh-plant-desk) is a tablet for Fargo combine final and Racine dealer-prep. Those two products changed how I define “done,” how I use AI, and what I refuse to fake when evidence is missing.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Growth through those projects</w:t>
      </w:r>
    </w:p>
    <w:p>
      <w:pPr>
        <w:spacing w:after="160" w:line="360" w:lineRule="auto"/>
        <w:ind w:firstLine="720"/>
      </w:pPr>
      <w:r>
        <w:rPr>
          <w:rFonts w:ascii="Times New Roman" w:hAnsi="Times New Roman"/>
          <w:sz w:val="24"/>
        </w:rPr>
        <w:t>On the first app I still thought like a coursework builder. I split the stack because pandas felt native in Python and the UI felt native in Next.js. That produced a real ensemble—P10/P50/P90 bands—and a real tenant story with Maya and Luis. It also produced two terminals, CORS between ports, and an App Runner file that hosts the frontend while the forecast API stays local. I learned that cash numbers must never look like a bank wire, and that a clever architecture that cannot boot as one service is a classroom demo, not an operating desk.</w:t>
      </w:r>
    </w:p>
    <w:p>
      <w:pPr>
        <w:spacing w:after="160" w:line="360" w:lineRule="auto"/>
        <w:ind w:firstLine="720"/>
      </w:pPr>
      <w:r>
        <w:rPr>
          <w:rFonts w:ascii="Times New Roman" w:hAnsi="Times New Roman"/>
          <w:sz w:val="24"/>
        </w:rPr>
        <w:t xml:space="preserve">The second app is where growth showed up as subtraction. I collapsed UI and APIs into one Next.js process, a JSON plant store, and a catalog ranker grounded in TSB steps and BOM SKUs. Live models may rewrite ranking copy; they may not invent procedures or parts. I packaged App Runner config before the GitHub push and published a second public repository. I still do not have an App Runner URL: AWS returned </w:t>
      </w:r>
      <w:r>
        <w:rPr>
          <w:rFonts w:ascii="Times New Roman" w:hAnsi="Times New Roman"/>
          <w:i/>
          <w:sz w:val="24"/>
        </w:rPr>
        <w:t>NoCredentials</w:t>
      </w:r>
      <w:r>
        <w:rPr>
          <w:rFonts w:ascii="Times New Roman" w:hAnsi="Times New Roman"/>
          <w:sz w:val="24"/>
        </w:rPr>
        <w:t xml:space="preserve"> after a device code expired. Growth included saying that out loud instead of inventing a live host. I also grew as a tester. The plant desk looked finished until the browser proved it was not: a skeleton that never hydrated, dead clicks from a 403 on </w:t>
      </w:r>
      <w:r>
        <w:rPr>
          <w:rFonts w:ascii="Times New Roman" w:hAnsi="Times New Roman"/>
          <w:i/>
          <w:sz w:val="24"/>
        </w:rPr>
        <w:t>/_next</w:t>
      </w:r>
      <w:r>
        <w:rPr>
          <w:rFonts w:ascii="Times New Roman" w:hAnsi="Times New Roman"/>
          <w:sz w:val="24"/>
        </w:rPr>
        <w:t>, and a broken standalone start. Clicking the shift board taught me more than reading my own README.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How AI assistance changed my development approach</w:t>
      </w:r>
    </w:p>
    <w:p>
      <w:pPr>
        <w:spacing w:after="160" w:line="360" w:lineRule="auto"/>
        <w:ind w:firstLine="720"/>
      </w:pPr>
      <w:r>
        <w:rPr>
          <w:rFonts w:ascii="Times New Roman" w:hAnsi="Times New Roman"/>
          <w:sz w:val="24"/>
        </w:rPr>
        <w:t>I used to treat a language model as a faster search engine: generate a file, paste, hope. That fails when a wrong P50 can scare a payroll, or a hallucinated SKU can send a tech to the wrong crib bin. The useful pattern became constraint-first prompting. For cash: never move money; show bands, not “the number.” For the plant: rewrite copy only; rank from plant knowledge; do not invent TSB steps. Official scaffolds beat hand-rolled config. A browser pass caught bugs I would have shipped. When App Runner was not created, I kept the honest artifacts: GitHub, local port 8080, and a labeled AWS sign-in screenshot. The loop inverted. I still ask the model to draft. I hold the merge criteria: a health probe, empty and error states, real plant copy, and a boot path that needs no secrets. AI types quickly. I own the retrieval lock and the deploy contract.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Most valuable lesson learned</w:t>
      </w:r>
    </w:p>
    <w:p>
      <w:pPr>
        <w:spacing w:after="160" w:line="360" w:lineRule="auto"/>
        <w:ind w:firstLine="720"/>
      </w:pPr>
      <w:r>
        <w:rPr>
          <w:rFonts w:ascii="Times New Roman" w:hAnsi="Times New Roman"/>
          <w:sz w:val="24"/>
        </w:rPr>
        <w:t>The operating system of the product matters more than the cleverness of the model. Between the two apps I did not “use more AI.” I used a stricter one. CashFlow Guardian’s intelligence is classical time series so a chatbot cannot invent runway. Plant Desk’s intelligence is a catalog ranker so a language model cannot invent a wrench sequence. Deployment belongs in that system: one process, one port, one health path. Honesty belongs too. A fabricated App Runner URL would have been the easiest slide in the deck and the least true thing I could have submitted. Feedback must also change a control, not a slogan. “Don’t make me trust one number” kept the fan chart. “I need a paper trail” kept the audit log. If a comment never lands in the repository, it was theater.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How I will apply this process to future projects</w:t>
      </w:r>
    </w:p>
    <w:p>
      <w:pPr>
        <w:spacing w:after="160" w:line="360" w:lineRule="auto"/>
        <w:ind w:firstLine="720"/>
      </w:pPr>
      <w:r>
        <w:rPr>
          <w:rFonts w:ascii="Times New Roman" w:hAnsi="Times New Roman"/>
          <w:sz w:val="24"/>
        </w:rPr>
        <w:t>Before the first feature branch I will freeze four things: the user who is in a hurry, the action the system is forbidden to take, the single process that must boot without secrets, and the health URL a host can probe. I will prototype screens cheaply, then move into an official scaffold, with the hosting contract in the tree on day one. I will finish identity on the machine that deploys, without pasting keys into chat. I will keep retrieval-locked knowledge wherever a hallucination can hurt a person or a payroll. Missing cloud evidence will be a punch list, not a screenshot I invent.</w:t>
      </w:r>
    </w:p>
    <w:p>
      <w:pPr>
        <w:spacing w:after="160" w:line="360" w:lineRule="auto"/>
        <w:ind w:firstLine="720"/>
      </w:pPr>
      <w:r>
        <w:rPr>
          <w:rFonts w:ascii="Times New Roman" w:hAnsi="Times New Roman"/>
          <w:sz w:val="24"/>
        </w:rPr>
        <w:t>For these two apps the next move is that same process: complete an AWS session, create the GitHub connection, and capture both services Running in one console. Until then the portfolio I can stand behind is two public GitHub repositories and a plant desk that actually runs locally. That is a smaller claim than “fully deployed.” It is also the one I grew enough to make.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