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Calibri" w:hAnsi="Calibri"/>
          <w:b/>
          <w:color w:val="0D9488"/>
          <w:sz w:val="22"/>
        </w:rPr>
        <w:t>ENTERPRISE PLATFORM OPERATIONS MANUAL</w:t>
      </w:r>
    </w:p>
    <w:p>
      <w:pPr>
        <w:spacing w:after="160"/>
        <w:jc w:val="center"/>
      </w:pPr>
      <w:r>
        <w:rPr>
          <w:rFonts w:ascii="Calibri" w:hAnsi="Calibri"/>
          <w:b/>
          <w:color w:val="1E3A8A"/>
          <w:sz w:val="72"/>
        </w:rPr>
        <w:t>NexusCRM</w:t>
      </w:r>
    </w:p>
    <w:p>
      <w:pPr>
        <w:spacing w:after="560"/>
        <w:jc w:val="center"/>
      </w:pPr>
      <w:r>
        <w:rPr>
          <w:rFonts w:ascii="Calibri" w:hAnsi="Calibri"/>
          <w:color w:val="475569"/>
          <w:sz w:val="28"/>
        </w:rPr>
        <w:t>Comprehensive User Guide &amp; Operational Manual</w:t>
        <w:br/>
        <w:t>Multi-Bank WhatsApp Campaigns, Conversational Live Chat &amp; Compliance Governance</w:t>
      </w:r>
    </w:p>
    <w:tbl>
      <w:tblPr>
        <w:tblW w:type="auto" w:w="0"/>
        <w:jc w:val="center"/>
        <w:tblLayout w:type="fixed"/>
        <w:tblLook w:firstColumn="1" w:firstRow="1" w:lastColumn="0" w:lastRow="0" w:noHBand="0" w:noVBand="1" w:val="04A0"/>
      </w:tblPr>
      <w:tblGrid>
        <w:gridCol w:w="4680"/>
        <w:gridCol w:w="4680"/>
      </w:tblGrid>
      <w:tr>
        <w:tc>
          <w:tcPr>
            <w:tcW w:type="dxa" w:w="3312"/>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Document Parameter</w:t>
            </w:r>
          </w:p>
        </w:tc>
        <w:tc>
          <w:tcPr>
            <w:tcW w:type="dxa" w:w="6048"/>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Operational Specification</w:t>
            </w:r>
          </w:p>
        </w:tc>
      </w:tr>
      <w:tr>
        <w:tc>
          <w:tcPr>
            <w:tcW w:type="dxa" w:w="331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System Version</w:t>
            </w:r>
          </w:p>
        </w:tc>
        <w:tc>
          <w:tcPr>
            <w:tcW w:type="dxa" w:w="604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NexusCRM v2.4 (Enterprise Edition)</w:t>
            </w:r>
          </w:p>
        </w:tc>
      </w:tr>
      <w:tr>
        <w:tc>
          <w:tcPr>
            <w:tcW w:type="dxa" w:w="331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Target Audience</w:t>
            </w:r>
          </w:p>
        </w:tc>
        <w:tc>
          <w:tcPr>
            <w:tcW w:type="dxa" w:w="604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Super Administrators, Bank Admins, Team Leaders, Agents, Compliance Officers</w:t>
            </w:r>
          </w:p>
        </w:tc>
      </w:tr>
      <w:tr>
        <w:tc>
          <w:tcPr>
            <w:tcW w:type="dxa" w:w="331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Integration Scope</w:t>
            </w:r>
          </w:p>
        </w:tc>
        <w:tc>
          <w:tcPr>
            <w:tcW w:type="dxa" w:w="604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Direct Meta WhatsApp Business API (Cloud), Multi-Bank Routing, POPIA/DSR</w:t>
            </w:r>
          </w:p>
        </w:tc>
      </w:tr>
      <w:tr>
        <w:tc>
          <w:tcPr>
            <w:tcW w:type="dxa" w:w="331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Document Status</w:t>
            </w:r>
          </w:p>
        </w:tc>
        <w:tc>
          <w:tcPr>
            <w:tcW w:type="dxa" w:w="604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Official Operational Release</w:t>
            </w:r>
          </w:p>
        </w:tc>
      </w:tr>
      <w:tr>
        <w:tc>
          <w:tcPr>
            <w:tcW w:type="dxa" w:w="331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Publication Date</w:t>
            </w:r>
          </w:p>
        </w:tc>
        <w:tc>
          <w:tcPr>
            <w:tcW w:type="dxa" w:w="604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September 2026</w:t>
            </w:r>
          </w:p>
        </w:tc>
      </w:tr>
      <w:tr>
        <w:tc>
          <w:tcPr>
            <w:tcW w:type="dxa" w:w="331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Classification</w:t>
            </w:r>
          </w:p>
        </w:tc>
        <w:tc>
          <w:tcPr>
            <w:tcW w:type="dxa" w:w="604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Confidential / Internal Operating Procedure</w:t>
            </w:r>
          </w:p>
        </w:tc>
      </w:tr>
    </w:tbl>
    <w:p>
      <w:pPr>
        <w:spacing w:after="60"/>
      </w:pPr>
    </w:p>
    <w:p>
      <w:pPr>
        <w:spacing w:before="800" w:after="400"/>
        <w:jc w:val="center"/>
      </w:pPr>
      <w:r>
        <w:rPr>
          <w:rFonts w:ascii="Calibri" w:hAnsi="Calibri"/>
          <w:i/>
          <w:color w:val="94A3B8"/>
          <w:sz w:val="20"/>
        </w:rPr>
        <w:t>— Empowering Compliant, High-Conversion Enterprise Communications —</w:t>
      </w:r>
    </w:p>
    <w:p>
      <w:r>
        <w:br w:type="page"/>
      </w:r>
    </w:p>
    <w:p>
      <w:pPr>
        <w:keepNext/>
        <w:spacing w:before="440" w:after="120"/>
      </w:pPr>
      <w:r>
        <w:rPr>
          <w:rFonts w:ascii="Calibri" w:hAnsi="Calibri"/>
          <w:b/>
          <w:color w:val="1E3A8A"/>
          <w:sz w:val="34"/>
        </w:rPr>
        <w:t>Table of Contents</w:t>
      </w:r>
    </w:p>
    <w:tbl>
      <w:tblPr>
        <w:tblW w:type="auto" w:w="0"/>
        <w:jc w:val="center"/>
        <w:tblLayout w:type="fixed"/>
        <w:tblLook w:firstColumn="1" w:firstRow="1" w:lastColumn="0" w:lastRow="0" w:noHBand="0" w:noVBand="1" w:val="04A0"/>
      </w:tblPr>
      <w:tblGrid>
        <w:gridCol w:w="4680"/>
        <w:gridCol w:w="4680"/>
      </w:tblGrid>
      <w:tr>
        <w:tc>
          <w:tcPr>
            <w:tcW w:type="dxa" w:w="4608"/>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Chapter / Operational Module</w:t>
            </w:r>
          </w:p>
        </w:tc>
        <w:tc>
          <w:tcPr>
            <w:tcW w:type="dxa" w:w="4752"/>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Key Architectural &amp; Functional Coverage</w:t>
            </w:r>
          </w:p>
        </w:tc>
      </w:tr>
      <w:tr>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1. Executive Overview &amp; System Architecture</w:t>
            </w:r>
          </w:p>
        </w:tc>
        <w:tc>
          <w:tcPr>
            <w:tcW w:type="dxa" w:w="475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Multi-Tenancy, Meta Direct Engine, Queue Pipeline</w:t>
            </w:r>
          </w:p>
        </w:tc>
      </w:tr>
      <w:tr>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2. Chapter 1: Authentication, Access &amp; Session Security</w:t>
            </w:r>
          </w:p>
        </w:tc>
        <w:tc>
          <w:tcPr>
            <w:tcW w:type="dxa" w:w="475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Logging in, Credentials, Timeouts, Profile Settings</w:t>
            </w:r>
          </w:p>
        </w:tc>
      </w:tr>
      <w:tr>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3. Chapter 2: Global Navigation &amp; Executive Dashboard</w:t>
            </w:r>
          </w:p>
        </w:tc>
        <w:tc>
          <w:tcPr>
            <w:tcW w:type="dxa" w:w="475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Top Bar, Real-Time KPIs, Notification Bell, Audio Alerts</w:t>
            </w:r>
          </w:p>
        </w:tc>
      </w:tr>
      <w:tr>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4. Chapter 3: Bank Institutions &amp; Multi-Tenancy Scoping</w:t>
            </w:r>
          </w:p>
        </w:tc>
        <w:tc>
          <w:tcPr>
            <w:tcW w:type="dxa" w:w="475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Creating Banks, Primary/Secondary Numbers, WABA Profiles</w:t>
            </w:r>
          </w:p>
        </w:tc>
      </w:tr>
      <w:tr>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5. Chapter 4: Departments &amp; Operational Routing</w:t>
            </w:r>
          </w:p>
        </w:tc>
        <w:tc>
          <w:tcPr>
            <w:tcW w:type="dxa" w:w="475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Department Directory, WhatsApp Fallbacks, Bank Linkages</w:t>
            </w:r>
          </w:p>
        </w:tc>
      </w:tr>
      <w:tr>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6. Chapter 5: User Management &amp; Role-Based Access Control (RBAC)</w:t>
            </w:r>
          </w:p>
        </w:tc>
        <w:tc>
          <w:tcPr>
            <w:tcW w:type="dxa" w:w="475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Users, Roles, Granular Permissions, Strict Scoping</w:t>
            </w:r>
          </w:p>
        </w:tc>
      </w:tr>
      <w:tr>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7. Chapter 6: Client Management &amp; Directory</w:t>
            </w:r>
          </w:p>
        </w:tc>
        <w:tc>
          <w:tcPr>
            <w:tcW w:type="dxa" w:w="475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Client Directory, Financial Fields, EasyPay, Opt-in, Bulk Tools</w:t>
            </w:r>
          </w:p>
        </w:tc>
      </w:tr>
      <w:tr>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8. Chapter 7: Bulk Client Importing &amp; Batch Lifecycle</w:t>
            </w:r>
          </w:p>
        </w:tc>
        <w:tc>
          <w:tcPr>
            <w:tcW w:type="dxa" w:w="475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CSV/XLSX Upload, Column Mapping, Tracking, Batch Assign/Delete</w:t>
            </w:r>
          </w:p>
        </w:tc>
      </w:tr>
      <w:tr>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9. Chapter 8: Meta WhatsApp Business API &amp; Templates</w:t>
            </w:r>
          </w:p>
        </w:tc>
        <w:tc>
          <w:tcPr>
            <w:tcW w:type="dxa" w:w="475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WABA Architecture, Approved Templates, Variable Placeholders</w:t>
            </w:r>
          </w:p>
        </w:tc>
      </w:tr>
      <w:tr>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10. Chapter 9: Campaign Creation Wizard &amp; Parameter Mapping</w:t>
            </w:r>
          </w:p>
        </w:tc>
        <w:tc>
          <w:tcPr>
            <w:tcW w:type="dxa" w:w="475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Step-by-Step Wizard, Dynamic Binding, Sender Hierarchy</w:t>
            </w:r>
          </w:p>
        </w:tc>
      </w:tr>
      <w:tr>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11. Chapter 10: Campaign Monitoring, Dispatch &amp; Queue Oversight</w:t>
            </w:r>
          </w:p>
        </w:tc>
        <w:tc>
          <w:tcPr>
            <w:tcW w:type="dxa" w:w="475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Real-Time Tracking, Recipient Status Drilldown, Queue Jobs</w:t>
            </w:r>
          </w:p>
        </w:tc>
      </w:tr>
      <w:tr>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12. Chapter 11: Live Chat &amp; Conversational Engagement</w:t>
            </w:r>
          </w:p>
        </w:tc>
        <w:tc>
          <w:tcPr>
            <w:tcW w:type="dxa" w:w="475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Multi-WABA Selector, Real-Time Thread, Media Uploads, Client Actions</w:t>
            </w:r>
          </w:p>
        </w:tc>
      </w:tr>
      <w:tr>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13. Chapter 12: Inbound WhatsApp Replies &amp; Notification Center</w:t>
            </w:r>
          </w:p>
        </w:tc>
        <w:tc>
          <w:tcPr>
            <w:tcW w:type="dxa" w:w="475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Top Bar Chime, Dedicated Replies Table, 1-Click Open Chat</w:t>
            </w:r>
          </w:p>
        </w:tc>
      </w:tr>
      <w:tr>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14. Chapter 13: WhatsApp Flows &amp; Interactive Automation</w:t>
            </w:r>
          </w:p>
        </w:tc>
        <w:tc>
          <w:tcPr>
            <w:tcW w:type="dxa" w:w="475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Flows Interface, Intent Triggers, Automated Self-Service</w:t>
            </w:r>
          </w:p>
        </w:tc>
      </w:tr>
      <w:tr>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15. Chapter 14: Analytics Console, Delivery KPIs &amp; Spend Reporting</w:t>
            </w:r>
          </w:p>
        </w:tc>
        <w:tc>
          <w:tcPr>
            <w:tcW w:type="dxa" w:w="475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Delivery/Read/Reply Ratios, SA Meta Cost Breakdown</w:t>
            </w:r>
          </w:p>
        </w:tc>
      </w:tr>
      <w:tr>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16. Chapter 15: Compliance Console, POPIA &amp; Opt-Out Registry</w:t>
            </w:r>
          </w:p>
        </w:tc>
        <w:tc>
          <w:tcPr>
            <w:tcW w:type="dxa" w:w="475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Legal Basis, STOP Handlers, Data Subject Requests (DSR)</w:t>
            </w:r>
          </w:p>
        </w:tc>
      </w:tr>
      <w:tr>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17. Chapter 16: Security Incidents &amp; Export Governance</w:t>
            </w:r>
          </w:p>
        </w:tc>
        <w:tc>
          <w:tcPr>
            <w:tcW w:type="dxa" w:w="475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Incident Tracking, Dual-Control Export Approval Workflow</w:t>
            </w:r>
          </w:p>
        </w:tc>
      </w:tr>
      <w:tr>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18. Chapter 17: Comprehensive Audit Trail &amp; Event Inspector</w:t>
            </w:r>
          </w:p>
        </w:tc>
        <w:tc>
          <w:tcPr>
            <w:tcW w:type="dxa" w:w="475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User Event Logging, Action Audits, IP Tracking, Metadata</w:t>
            </w:r>
          </w:p>
        </w:tc>
      </w:tr>
      <w:tr>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19. Chapter 18: System Settings &amp; Meta Direct WABA Setup</w:t>
            </w:r>
          </w:p>
        </w:tc>
        <w:tc>
          <w:tcPr>
            <w:tcW w:type="dxa" w:w="475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System Configuration, Maintenance Lock, Meta API Keys</w:t>
            </w:r>
          </w:p>
        </w:tc>
      </w:tr>
      <w:tr>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20. Chapter 19: Operational Best Practices &amp; Troubleshooting FAQ</w:t>
            </w:r>
          </w:p>
        </w:tc>
        <w:tc>
          <w:tcPr>
            <w:tcW w:type="dxa" w:w="475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Deliverability, Quality Ratings, Error Codes &amp; Solutions</w:t>
            </w:r>
          </w:p>
        </w:tc>
      </w:tr>
      <w:tr>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21. Appendix: Role &amp; Permission Matrix Reference</w:t>
            </w:r>
          </w:p>
        </w:tc>
        <w:tc>
          <w:tcPr>
            <w:tcW w:type="dxa" w:w="475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Complete Matrix of System Permissions vs Standard Roles</w:t>
            </w:r>
          </w:p>
        </w:tc>
      </w:tr>
    </w:tbl>
    <w:p>
      <w:pPr>
        <w:spacing w:after="60"/>
      </w:pPr>
    </w:p>
    <w:p>
      <w:r>
        <w:br w:type="page"/>
      </w:r>
    </w:p>
    <w:p>
      <w:pPr>
        <w:keepNext/>
        <w:spacing w:before="440" w:after="120"/>
      </w:pPr>
      <w:r>
        <w:rPr>
          <w:rFonts w:ascii="Calibri" w:hAnsi="Calibri"/>
          <w:b/>
          <w:color w:val="1E3A8A"/>
          <w:sz w:val="34"/>
        </w:rPr>
        <w:t>Executive Overview &amp; System Architecture</w:t>
      </w:r>
    </w:p>
    <w:p>
      <w:pPr>
        <w:spacing w:after="80" w:line="276" w:lineRule="auto"/>
      </w:pPr>
      <w:r>
        <w:rPr>
          <w:color w:val="374151"/>
        </w:rPr>
        <w:t>NexusCRM is an enterprise-grade communications, client recovery, and multi-tenant customer relationship management platform purpose-built for financial institutions, debt recovery agencies, and customer engagement teams. The platform combines high-throughput WhatsApp marketing campaigns, bidirectional live customer chat, granular role-based access control (RBAC), and strict regulatory compliance (POPIA &amp; DSR).</w:t>
      </w:r>
    </w:p>
    <w:p>
      <w:pPr>
        <w:keepNext/>
        <w:spacing w:before="280" w:after="80"/>
      </w:pPr>
      <w:r>
        <w:rPr>
          <w:rFonts w:ascii="Calibri" w:hAnsi="Calibri"/>
          <w:b/>
          <w:color w:val="2563EB"/>
          <w:sz w:val="27"/>
        </w:rPr>
        <w:t>Core Architectural Pillars</w:t>
      </w:r>
    </w:p>
    <w:p>
      <w:pPr>
        <w:pStyle w:val="ListBullet"/>
        <w:spacing w:after="50"/>
        <w:ind w:left="360"/>
      </w:pPr>
      <w:r>
        <w:rPr>
          <w:b/>
          <w:color w:val="1F2937"/>
        </w:rPr>
        <w:t xml:space="preserve">1. Multi-Tenant Institutional Isolation: </w:t>
      </w:r>
      <w:r>
        <w:rPr>
          <w:color w:val="374151"/>
        </w:rPr>
        <w:t>Every financial institution (Bank, Branch, or Lending Partner) operates as a completely isolated tenant. Non-super-admin users assigned to a bank can only view, message, and export data belonging strictly to their assigned institution.</w:t>
      </w:r>
    </w:p>
    <w:p>
      <w:pPr>
        <w:pStyle w:val="ListBullet"/>
        <w:spacing w:after="50"/>
        <w:ind w:left="360"/>
      </w:pPr>
      <w:r>
        <w:rPr>
          <w:b/>
          <w:color w:val="1F2937"/>
        </w:rPr>
        <w:t xml:space="preserve">2. Direct Meta WhatsApp Business API (WABA): </w:t>
      </w:r>
      <w:r>
        <w:rPr>
          <w:color w:val="374151"/>
        </w:rPr>
        <w:t>Direct integration with Meta's WhatsApp Cloud API enables ultra-fast message dispatch, real-time webhook status receipts (Sent, Delivered, Read, Failed), rich interactive template buttons, and multimedia exchange without intermediary markup or aggregators.</w:t>
      </w:r>
    </w:p>
    <w:p>
      <w:pPr>
        <w:pStyle w:val="ListBullet"/>
        <w:spacing w:after="50"/>
        <w:ind w:left="360"/>
      </w:pPr>
      <w:r>
        <w:rPr>
          <w:b/>
          <w:color w:val="1F2937"/>
        </w:rPr>
        <w:t xml:space="preserve">3. Hierarchical Sender Routing: </w:t>
      </w:r>
      <w:r>
        <w:rPr>
          <w:color w:val="374151"/>
        </w:rPr>
        <w:t>When dispatching messages or managing live chats, the system intelligently resolves the sender phone number through a strict priority chain: Bank Primary Number → Department Primary Number → System Default Profile.</w:t>
      </w:r>
    </w:p>
    <w:p>
      <w:pPr>
        <w:pStyle w:val="ListBullet"/>
        <w:spacing w:after="50"/>
        <w:ind w:left="360"/>
      </w:pPr>
      <w:r>
        <w:rPr>
          <w:b/>
          <w:color w:val="1F2937"/>
        </w:rPr>
        <w:t xml:space="preserve">4. Resilient Asynchronous Queue Engine: </w:t>
      </w:r>
      <w:r>
        <w:rPr>
          <w:color w:val="374151"/>
        </w:rPr>
        <w:t>Campaign broadcasts and massive client file imports are processed asynchronously through worker queues, ensuring the web interface remains fluid while handling hundreds of thousands of messages.</w:t>
      </w:r>
    </w:p>
    <w:p>
      <w:pPr>
        <w:pStyle w:val="ListBullet"/>
        <w:spacing w:after="50"/>
        <w:ind w:left="360"/>
      </w:pPr>
      <w:r>
        <w:rPr>
          <w:b/>
          <w:color w:val="1F2937"/>
        </w:rPr>
        <w:t xml:space="preserve">5. Comprehensive Compliance &amp; Governance: </w:t>
      </w:r>
      <w:r>
        <w:rPr>
          <w:color w:val="374151"/>
        </w:rPr>
        <w:t>Automated opt-out (STOP) parsing, granular audit logging of every user action, and dual-authorization approval workflows for sensitive data exports protect institutional privacy.</w:t>
      </w:r>
    </w:p>
    <w:tbl>
      <w:tblPr>
        <w:tblW w:type="auto" w:w="0"/>
        <w:jc w:val="center"/>
        <w:tblLayout w:type="fixed"/>
        <w:tblLook w:firstColumn="1" w:firstRow="1" w:lastColumn="0" w:lastRow="0" w:noHBand="0" w:noVBand="1" w:val="04A0"/>
      </w:tblPr>
      <w:tblGrid>
        <w:gridCol w:w="9360"/>
      </w:tblGrid>
      <w:tr>
        <w:tc>
          <w:tcPr>
            <w:tcW w:type="dxa" w:w="9360"/>
            <w:shd w:fill="FEF2F2"/>
            <w:tcMar>
              <w:top w:w="120" w:type="dxa"/>
              <w:bottom w:w="120" w:type="dxa"/>
              <w:left w:w="160" w:type="dxa"/>
              <w:right w:w="160" w:type="dxa"/>
            </w:tcMar>
            <w:tcBorders>
              <w:top w:val="none"/>
              <w:bottom w:val="none"/>
              <w:left w:val="single" w:sz="24" w:space="0" w:color="EF4444"/>
              <w:right w:val="none"/>
            </w:tcBorders>
          </w:tcPr>
          <w:p>
            <w:pPr>
              <w:spacing w:after="40" w:line="276" w:lineRule="auto"/>
            </w:pPr>
            <w:r>
              <w:rPr>
                <w:b/>
                <w:color w:val="DC2626"/>
                <w:sz w:val="20"/>
              </w:rPr>
              <w:t>🛑 CRITICAL REQUIREMENT: Zero-Trust Multi-Tenancy Guarantee</w:t>
            </w:r>
          </w:p>
          <w:p>
            <w:pPr>
              <w:spacing w:after="0" w:line="276" w:lineRule="auto"/>
            </w:pPr>
            <w:r>
              <w:rPr>
                <w:color w:val="1F2937"/>
                <w:sz w:val="19"/>
              </w:rPr>
              <w:t>Tenant isolation is enforced universally across all database queries, API endpoints, analytics, and background workers. Users belonging to an institution cannot see other institutions' clients, numbers, campaigns, or live chats under any circumstances.</w:t>
            </w:r>
          </w:p>
        </w:tc>
      </w:tr>
    </w:tbl>
    <w:p>
      <w:pPr>
        <w:spacing w:after="40"/>
      </w:pPr>
    </w:p>
    <w:p>
      <w:r>
        <w:br w:type="page"/>
      </w:r>
    </w:p>
    <w:p>
      <w:pPr>
        <w:keepNext/>
        <w:spacing w:before="440" w:after="120"/>
      </w:pPr>
      <w:r>
        <w:rPr>
          <w:rFonts w:ascii="Calibri" w:hAnsi="Calibri"/>
          <w:b/>
          <w:color w:val="1E3A8A"/>
          <w:sz w:val="34"/>
        </w:rPr>
        <w:t>Chapter 1: Authentication, Access &amp; Session Security</w:t>
      </w:r>
    </w:p>
    <w:p>
      <w:pPr>
        <w:spacing w:after="80" w:line="276" w:lineRule="auto"/>
      </w:pPr>
      <w:r>
        <w:rPr>
          <w:color w:val="374151"/>
        </w:rPr>
        <w:t>Access to NexusCRM is strictly controlled through authenticated sessions. Depending on your assigned administrative role and institution, specific functional tabs and datasets will automatically adapt to your permissions.</w:t>
      </w:r>
    </w:p>
    <w:p>
      <w:pPr>
        <w:keepNext/>
        <w:spacing w:before="280" w:after="80"/>
      </w:pPr>
      <w:r>
        <w:rPr>
          <w:rFonts w:ascii="Calibri" w:hAnsi="Calibri"/>
          <w:b/>
          <w:color w:val="2563EB"/>
          <w:sz w:val="27"/>
        </w:rPr>
        <w:t>1.1 Logging In to NexusCRM</w:t>
      </w:r>
    </w:p>
    <w:p>
      <w:pPr>
        <w:spacing w:after="80" w:line="276" w:lineRule="auto"/>
      </w:pPr>
      <w:r>
        <w:rPr>
          <w:color w:val="374151"/>
        </w:rPr>
        <w:t>To access the NexusCRM application, follow these steps:</w:t>
      </w:r>
    </w:p>
    <w:p>
      <w:pPr>
        <w:pStyle w:val="ListNumber"/>
        <w:spacing w:after="50"/>
        <w:ind w:left="360"/>
      </w:pPr>
      <w:r>
        <w:rPr>
          <w:b/>
          <w:color w:val="1F2937"/>
        </w:rPr>
        <w:t xml:space="preserve">Step 1: </w:t>
      </w:r>
      <w:r>
        <w:rPr>
          <w:color w:val="374151"/>
        </w:rPr>
        <w:t>Open a supported modern web browser (Google Chrome, Microsoft Edge, Mozilla Firefox, or Safari).</w:t>
      </w:r>
    </w:p>
    <w:p>
      <w:pPr>
        <w:pStyle w:val="ListNumber"/>
        <w:spacing w:after="50"/>
        <w:ind w:left="360"/>
      </w:pPr>
      <w:r>
        <w:rPr>
          <w:b/>
          <w:color w:val="1F2937"/>
        </w:rPr>
        <w:t xml:space="preserve">Step 2: </w:t>
      </w:r>
      <w:r>
        <w:rPr>
          <w:color w:val="374151"/>
        </w:rPr>
        <w:t>Navigate to the institutional login URL provided by your administrator (e.g., https://crm.yourdomain.com/login).</w:t>
      </w:r>
    </w:p>
    <w:p>
      <w:pPr>
        <w:pStyle w:val="ListNumber"/>
        <w:spacing w:after="50"/>
        <w:ind w:left="360"/>
      </w:pPr>
      <w:r>
        <w:rPr>
          <w:b/>
          <w:color w:val="1F2937"/>
        </w:rPr>
        <w:t xml:space="preserve">Step 3: </w:t>
      </w:r>
      <w:r>
        <w:rPr>
          <w:color w:val="374151"/>
        </w:rPr>
        <w:t>Enter your registered corporate Email Address and Password in the designated fields.</w:t>
      </w:r>
    </w:p>
    <w:p>
      <w:pPr>
        <w:pStyle w:val="ListNumber"/>
        <w:spacing w:after="50"/>
        <w:ind w:left="360"/>
      </w:pPr>
      <w:r>
        <w:rPr>
          <w:b/>
          <w:color w:val="1F2937"/>
        </w:rPr>
        <w:t xml:space="preserve">Step 4: </w:t>
      </w:r>
      <w:r>
        <w:rPr>
          <w:color w:val="374151"/>
        </w:rPr>
        <w:t>Click the 'Sign In' button. Upon successful credential validation, the system initiates your secure session token and redirects you to the Executive Dashboard.</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1.1]</w:t>
              <w:br/>
            </w:r>
            <w:r>
              <w:rPr>
                <w:rFonts w:ascii="Calibri" w:hAnsi="Calibri"/>
                <w:b/>
                <w:color w:val="0F172A"/>
                <w:sz w:val="22"/>
              </w:rPr>
              <w:t>NexusCRM Secure Login Interface</w:t>
              <w:br/>
            </w:r>
          </w:p>
          <w:p>
            <w:pPr>
              <w:spacing w:after="80"/>
              <w:jc w:val="center"/>
            </w:pPr>
            <w:r>
              <w:rPr>
                <w:rFonts w:ascii="Calibri" w:hAnsi="Calibri"/>
                <w:b/>
                <w:color w:val="0D9488"/>
                <w:sz w:val="18"/>
              </w:rPr>
              <w:t>📍 Navigation Path: URL: /login</w:t>
            </w:r>
          </w:p>
          <w:p>
            <w:pPr>
              <w:spacing w:after="160"/>
              <w:jc w:val="center"/>
            </w:pPr>
            <w:r>
              <w:rPr>
                <w:rFonts w:ascii="Calibri" w:hAnsi="Calibri"/>
                <w:i/>
                <w:color w:val="64748B"/>
                <w:sz w:val="18"/>
              </w:rPr>
              <w:t>📸 Image Capture Instructions:</w:t>
              <w:br/>
              <w:t>Capture the clean login screen showing the Corporate Logo, Email input, Password input, 'Remember Me' checkbox, and the 'Sign In' button.</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1.2 Session Security, Idle Timeouts &amp; Re-Authentication</w:t>
      </w:r>
    </w:p>
    <w:p>
      <w:pPr>
        <w:spacing w:after="80" w:line="276" w:lineRule="auto"/>
      </w:pPr>
      <w:r>
        <w:rPr>
          <w:color w:val="374151"/>
        </w:rPr>
        <w:t>To comply with banking security standards and data privacy mandates:</w:t>
      </w:r>
    </w:p>
    <w:p>
      <w:pPr>
        <w:pStyle w:val="ListBullet"/>
        <w:spacing w:after="50"/>
        <w:ind w:left="360"/>
      </w:pPr>
      <w:r>
        <w:rPr>
          <w:b/>
          <w:color w:val="1F2937"/>
        </w:rPr>
        <w:t xml:space="preserve">Automatic Timeout: </w:t>
      </w:r>
      <w:r>
        <w:rPr>
          <w:color w:val="374151"/>
        </w:rPr>
        <w:t>Sessions expire automatically after periods of inactivity. If your session expires, you will be prompted to re-enter your credentials to resume your work without losing state.</w:t>
      </w:r>
    </w:p>
    <w:p>
      <w:pPr>
        <w:pStyle w:val="ListBullet"/>
        <w:spacing w:after="50"/>
        <w:ind w:left="360"/>
      </w:pPr>
      <w:r>
        <w:rPr>
          <w:b/>
          <w:color w:val="1F2937"/>
        </w:rPr>
        <w:t xml:space="preserve">Sensitive View Verification: </w:t>
      </w:r>
      <w:r>
        <w:rPr>
          <w:color w:val="374151"/>
        </w:rPr>
        <w:t>Accessing highly sensitive governance modules (such as System Settings, User Account Management, or Direct API Tokens) may require entering your password or 2FA token as a secondary verification step.</w:t>
      </w:r>
    </w:p>
    <w:p>
      <w:pPr>
        <w:pStyle w:val="ListBullet"/>
        <w:spacing w:after="50"/>
        <w:ind w:left="360"/>
      </w:pPr>
      <w:r>
        <w:rPr>
          <w:b/>
          <w:color w:val="1F2937"/>
        </w:rPr>
        <w:t xml:space="preserve">Audit Recording: </w:t>
      </w:r>
      <w:r>
        <w:rPr>
          <w:color w:val="374151"/>
        </w:rPr>
        <w:t>Every login event, failed credential attempt, and session logout is permanently recorded in the institutional Audit Log along with IP address and browser user-agent.</w:t>
      </w:r>
    </w:p>
    <w:p>
      <w:pPr>
        <w:keepNext/>
        <w:spacing w:before="280" w:after="80"/>
      </w:pPr>
      <w:r>
        <w:rPr>
          <w:rFonts w:ascii="Calibri" w:hAnsi="Calibri"/>
          <w:b/>
          <w:color w:val="2563EB"/>
          <w:sz w:val="27"/>
        </w:rPr>
        <w:t>1.3 User Profile &amp; Notification Sound Preferences</w:t>
      </w:r>
    </w:p>
    <w:p>
      <w:pPr>
        <w:spacing w:after="80" w:line="276" w:lineRule="auto"/>
      </w:pPr>
      <w:r>
        <w:rPr>
          <w:color w:val="374151"/>
        </w:rPr>
        <w:t>Agents and administrators can customize their operational environment:</w:t>
      </w:r>
    </w:p>
    <w:p>
      <w:pPr>
        <w:pStyle w:val="ListNumber"/>
        <w:spacing w:after="50"/>
        <w:ind w:left="360"/>
      </w:pPr>
      <w:r>
        <w:rPr>
          <w:b/>
          <w:color w:val="1F2937"/>
        </w:rPr>
        <w:t xml:space="preserve">Step 1: </w:t>
      </w:r>
      <w:r>
        <w:rPr>
          <w:color w:val="374151"/>
        </w:rPr>
        <w:t>Click on your User Avatar / Name located in the upper right corner of the top navigation bar.</w:t>
      </w:r>
    </w:p>
    <w:p>
      <w:pPr>
        <w:pStyle w:val="ListNumber"/>
        <w:spacing w:after="50"/>
        <w:ind w:left="360"/>
      </w:pPr>
      <w:r>
        <w:rPr>
          <w:b/>
          <w:color w:val="1F2937"/>
        </w:rPr>
        <w:t xml:space="preserve">Step 2: </w:t>
      </w:r>
      <w:r>
        <w:rPr>
          <w:color w:val="374151"/>
        </w:rPr>
        <w:t>Select 'Profile &amp; Settings' from the dropdown menu to open your personal preferences modal.</w:t>
      </w:r>
    </w:p>
    <w:p>
      <w:pPr>
        <w:pStyle w:val="ListNumber"/>
        <w:spacing w:after="50"/>
        <w:ind w:left="360"/>
      </w:pPr>
      <w:r>
        <w:rPr>
          <w:b/>
          <w:color w:val="1F2937"/>
        </w:rPr>
        <w:t xml:space="preserve">Step 3: </w:t>
      </w:r>
      <w:r>
        <w:rPr>
          <w:color w:val="374151"/>
        </w:rPr>
        <w:t>Under the 'Notifications' section, toggle the Audio Alert Chime. When enabled, a distinctive chime will play whenever a client replies to an active campaign or sends an inbound live chat message.</w:t>
      </w:r>
    </w:p>
    <w:p>
      <w:pPr>
        <w:pStyle w:val="ListNumber"/>
        <w:spacing w:after="50"/>
        <w:ind w:left="360"/>
      </w:pPr>
      <w:r>
        <w:rPr>
          <w:b/>
          <w:color w:val="1F2937"/>
        </w:rPr>
        <w:t xml:space="preserve">Step 4: </w:t>
      </w:r>
      <w:r>
        <w:rPr>
          <w:color w:val="374151"/>
        </w:rPr>
        <w:t>Click 'Save Preferences' to store your changes.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1.2]</w:t>
              <w:br/>
            </w:r>
            <w:r>
              <w:rPr>
                <w:rFonts w:ascii="Calibri" w:hAnsi="Calibri"/>
                <w:b/>
                <w:color w:val="0F172A"/>
                <w:sz w:val="22"/>
              </w:rPr>
              <w:t>User Profile &amp; Notification Preferences Modal</w:t>
              <w:br/>
            </w:r>
          </w:p>
          <w:p>
            <w:pPr>
              <w:spacing w:after="80"/>
              <w:jc w:val="center"/>
            </w:pPr>
            <w:r>
              <w:rPr>
                <w:rFonts w:ascii="Calibri" w:hAnsi="Calibri"/>
                <w:b/>
                <w:color w:val="0D9488"/>
                <w:sz w:val="18"/>
              </w:rPr>
              <w:t>📍 Navigation Path: Top Navigation Bar -&gt; Click User Avatar -&gt; 'Profile &amp; Settings'</w:t>
            </w:r>
          </w:p>
          <w:p>
            <w:pPr>
              <w:spacing w:after="160"/>
              <w:jc w:val="center"/>
            </w:pPr>
            <w:r>
              <w:rPr>
                <w:rFonts w:ascii="Calibri" w:hAnsi="Calibri"/>
                <w:i/>
                <w:color w:val="64748B"/>
                <w:sz w:val="18"/>
              </w:rPr>
              <w:t>📸 Image Capture Instructions:</w:t>
              <w:br/>
              <w:t>Capture the profile settings modal showing user details, password change fields, and notification sound toggle switches.</w:t>
            </w:r>
          </w:p>
          <w:p>
            <w:pPr>
              <w:spacing w:before="320" w:after="320"/>
              <w:jc w:val="center"/>
            </w:pPr>
            <w:r>
              <w:rPr>
                <w:rFonts w:ascii="Calibri" w:hAnsi="Calibri"/>
                <w:color w:val="94A3B8"/>
                <w:sz w:val="19"/>
              </w:rPr>
              <w:t>— [ PASTE OR INSERT YOUR CAPTURED SCREENSHOT HERE ] —</w:t>
            </w:r>
          </w:p>
        </w:tc>
      </w:tr>
    </w:tbl>
    <w:p>
      <w:pPr>
        <w:spacing w:after="80"/>
      </w:pPr>
    </w:p>
    <w:p>
      <w:r>
        <w:br w:type="page"/>
      </w:r>
    </w:p>
    <w:p>
      <w:pPr>
        <w:keepNext/>
        <w:spacing w:before="440" w:after="120"/>
      </w:pPr>
      <w:r>
        <w:rPr>
          <w:rFonts w:ascii="Calibri" w:hAnsi="Calibri"/>
          <w:b/>
          <w:color w:val="1E3A8A"/>
          <w:sz w:val="34"/>
        </w:rPr>
        <w:t>Chapter 2: Global Navigation &amp; Executive Dashboard</w:t>
      </w:r>
    </w:p>
    <w:p>
      <w:pPr>
        <w:spacing w:after="80" w:line="276" w:lineRule="auto"/>
      </w:pPr>
      <w:r>
        <w:rPr>
          <w:color w:val="374151"/>
        </w:rPr>
        <w:t>The Executive Dashboard is the operational command center of NexusCRM. It provides real-time visibility into client recovery volume, live messaging deliverability, active marketing broadcasts, and unread client replies.</w:t>
      </w:r>
    </w:p>
    <w:p>
      <w:pPr>
        <w:keepNext/>
        <w:spacing w:before="280" w:after="80"/>
      </w:pPr>
      <w:r>
        <w:rPr>
          <w:rFonts w:ascii="Calibri" w:hAnsi="Calibri"/>
          <w:b/>
          <w:color w:val="2563EB"/>
          <w:sz w:val="27"/>
        </w:rPr>
        <w:t>2.1 Global Navigation Header</w:t>
      </w:r>
    </w:p>
    <w:p>
      <w:pPr>
        <w:spacing w:after="80" w:line="276" w:lineRule="auto"/>
      </w:pPr>
      <w:r>
        <w:rPr>
          <w:color w:val="374151"/>
        </w:rPr>
        <w:t>The top navigation bar persists across all pages in NexusCRM and provides immediate access to essential modules:</w:t>
      </w:r>
    </w:p>
    <w:p>
      <w:pPr>
        <w:pStyle w:val="ListBullet"/>
        <w:spacing w:after="50"/>
        <w:ind w:left="360"/>
      </w:pPr>
      <w:r>
        <w:rPr>
          <w:b/>
          <w:color w:val="1F2937"/>
        </w:rPr>
        <w:t xml:space="preserve">Dashboard: </w:t>
      </w:r>
      <w:r>
        <w:rPr>
          <w:color w:val="374151"/>
        </w:rPr>
        <w:t>Executive metrics and deliverability summaries.</w:t>
      </w:r>
    </w:p>
    <w:p>
      <w:pPr>
        <w:pStyle w:val="ListBullet"/>
        <w:spacing w:after="50"/>
        <w:ind w:left="360"/>
      </w:pPr>
      <w:r>
        <w:rPr>
          <w:b/>
          <w:color w:val="1F2937"/>
        </w:rPr>
        <w:t xml:space="preserve">Clients: </w:t>
      </w:r>
      <w:r>
        <w:rPr>
          <w:color w:val="374151"/>
        </w:rPr>
        <w:t>Comprehensive database of debtors, account balances, EasyPay references, and opt-in statuses.</w:t>
      </w:r>
    </w:p>
    <w:p>
      <w:pPr>
        <w:pStyle w:val="ListBullet"/>
        <w:spacing w:after="50"/>
        <w:ind w:left="360"/>
      </w:pPr>
      <w:r>
        <w:rPr>
          <w:b/>
          <w:color w:val="1F2937"/>
        </w:rPr>
        <w:t xml:space="preserve">Campaigns: </w:t>
      </w:r>
      <w:r>
        <w:rPr>
          <w:color w:val="374151"/>
        </w:rPr>
        <w:t>Wizard to design, target, schedule, and blast WhatsApp broadcasts.</w:t>
      </w:r>
    </w:p>
    <w:p>
      <w:pPr>
        <w:pStyle w:val="ListBullet"/>
        <w:spacing w:after="50"/>
        <w:ind w:left="360"/>
      </w:pPr>
      <w:r>
        <w:rPr>
          <w:b/>
          <w:color w:val="1F2937"/>
        </w:rPr>
        <w:t xml:space="preserve">Live Chat: </w:t>
      </w:r>
      <w:r>
        <w:rPr>
          <w:color w:val="374151"/>
        </w:rPr>
        <w:t>Interactive two-way WhatsApp messaging window with rich attachment capabilities.</w:t>
      </w:r>
    </w:p>
    <w:p>
      <w:pPr>
        <w:pStyle w:val="ListBullet"/>
        <w:spacing w:after="50"/>
        <w:ind w:left="360"/>
      </w:pPr>
      <w:r>
        <w:rPr>
          <w:b/>
          <w:color w:val="1F2937"/>
        </w:rPr>
        <w:t xml:space="preserve">WhatsApp Replies: </w:t>
      </w:r>
      <w:r>
        <w:rPr>
          <w:color w:val="374151"/>
        </w:rPr>
        <w:t>Direct queue of all unread responses received from debtors, with one-click chat launcher.</w:t>
      </w:r>
    </w:p>
    <w:p>
      <w:pPr>
        <w:pStyle w:val="ListBullet"/>
        <w:spacing w:after="50"/>
        <w:ind w:left="360"/>
      </w:pPr>
      <w:r>
        <w:rPr>
          <w:b/>
          <w:color w:val="1F2937"/>
        </w:rPr>
        <w:t xml:space="preserve">Governance Dropdown: </w:t>
      </w:r>
      <w:r>
        <w:rPr>
          <w:color w:val="374151"/>
        </w:rPr>
        <w:t>Audit Logs, Compliance Console, Security Incidents, and Export Approvals.</w:t>
      </w:r>
    </w:p>
    <w:p>
      <w:pPr>
        <w:pStyle w:val="ListBullet"/>
        <w:spacing w:after="50"/>
        <w:ind w:left="360"/>
      </w:pPr>
      <w:r>
        <w:rPr>
          <w:b/>
          <w:color w:val="1F2937"/>
        </w:rPr>
        <w:t xml:space="preserve">Management Dropdown: </w:t>
      </w:r>
      <w:r>
        <w:rPr>
          <w:color w:val="374151"/>
        </w:rPr>
        <w:t>Banks, Departments, User Accounts, Roles &amp; Permissions, and Meta API Configurations.</w:t>
      </w:r>
    </w:p>
    <w:p>
      <w:pPr>
        <w:keepNext/>
        <w:spacing w:before="280" w:after="80"/>
      </w:pPr>
      <w:r>
        <w:rPr>
          <w:rFonts w:ascii="Calibri" w:hAnsi="Calibri"/>
          <w:b/>
          <w:color w:val="2563EB"/>
          <w:sz w:val="27"/>
        </w:rPr>
        <w:t>2.2 Real-Time Key Performance Indicators (KPIs)</w:t>
      </w:r>
    </w:p>
    <w:p>
      <w:pPr>
        <w:spacing w:after="80" w:line="276" w:lineRule="auto"/>
      </w:pPr>
      <w:r>
        <w:rPr>
          <w:color w:val="374151"/>
        </w:rPr>
        <w:t>At the top of the Dashboard, four primary metric cards present current operational scale:</w:t>
      </w:r>
    </w:p>
    <w:tbl>
      <w:tblPr>
        <w:tblW w:type="auto" w:w="0"/>
        <w:jc w:val="center"/>
        <w:tblLayout w:type="fixed"/>
        <w:tblLook w:firstColumn="1" w:firstRow="1" w:lastColumn="0" w:lastRow="0" w:noHBand="0" w:noVBand="1" w:val="04A0"/>
      </w:tblPr>
      <w:tblGrid>
        <w:gridCol w:w="4680"/>
        <w:gridCol w:w="4680"/>
      </w:tblGrid>
      <w:tr>
        <w:tc>
          <w:tcPr>
            <w:tcW w:type="dxa" w:w="3168"/>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Dashboard Metric Card</w:t>
            </w:r>
          </w:p>
        </w:tc>
        <w:tc>
          <w:tcPr>
            <w:tcW w:type="dxa" w:w="6192"/>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Operational Significance &amp; Scope</w:t>
            </w:r>
          </w:p>
        </w:tc>
      </w:tr>
      <w:tr>
        <w:tc>
          <w:tcPr>
            <w:tcW w:type="dxa" w:w="316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Total Clients</w:t>
            </w:r>
          </w:p>
        </w:tc>
        <w:tc>
          <w:tcPr>
            <w:tcW w:type="dxa" w:w="61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Count of all active debtor records within your assigned institutional bank scope.</w:t>
            </w:r>
          </w:p>
        </w:tc>
      </w:tr>
      <w:tr>
        <w:tc>
          <w:tcPr>
            <w:tcW w:type="dxa" w:w="316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Active Campaigns</w:t>
            </w:r>
          </w:p>
        </w:tc>
        <w:tc>
          <w:tcPr>
            <w:tcW w:type="dxa" w:w="619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Campaigns currently dispatching or queued for immediate WhatsApp delivery.</w:t>
            </w:r>
          </w:p>
        </w:tc>
      </w:tr>
      <w:tr>
        <w:tc>
          <w:tcPr>
            <w:tcW w:type="dxa" w:w="316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Completed Campaigns</w:t>
            </w:r>
          </w:p>
        </w:tc>
        <w:tc>
          <w:tcPr>
            <w:tcW w:type="dxa" w:w="61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Historical count of completed broadcasts with final delivery reconciliation.</w:t>
            </w:r>
          </w:p>
        </w:tc>
      </w:tr>
      <w:tr>
        <w:tc>
          <w:tcPr>
            <w:tcW w:type="dxa" w:w="316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Open Chats</w:t>
            </w:r>
          </w:p>
        </w:tc>
        <w:tc>
          <w:tcPr>
            <w:tcW w:type="dxa" w:w="619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Count of two-way conversational chat sessions currently awaiting agent response.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2.1]</w:t>
              <w:br/>
            </w:r>
            <w:r>
              <w:rPr>
                <w:rFonts w:ascii="Calibri" w:hAnsi="Calibri"/>
                <w:b/>
                <w:color w:val="0F172A"/>
                <w:sz w:val="22"/>
              </w:rPr>
              <w:t>Executive Dashboard Overview &amp; KPI Cards</w:t>
              <w:br/>
            </w:r>
          </w:p>
          <w:p>
            <w:pPr>
              <w:spacing w:after="80"/>
              <w:jc w:val="center"/>
            </w:pPr>
            <w:r>
              <w:rPr>
                <w:rFonts w:ascii="Calibri" w:hAnsi="Calibri"/>
                <w:b/>
                <w:color w:val="0D9488"/>
                <w:sz w:val="18"/>
              </w:rPr>
              <w:t>📍 Navigation Path: URL: /dashboard</w:t>
            </w:r>
          </w:p>
          <w:p>
            <w:pPr>
              <w:spacing w:after="160"/>
              <w:jc w:val="center"/>
            </w:pPr>
            <w:r>
              <w:rPr>
                <w:rFonts w:ascii="Calibri" w:hAnsi="Calibri"/>
                <w:i/>
                <w:color w:val="64748B"/>
                <w:sz w:val="18"/>
              </w:rPr>
              <w:t>📸 Image Capture Instructions:</w:t>
              <w:br/>
              <w:t>Capture the full dashboard view displaying the top metric cards (Total Clients, Active Campaigns, Completed Campaigns, Open Chats), the delivery donut/bar chart, and the recent campaign activity list.</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2.3 WhatsApp Message Delivery Performance Breakdown</w:t>
      </w:r>
    </w:p>
    <w:p>
      <w:pPr>
        <w:spacing w:after="80" w:line="276" w:lineRule="auto"/>
      </w:pPr>
      <w:r>
        <w:rPr>
          <w:color w:val="374151"/>
        </w:rPr>
        <w:t>Directly below the metric cards, the WhatsApp Recipient Statistics monitor displays live webhook-confirmed delivery statuses:</w:t>
      </w:r>
    </w:p>
    <w:p>
      <w:pPr>
        <w:pStyle w:val="ListBullet"/>
        <w:spacing w:after="50"/>
        <w:ind w:left="360"/>
      </w:pPr>
      <w:r>
        <w:rPr>
          <w:b/>
          <w:color w:val="1F2937"/>
        </w:rPr>
        <w:t xml:space="preserve">Total Sends: </w:t>
      </w:r>
      <w:r>
        <w:rPr>
          <w:color w:val="374151"/>
        </w:rPr>
        <w:t>Cumulative number of WhatsApp messages handed off to Meta's Cloud API.</w:t>
      </w:r>
    </w:p>
    <w:p>
      <w:pPr>
        <w:pStyle w:val="ListBullet"/>
        <w:spacing w:after="50"/>
        <w:ind w:left="360"/>
      </w:pPr>
      <w:r>
        <w:rPr>
          <w:b/>
          <w:color w:val="1F2937"/>
        </w:rPr>
        <w:t xml:space="preserve">Delivered: </w:t>
      </w:r>
      <w:r>
        <w:rPr>
          <w:color w:val="374151"/>
        </w:rPr>
        <w:t>Messages confirmed delivered to the recipient's mobile handset (includes 'Delivered' and 'Read' receipts).</w:t>
      </w:r>
    </w:p>
    <w:p>
      <w:pPr>
        <w:pStyle w:val="ListBullet"/>
        <w:spacing w:after="50"/>
        <w:ind w:left="360"/>
      </w:pPr>
      <w:r>
        <w:rPr>
          <w:b/>
          <w:color w:val="1F2937"/>
        </w:rPr>
        <w:t xml:space="preserve">Failed: </w:t>
      </w:r>
      <w:r>
        <w:rPr>
          <w:color w:val="374151"/>
        </w:rPr>
        <w:t>Recipients whose messages could not be delivered (invalid mobile number, not registered on WhatsApp, or carrier failure).</w:t>
      </w:r>
    </w:p>
    <w:p>
      <w:pPr>
        <w:pStyle w:val="ListBullet"/>
        <w:spacing w:after="50"/>
        <w:ind w:left="360"/>
      </w:pPr>
      <w:r>
        <w:rPr>
          <w:b/>
          <w:color w:val="1F2937"/>
        </w:rPr>
        <w:t xml:space="preserve">Pending / Queued: </w:t>
      </w:r>
      <w:r>
        <w:rPr>
          <w:color w:val="374151"/>
        </w:rPr>
        <w:t>Messages queued in the dispatch pipeline awaiting worker processing or scheduled launch time.</w:t>
      </w:r>
    </w:p>
    <w:p>
      <w:pPr>
        <w:keepNext/>
        <w:spacing w:before="280" w:after="80"/>
      </w:pPr>
      <w:r>
        <w:rPr>
          <w:rFonts w:ascii="Calibri" w:hAnsi="Calibri"/>
          <w:b/>
          <w:color w:val="2563EB"/>
          <w:sz w:val="27"/>
        </w:rPr>
        <w:t>2.4 The Top Navigation Reply Notification Bell</w:t>
      </w:r>
    </w:p>
    <w:p>
      <w:pPr>
        <w:spacing w:after="80" w:line="276" w:lineRule="auto"/>
      </w:pPr>
      <w:r>
        <w:rPr>
          <w:color w:val="374151"/>
        </w:rPr>
        <w:t>Located next to your user avatar, the Notification Bell displays a dynamic red badge with the number of unread client replies:</w:t>
      </w:r>
    </w:p>
    <w:p>
      <w:pPr>
        <w:pStyle w:val="ListBullet"/>
        <w:spacing w:after="50"/>
        <w:ind w:left="360"/>
      </w:pPr>
      <w:r>
        <w:rPr>
          <w:b/>
          <w:color w:val="1F2937"/>
        </w:rPr>
        <w:t xml:space="preserve">Real-Time Polling: </w:t>
      </w:r>
      <w:r>
        <w:rPr>
          <w:color w:val="374151"/>
        </w:rPr>
        <w:t>The notification polling engine checks for new inbound client messages every 5 seconds.</w:t>
      </w:r>
    </w:p>
    <w:p>
      <w:pPr>
        <w:pStyle w:val="ListBullet"/>
        <w:spacing w:after="50"/>
        <w:ind w:left="360"/>
      </w:pPr>
      <w:r>
        <w:rPr>
          <w:b/>
          <w:color w:val="1F2937"/>
        </w:rPr>
        <w:t xml:space="preserve">Quick-Peek Dropdown: </w:t>
      </w:r>
      <w:r>
        <w:rPr>
          <w:color w:val="374151"/>
        </w:rPr>
        <w:t>Clicking the bell opens a quick-peek dropdown listing the debtor name, phone number, and snippet of their message.</w:t>
      </w:r>
    </w:p>
    <w:p>
      <w:pPr>
        <w:pStyle w:val="ListBullet"/>
        <w:spacing w:after="50"/>
        <w:ind w:left="360"/>
      </w:pPr>
      <w:r>
        <w:rPr>
          <w:b/>
          <w:color w:val="1F2937"/>
        </w:rPr>
        <w:t xml:space="preserve">Direct Chat Launcher: </w:t>
      </w:r>
      <w:r>
        <w:rPr>
          <w:color w:val="374151"/>
        </w:rPr>
        <w:t>Clicking any reply instantly jumps directly into the Live Chat thread for that client.</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2.2]</w:t>
              <w:br/>
            </w:r>
            <w:r>
              <w:rPr>
                <w:rFonts w:ascii="Calibri" w:hAnsi="Calibri"/>
                <w:b/>
                <w:color w:val="0F172A"/>
                <w:sz w:val="22"/>
              </w:rPr>
              <w:t>Top Navigation Reply Alert Bell &amp; Dropdown</w:t>
              <w:br/>
            </w:r>
          </w:p>
          <w:p>
            <w:pPr>
              <w:spacing w:after="80"/>
              <w:jc w:val="center"/>
            </w:pPr>
            <w:r>
              <w:rPr>
                <w:rFonts w:ascii="Calibri" w:hAnsi="Calibri"/>
                <w:b/>
                <w:color w:val="0D9488"/>
                <w:sz w:val="18"/>
              </w:rPr>
              <w:t>📍 Navigation Path: Top Navigation Bar -&gt; Click Notification Bell Icon</w:t>
            </w:r>
          </w:p>
          <w:p>
            <w:pPr>
              <w:spacing w:after="160"/>
              <w:jc w:val="center"/>
            </w:pPr>
            <w:r>
              <w:rPr>
                <w:rFonts w:ascii="Calibri" w:hAnsi="Calibri"/>
                <w:i/>
                <w:color w:val="64748B"/>
                <w:sz w:val="18"/>
              </w:rPr>
              <w:t>📸 Image Capture Instructions:</w:t>
              <w:br/>
              <w:t>Capture the notification bell clicked open, showing the list of unread inbound debtor replies with client names, phone numbers, and last message timestamps.</w:t>
            </w:r>
          </w:p>
          <w:p>
            <w:pPr>
              <w:spacing w:before="320" w:after="320"/>
              <w:jc w:val="center"/>
            </w:pPr>
            <w:r>
              <w:rPr>
                <w:rFonts w:ascii="Calibri" w:hAnsi="Calibri"/>
                <w:color w:val="94A3B8"/>
                <w:sz w:val="19"/>
              </w:rPr>
              <w:t>— [ PASTE OR INSERT YOUR CAPTURED SCREENSHOT HERE ] —</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60" w:type="dxa"/>
              <w:right w:w="160" w:type="dxa"/>
            </w:tcMar>
            <w:tcBorders>
              <w:top w:val="none"/>
              <w:bottom w:val="none"/>
              <w:left w:val="single" w:sz="24" w:space="0" w:color="22C55E"/>
              <w:right w:val="none"/>
            </w:tcBorders>
          </w:tcPr>
          <w:p>
            <w:pPr>
              <w:spacing w:after="40" w:line="276" w:lineRule="auto"/>
            </w:pPr>
            <w:r>
              <w:rPr>
                <w:b/>
                <w:color w:val="16A34A"/>
                <w:sz w:val="20"/>
              </w:rPr>
              <w:t>💡 PRO TIP: Automatic Scoping</w:t>
            </w:r>
          </w:p>
          <w:p>
            <w:pPr>
              <w:spacing w:after="0" w:line="276" w:lineRule="auto"/>
            </w:pPr>
            <w:r>
              <w:rPr>
                <w:color w:val="1F2937"/>
                <w:sz w:val="19"/>
              </w:rPr>
              <w:t>If you are assigned to a specific bank institution (e.g., FinChoice), your dashboard metrics and notification bell will strictly reflect data and replies belonging to your bank. You will never see metrics or replies from other banks.</w:t>
            </w:r>
          </w:p>
        </w:tc>
      </w:tr>
    </w:tbl>
    <w:p>
      <w:pPr>
        <w:spacing w:after="40"/>
      </w:pPr>
    </w:p>
    <w:p>
      <w:pPr>
        <w:keepNext/>
        <w:spacing w:before="440" w:after="120"/>
      </w:pPr>
      <w:r>
        <w:rPr>
          <w:rFonts w:ascii="Calibri" w:hAnsi="Calibri"/>
          <w:b/>
          <w:color w:val="1E3A8A"/>
          <w:sz w:val="34"/>
        </w:rPr>
        <w:t>Chapter 3: Bank Institutions &amp; Multi-Tenancy Scoping</w:t>
      </w:r>
    </w:p>
    <w:p>
      <w:pPr>
        <w:spacing w:after="80" w:line="276" w:lineRule="auto"/>
      </w:pPr>
      <w:r>
        <w:rPr>
          <w:color w:val="374151"/>
        </w:rPr>
        <w:t>In NexusCRM, the 'Bank' represents the top-level institutional tenant. Whether your organization manages portfolios for multiple commercial banks (e.g., FNB, Capfin, FinChoice, Standard Bank) or distinct subsidiary brands, each institution is partitioned to ensure absolute confidentiality, independent sender reputations, and compliant communications.</w:t>
      </w:r>
    </w:p>
    <w:p>
      <w:pPr>
        <w:keepNext/>
        <w:spacing w:before="280" w:after="80"/>
      </w:pPr>
      <w:r>
        <w:rPr>
          <w:rFonts w:ascii="Calibri" w:hAnsi="Calibri"/>
          <w:b/>
          <w:color w:val="2563EB"/>
          <w:sz w:val="27"/>
        </w:rPr>
        <w:t>3.1 Institutional Multi-Tenancy &amp; Isolation</w:t>
      </w:r>
    </w:p>
    <w:p>
      <w:pPr>
        <w:spacing w:after="80" w:line="276" w:lineRule="auto"/>
      </w:pPr>
      <w:r>
        <w:rPr>
          <w:color w:val="374151"/>
        </w:rPr>
        <w:t>Every core record in the system—including Clients, Import Batches, Campaigns, WhatsApp Recipients, Live Chat Sessions, and Notifications—carries an immutable or resolved institutional bank association. Non-super-admin users assigned to a bank can only query, interact with, and export records belonging to their assigned institution.</w:t>
      </w:r>
    </w:p>
    <w:p>
      <w:pPr>
        <w:keepNext/>
        <w:spacing w:before="280" w:after="80"/>
      </w:pPr>
      <w:r>
        <w:rPr>
          <w:rFonts w:ascii="Calibri" w:hAnsi="Calibri"/>
          <w:b/>
          <w:color w:val="2563EB"/>
          <w:sz w:val="27"/>
        </w:rPr>
        <w:t>3.2 The Bank Directory View</w:t>
      </w:r>
    </w:p>
    <w:p>
      <w:pPr>
        <w:spacing w:after="80" w:line="276" w:lineRule="auto"/>
      </w:pPr>
      <w:r>
        <w:rPr>
          <w:color w:val="374151"/>
        </w:rPr>
        <w:t>Users with administrative privileges can navigate to the Banks management interface by selecting Management → Banks from the top navigation bar.</w:t>
      </w:r>
    </w:p>
    <w:p>
      <w:pPr>
        <w:pStyle w:val="ListBullet"/>
        <w:spacing w:after="50"/>
        <w:ind w:left="360"/>
      </w:pPr>
      <w:r>
        <w:rPr>
          <w:b/>
          <w:color w:val="1F2937"/>
        </w:rPr>
        <w:t xml:space="preserve">Institution Name: </w:t>
      </w:r>
      <w:r>
        <w:rPr>
          <w:color w:val="374151"/>
        </w:rPr>
        <w:t>The registered trade name of the financial partner (e.g., Capfin Loans, FinChoice).</w:t>
      </w:r>
    </w:p>
    <w:p>
      <w:pPr>
        <w:pStyle w:val="ListBullet"/>
        <w:spacing w:after="50"/>
        <w:ind w:left="360"/>
      </w:pPr>
      <w:r>
        <w:rPr>
          <w:b/>
          <w:color w:val="1F2937"/>
        </w:rPr>
        <w:t xml:space="preserve">System Code: </w:t>
      </w:r>
      <w:r>
        <w:rPr>
          <w:color w:val="374151"/>
        </w:rPr>
        <w:t>Unique internal slug identifier used for programmatic imports and API routing.</w:t>
      </w:r>
    </w:p>
    <w:p>
      <w:pPr>
        <w:pStyle w:val="ListBullet"/>
        <w:spacing w:after="50"/>
        <w:ind w:left="360"/>
      </w:pPr>
      <w:r>
        <w:rPr>
          <w:b/>
          <w:color w:val="1F2937"/>
        </w:rPr>
        <w:t xml:space="preserve">Status: </w:t>
      </w:r>
      <w:r>
        <w:rPr>
          <w:color w:val="374151"/>
        </w:rPr>
        <w:t>Whether the institution is active or temporarily deactivated.</w:t>
      </w:r>
    </w:p>
    <w:p>
      <w:pPr>
        <w:pStyle w:val="ListBullet"/>
        <w:spacing w:after="50"/>
        <w:ind w:left="360"/>
      </w:pPr>
      <w:r>
        <w:rPr>
          <w:b/>
          <w:color w:val="1F2937"/>
        </w:rPr>
        <w:t xml:space="preserve">Primary WhatsApp Number: </w:t>
      </w:r>
      <w:r>
        <w:rPr>
          <w:color w:val="374151"/>
        </w:rPr>
        <w:t>The designated WhatsApp Business number registered on Meta Cloud API for institutional messaging.</w:t>
      </w:r>
    </w:p>
    <w:p>
      <w:pPr>
        <w:pStyle w:val="ListBullet"/>
        <w:spacing w:after="50"/>
        <w:ind w:left="360"/>
      </w:pPr>
      <w:r>
        <w:rPr>
          <w:b/>
          <w:color w:val="1F2937"/>
        </w:rPr>
        <w:t xml:space="preserve">Departments: </w:t>
      </w:r>
      <w:r>
        <w:rPr>
          <w:color w:val="374151"/>
        </w:rPr>
        <w:t>Associated operational units (e.g., Collections, Recoveries, Customer Support).</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3.1]</w:t>
              <w:br/>
            </w:r>
            <w:r>
              <w:rPr>
                <w:rFonts w:ascii="Calibri" w:hAnsi="Calibri"/>
                <w:b/>
                <w:color w:val="0F172A"/>
                <w:sz w:val="22"/>
              </w:rPr>
              <w:t>Bank Institutions Directory</w:t>
              <w:br/>
            </w:r>
          </w:p>
          <w:p>
            <w:pPr>
              <w:spacing w:after="80"/>
              <w:jc w:val="center"/>
            </w:pPr>
            <w:r>
              <w:rPr>
                <w:rFonts w:ascii="Calibri" w:hAnsi="Calibri"/>
                <w:b/>
                <w:color w:val="0D9488"/>
                <w:sz w:val="18"/>
              </w:rPr>
              <w:t>📍 Navigation Path: Management -&gt; Banks (URL: /banks)</w:t>
            </w:r>
          </w:p>
          <w:p>
            <w:pPr>
              <w:spacing w:after="160"/>
              <w:jc w:val="center"/>
            </w:pPr>
            <w:r>
              <w:rPr>
                <w:rFonts w:ascii="Calibri" w:hAnsi="Calibri"/>
                <w:i/>
                <w:color w:val="64748B"/>
                <w:sz w:val="18"/>
              </w:rPr>
              <w:t>📸 Image Capture Instructions:</w:t>
              <w:br/>
              <w:t>Capture the Banks table showing institution names, system codes, primary WhatsApp numbers, assigned departments, and the 'Add Bank' button.</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3.3 Creating &amp; Configuring a Bank Institution</w:t>
      </w:r>
    </w:p>
    <w:p>
      <w:pPr>
        <w:spacing w:after="80" w:line="276" w:lineRule="auto"/>
      </w:pPr>
      <w:r>
        <w:rPr>
          <w:color w:val="374151"/>
        </w:rPr>
        <w:t>To establish a new banking institution in the system:</w:t>
      </w:r>
    </w:p>
    <w:p>
      <w:pPr>
        <w:pStyle w:val="ListNumber"/>
        <w:spacing w:after="50"/>
        <w:ind w:left="360"/>
      </w:pPr>
      <w:r>
        <w:rPr>
          <w:b/>
          <w:color w:val="1F2937"/>
        </w:rPr>
        <w:t xml:space="preserve">Step 1: </w:t>
      </w:r>
      <w:r>
        <w:rPr>
          <w:color w:val="374151"/>
        </w:rPr>
        <w:t>From the Banks page, click the '+ Add Bank' button located in the top-right toolbar.</w:t>
      </w:r>
    </w:p>
    <w:p>
      <w:pPr>
        <w:pStyle w:val="ListNumber"/>
        <w:spacing w:after="50"/>
        <w:ind w:left="360"/>
      </w:pPr>
      <w:r>
        <w:rPr>
          <w:b/>
          <w:color w:val="1F2937"/>
        </w:rPr>
        <w:t xml:space="preserve">Step 2: </w:t>
      </w:r>
      <w:r>
        <w:rPr>
          <w:color w:val="374151"/>
        </w:rPr>
        <w:t>In the modal dialog, enter the official Institution Name (e.g., 'FinChoice').</w:t>
      </w:r>
    </w:p>
    <w:p>
      <w:pPr>
        <w:pStyle w:val="ListNumber"/>
        <w:spacing w:after="50"/>
        <w:ind w:left="360"/>
      </w:pPr>
      <w:r>
        <w:rPr>
          <w:b/>
          <w:color w:val="1F2937"/>
        </w:rPr>
        <w:t xml:space="preserve">Step 3: </w:t>
      </w:r>
      <w:r>
        <w:rPr>
          <w:color w:val="374151"/>
        </w:rPr>
        <w:t>Enter a unique System Code in lowercase hyphenated format (e.g., 'finchoice-sa').</w:t>
      </w:r>
    </w:p>
    <w:p>
      <w:pPr>
        <w:pStyle w:val="ListNumber"/>
        <w:spacing w:after="50"/>
        <w:ind w:left="360"/>
      </w:pPr>
      <w:r>
        <w:rPr>
          <w:b/>
          <w:color w:val="1F2937"/>
        </w:rPr>
        <w:t xml:space="preserve">Step 4: </w:t>
      </w:r>
      <w:r>
        <w:rPr>
          <w:color w:val="374151"/>
        </w:rPr>
        <w:t>Select the Initial Status: Set to 'Active' to allow campaigns and client uploads.</w:t>
      </w:r>
    </w:p>
    <w:p>
      <w:pPr>
        <w:pStyle w:val="ListNumber"/>
        <w:spacing w:after="50"/>
        <w:ind w:left="360"/>
      </w:pPr>
      <w:r>
        <w:rPr>
          <w:b/>
          <w:color w:val="1F2937"/>
        </w:rPr>
        <w:t xml:space="preserve">Step 5: </w:t>
      </w:r>
      <w:r>
        <w:rPr>
          <w:color w:val="374151"/>
        </w:rPr>
        <w:t>Enter the Primary WhatsApp Number in full international E.164 format (e.g., '+27 61 477 4098'). This number will serve as the primary sender identity for all campaign blasts and live chat sessions for this bank.</w:t>
      </w:r>
    </w:p>
    <w:p>
      <w:pPr>
        <w:pStyle w:val="ListNumber"/>
        <w:spacing w:after="50"/>
        <w:ind w:left="360"/>
      </w:pPr>
      <w:r>
        <w:rPr>
          <w:b/>
          <w:color w:val="1F2937"/>
        </w:rPr>
        <w:t xml:space="preserve">Step 6: </w:t>
      </w:r>
      <w:r>
        <w:rPr>
          <w:color w:val="374151"/>
        </w:rPr>
        <w:t>(Optional) Enter any Secondary WhatsApp Numbers if the institution utilizes fallback lines.</w:t>
      </w:r>
    </w:p>
    <w:p>
      <w:pPr>
        <w:pStyle w:val="ListNumber"/>
        <w:spacing w:after="50"/>
        <w:ind w:left="360"/>
      </w:pPr>
      <w:r>
        <w:rPr>
          <w:b/>
          <w:color w:val="1F2937"/>
        </w:rPr>
        <w:t xml:space="preserve">Step 7: </w:t>
      </w:r>
      <w:r>
        <w:rPr>
          <w:color w:val="374151"/>
        </w:rPr>
        <w:t>(Optional) Select the Linked WABA Account profile configured in System Settings.</w:t>
      </w:r>
    </w:p>
    <w:p>
      <w:pPr>
        <w:pStyle w:val="ListNumber"/>
        <w:spacing w:after="50"/>
        <w:ind w:left="360"/>
      </w:pPr>
      <w:r>
        <w:rPr>
          <w:b/>
          <w:color w:val="1F2937"/>
        </w:rPr>
        <w:t xml:space="preserve">Step 8: </w:t>
      </w:r>
      <w:r>
        <w:rPr>
          <w:color w:val="374151"/>
        </w:rPr>
        <w:t>Select the Departments that will operate under this bank institution.</w:t>
      </w:r>
    </w:p>
    <w:p>
      <w:pPr>
        <w:pStyle w:val="ListNumber"/>
        <w:spacing w:after="50"/>
        <w:ind w:left="360"/>
      </w:pPr>
      <w:r>
        <w:rPr>
          <w:b/>
          <w:color w:val="1F2937"/>
        </w:rPr>
        <w:t xml:space="preserve">Step 9: </w:t>
      </w:r>
      <w:r>
        <w:rPr>
          <w:color w:val="374151"/>
        </w:rPr>
        <w:t>Click 'Save Bank'. The system registers the institution, updates the tenant isolation indices, and immediately syncs the WhatsApp sender profile.</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3.2]</w:t>
              <w:br/>
            </w:r>
            <w:r>
              <w:rPr>
                <w:rFonts w:ascii="Calibri" w:hAnsi="Calibri"/>
                <w:b/>
                <w:color w:val="0F172A"/>
                <w:sz w:val="22"/>
              </w:rPr>
              <w:t>Add / Edit Bank Institution Modal Dialog</w:t>
              <w:br/>
            </w:r>
          </w:p>
          <w:p>
            <w:pPr>
              <w:spacing w:after="80"/>
              <w:jc w:val="center"/>
            </w:pPr>
            <w:r>
              <w:rPr>
                <w:rFonts w:ascii="Calibri" w:hAnsi="Calibri"/>
                <w:b/>
                <w:color w:val="0D9488"/>
                <w:sz w:val="18"/>
              </w:rPr>
              <w:t>📍 Navigation Path: Management -&gt; Banks -&gt; Click '+ Add Bank'</w:t>
            </w:r>
          </w:p>
          <w:p>
            <w:pPr>
              <w:spacing w:after="160"/>
              <w:jc w:val="center"/>
            </w:pPr>
            <w:r>
              <w:rPr>
                <w:rFonts w:ascii="Calibri" w:hAnsi="Calibri"/>
                <w:i/>
                <w:color w:val="64748B"/>
                <w:sz w:val="18"/>
              </w:rPr>
              <w:t>📸 Image Capture Instructions:</w:t>
              <w:br/>
              <w:t>Capture the modal dialog showing the input fields for Institution Name, System Code, Status dropdown, Primary WhatsApp Number input, and Department selection checkboxes.</w:t>
            </w:r>
          </w:p>
          <w:p>
            <w:pPr>
              <w:spacing w:before="320" w:after="320"/>
              <w:jc w:val="center"/>
            </w:pPr>
            <w:r>
              <w:rPr>
                <w:rFonts w:ascii="Calibri" w:hAnsi="Calibri"/>
                <w:color w:val="94A3B8"/>
                <w:sz w:val="19"/>
              </w:rPr>
              <w:t>— [ PASTE OR INSERT YOUR CAPTURED SCREENSHOT HERE ] —</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EF2F2"/>
            <w:tcMar>
              <w:top w:w="120" w:type="dxa"/>
              <w:bottom w:w="120" w:type="dxa"/>
              <w:left w:w="160" w:type="dxa"/>
              <w:right w:w="160" w:type="dxa"/>
            </w:tcMar>
            <w:tcBorders>
              <w:top w:val="none"/>
              <w:bottom w:val="none"/>
              <w:left w:val="single" w:sz="24" w:space="0" w:color="EF4444"/>
              <w:right w:val="none"/>
            </w:tcBorders>
          </w:tcPr>
          <w:p>
            <w:pPr>
              <w:spacing w:after="40" w:line="276" w:lineRule="auto"/>
            </w:pPr>
            <w:r>
              <w:rPr>
                <w:b/>
                <w:color w:val="DC2626"/>
                <w:sz w:val="20"/>
              </w:rPr>
              <w:t>🛑 CRITICAL REQUIREMENT: WhatsApp Number Registration</w:t>
            </w:r>
          </w:p>
          <w:p>
            <w:pPr>
              <w:spacing w:after="0" w:line="276" w:lineRule="auto"/>
            </w:pPr>
            <w:r>
              <w:rPr>
                <w:color w:val="1F2937"/>
                <w:sz w:val="19"/>
              </w:rPr>
              <w:t>The Primary WhatsApp Number assigned to a bank must match a verified phone number registered in your Meta WhatsApp Business Account (WABA). When clients reply to messages sent from this number, NexusCRM automatically routes the inbound conversation to the Live Chat queue of agents assigned to this bank.</w:t>
            </w:r>
          </w:p>
        </w:tc>
      </w:tr>
    </w:tbl>
    <w:p>
      <w:pPr>
        <w:spacing w:after="40"/>
      </w:pPr>
    </w:p>
    <w:p>
      <w:r>
        <w:br w:type="page"/>
      </w:r>
    </w:p>
    <w:p>
      <w:pPr>
        <w:keepNext/>
        <w:spacing w:before="440" w:after="120"/>
      </w:pPr>
      <w:r>
        <w:rPr>
          <w:rFonts w:ascii="Calibri" w:hAnsi="Calibri"/>
          <w:b/>
          <w:color w:val="1E3A8A"/>
          <w:sz w:val="34"/>
        </w:rPr>
        <w:t>Chapter 4: Departments &amp; Operational Routing</w:t>
      </w:r>
    </w:p>
    <w:p>
      <w:pPr>
        <w:spacing w:after="80" w:line="276" w:lineRule="auto"/>
      </w:pPr>
      <w:r>
        <w:rPr>
          <w:color w:val="374151"/>
        </w:rPr>
        <w:t>Departments represent operational teams within your organization, such as Early Collections, Late Stage Legal, Settlements, or Customer Support. Departments enable segmented audience targeting during campaign creation and controlled portfolio assignment for agents.</w:t>
      </w:r>
    </w:p>
    <w:p>
      <w:pPr>
        <w:keepNext/>
        <w:spacing w:before="280" w:after="80"/>
      </w:pPr>
      <w:r>
        <w:rPr>
          <w:rFonts w:ascii="Calibri" w:hAnsi="Calibri"/>
          <w:b/>
          <w:color w:val="2563EB"/>
          <w:sz w:val="27"/>
        </w:rPr>
        <w:t>4.1 Department Structure &amp; Linkages</w:t>
      </w:r>
    </w:p>
    <w:p>
      <w:pPr>
        <w:spacing w:after="80" w:line="276" w:lineRule="auto"/>
      </w:pPr>
      <w:r>
        <w:rPr>
          <w:color w:val="374151"/>
        </w:rPr>
        <w:t>Departments in NexusCRM serve two vital operational functions:</w:t>
      </w:r>
    </w:p>
    <w:p>
      <w:pPr>
        <w:pStyle w:val="ListBullet"/>
        <w:spacing w:after="50"/>
        <w:ind w:left="360"/>
      </w:pPr>
      <w:r>
        <w:rPr>
          <w:b/>
          <w:color w:val="1F2937"/>
        </w:rPr>
        <w:t xml:space="preserve">Audience Segmentation: </w:t>
      </w:r>
      <w:r>
        <w:rPr>
          <w:color w:val="374151"/>
        </w:rPr>
        <w:t>Clients imported into the CRM are tagged with one or more departments. When creating a broadcast campaign, you can filter your target audience by department so that debtors receive messages tailored to their recovery stage.</w:t>
      </w:r>
    </w:p>
    <w:p>
      <w:pPr>
        <w:pStyle w:val="ListBullet"/>
        <w:spacing w:after="50"/>
        <w:ind w:left="360"/>
      </w:pPr>
      <w:r>
        <w:rPr>
          <w:b/>
          <w:color w:val="1F2937"/>
        </w:rPr>
        <w:t xml:space="preserve">Sender Fallback Hierarchy: </w:t>
      </w:r>
      <w:r>
        <w:rPr>
          <w:color w:val="374151"/>
        </w:rPr>
        <w:t>A department can be assigned its own Primary WhatsApp Number. If a client has no institutional bank number or if a campaign specifically routes through a department, this number acts as the verified sender.</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4.1]</w:t>
              <w:br/>
            </w:r>
            <w:r>
              <w:rPr>
                <w:rFonts w:ascii="Calibri" w:hAnsi="Calibri"/>
                <w:b/>
                <w:color w:val="0F172A"/>
                <w:sz w:val="22"/>
              </w:rPr>
              <w:t>Department Management Directory</w:t>
              <w:br/>
            </w:r>
          </w:p>
          <w:p>
            <w:pPr>
              <w:spacing w:after="80"/>
              <w:jc w:val="center"/>
            </w:pPr>
            <w:r>
              <w:rPr>
                <w:rFonts w:ascii="Calibri" w:hAnsi="Calibri"/>
                <w:b/>
                <w:color w:val="0D9488"/>
                <w:sz w:val="18"/>
              </w:rPr>
              <w:t>📍 Navigation Path: Management -&gt; Departments (URL: /departments)</w:t>
            </w:r>
          </w:p>
          <w:p>
            <w:pPr>
              <w:spacing w:after="160"/>
              <w:jc w:val="center"/>
            </w:pPr>
            <w:r>
              <w:rPr>
                <w:rFonts w:ascii="Calibri" w:hAnsi="Calibri"/>
                <w:i/>
                <w:color w:val="64748B"/>
                <w:sz w:val="18"/>
              </w:rPr>
              <w:t>📸 Image Capture Instructions:</w:t>
              <w:br/>
              <w:t>Capture the Departments directory table showing Department Names, Descriptions, Assigned Primary WhatsApp Numbers, Linked Banks, and the '+ Add Department' button.</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4.2 Creating &amp; Editing Departments</w:t>
      </w:r>
    </w:p>
    <w:p>
      <w:pPr>
        <w:pStyle w:val="ListNumber"/>
        <w:spacing w:after="50"/>
        <w:ind w:left="360"/>
      </w:pPr>
      <w:r>
        <w:rPr>
          <w:b/>
          <w:color w:val="1F2937"/>
        </w:rPr>
        <w:t xml:space="preserve">Step 1: </w:t>
      </w:r>
      <w:r>
        <w:rPr>
          <w:color w:val="374151"/>
        </w:rPr>
        <w:t>Navigate to Management → Departments from the top menu.</w:t>
      </w:r>
    </w:p>
    <w:p>
      <w:pPr>
        <w:pStyle w:val="ListNumber"/>
        <w:spacing w:after="50"/>
        <w:ind w:left="360"/>
      </w:pPr>
      <w:r>
        <w:rPr>
          <w:b/>
          <w:color w:val="1F2937"/>
        </w:rPr>
        <w:t xml:space="preserve">Step 2: </w:t>
      </w:r>
      <w:r>
        <w:rPr>
          <w:color w:val="374151"/>
        </w:rPr>
        <w:t>Click the '+ Add Department' button to open the configuration modal.</w:t>
      </w:r>
    </w:p>
    <w:p>
      <w:pPr>
        <w:pStyle w:val="ListNumber"/>
        <w:spacing w:after="50"/>
        <w:ind w:left="360"/>
      </w:pPr>
      <w:r>
        <w:rPr>
          <w:b/>
          <w:color w:val="1F2937"/>
        </w:rPr>
        <w:t xml:space="preserve">Step 3: </w:t>
      </w:r>
      <w:r>
        <w:rPr>
          <w:color w:val="374151"/>
        </w:rPr>
        <w:t>Provide a descriptive Department Name (e.g., 'Pre-Legal Recoveries').</w:t>
      </w:r>
    </w:p>
    <w:p>
      <w:pPr>
        <w:pStyle w:val="ListNumber"/>
        <w:spacing w:after="50"/>
        <w:ind w:left="360"/>
      </w:pPr>
      <w:r>
        <w:rPr>
          <w:b/>
          <w:color w:val="1F2937"/>
        </w:rPr>
        <w:t xml:space="preserve">Step 4: </w:t>
      </w:r>
      <w:r>
        <w:rPr>
          <w:color w:val="374151"/>
        </w:rPr>
        <w:t>Enter an internal Operational Description outlining the department's mandate.</w:t>
      </w:r>
    </w:p>
    <w:p>
      <w:pPr>
        <w:pStyle w:val="ListNumber"/>
        <w:spacing w:after="50"/>
        <w:ind w:left="360"/>
      </w:pPr>
      <w:r>
        <w:rPr>
          <w:b/>
          <w:color w:val="1F2937"/>
        </w:rPr>
        <w:t xml:space="preserve">Step 5: </w:t>
      </w:r>
      <w:r>
        <w:rPr>
          <w:color w:val="374151"/>
        </w:rPr>
        <w:t>(Optional) Enter a Department Primary WhatsApp Number in international format if this department uses a dedicated WhatsApp line.</w:t>
      </w:r>
    </w:p>
    <w:p>
      <w:pPr>
        <w:pStyle w:val="ListNumber"/>
        <w:spacing w:after="50"/>
        <w:ind w:left="360"/>
      </w:pPr>
      <w:r>
        <w:rPr>
          <w:b/>
          <w:color w:val="1F2937"/>
        </w:rPr>
        <w:t xml:space="preserve">Step 6: </w:t>
      </w:r>
      <w:r>
        <w:rPr>
          <w:color w:val="374151"/>
        </w:rPr>
        <w:t>Click 'Save Department'.</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4.2]</w:t>
              <w:br/>
            </w:r>
            <w:r>
              <w:rPr>
                <w:rFonts w:ascii="Calibri" w:hAnsi="Calibri"/>
                <w:b/>
                <w:color w:val="0F172A"/>
                <w:sz w:val="22"/>
              </w:rPr>
              <w:t>Add / Edit Department Modal</w:t>
              <w:br/>
            </w:r>
          </w:p>
          <w:p>
            <w:pPr>
              <w:spacing w:after="80"/>
              <w:jc w:val="center"/>
            </w:pPr>
            <w:r>
              <w:rPr>
                <w:rFonts w:ascii="Calibri" w:hAnsi="Calibri"/>
                <w:b/>
                <w:color w:val="0D9488"/>
                <w:sz w:val="18"/>
              </w:rPr>
              <w:t>📍 Navigation Path: Management -&gt; Departments -&gt; Click '+ Add Department'</w:t>
            </w:r>
          </w:p>
          <w:p>
            <w:pPr>
              <w:spacing w:after="160"/>
              <w:jc w:val="center"/>
            </w:pPr>
            <w:r>
              <w:rPr>
                <w:rFonts w:ascii="Calibri" w:hAnsi="Calibri"/>
                <w:i/>
                <w:color w:val="64748B"/>
                <w:sz w:val="18"/>
              </w:rPr>
              <w:t>📸 Image Capture Instructions:</w:t>
              <w:br/>
              <w:t>Capture the modal form with inputs for Department Name, Description, and Department WhatsApp Phone Number.</w:t>
            </w:r>
          </w:p>
          <w:p>
            <w:pPr>
              <w:spacing w:before="320" w:after="320"/>
              <w:jc w:val="center"/>
            </w:pPr>
            <w:r>
              <w:rPr>
                <w:rFonts w:ascii="Calibri" w:hAnsi="Calibri"/>
                <w:color w:val="94A3B8"/>
                <w:sz w:val="19"/>
              </w:rPr>
              <w:t>— [ PASTE OR INSERT YOUR CAPTURED SCREENSHOT HERE ] —</w:t>
            </w:r>
          </w:p>
        </w:tc>
      </w:tr>
    </w:tbl>
    <w:p>
      <w:pPr>
        <w:spacing w:after="80"/>
      </w:pPr>
    </w:p>
    <w:p>
      <w:r>
        <w:br w:type="page"/>
      </w:r>
    </w:p>
    <w:p>
      <w:pPr>
        <w:keepNext/>
        <w:spacing w:before="440" w:after="120"/>
      </w:pPr>
      <w:r>
        <w:rPr>
          <w:rFonts w:ascii="Calibri" w:hAnsi="Calibri"/>
          <w:b/>
          <w:color w:val="1E3A8A"/>
          <w:sz w:val="34"/>
        </w:rPr>
        <w:t>Chapter 5: User Management &amp; Role-Based Access Control (RBAC)</w:t>
      </w:r>
    </w:p>
    <w:p>
      <w:pPr>
        <w:spacing w:after="80" w:line="276" w:lineRule="auto"/>
      </w:pPr>
      <w:r>
        <w:rPr>
          <w:color w:val="374151"/>
        </w:rPr>
        <w:t>NexusCRM enforces an enterprise-grade security matrix combining Role-Based Access Control (RBAC) with Institutional Tenancy Scoping. Every operator in the system has an explicit set of functional permissions and a defined institutional boundary.</w:t>
      </w:r>
    </w:p>
    <w:p>
      <w:pPr>
        <w:keepNext/>
        <w:spacing w:before="280" w:after="80"/>
      </w:pPr>
      <w:r>
        <w:rPr>
          <w:rFonts w:ascii="Calibri" w:hAnsi="Calibri"/>
          <w:b/>
          <w:color w:val="2563EB"/>
          <w:sz w:val="27"/>
        </w:rPr>
        <w:t>5.1 Standard System Roles &amp; Scope Matrix</w:t>
      </w:r>
    </w:p>
    <w:p>
      <w:pPr>
        <w:spacing w:after="80" w:line="276" w:lineRule="auto"/>
      </w:pPr>
      <w:r>
        <w:rPr>
          <w:color w:val="374151"/>
        </w:rPr>
        <w:t>The platform comes pre-configured with industry-standard operational roles: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Role Code</w:t>
            </w:r>
          </w:p>
        </w:tc>
        <w:tc>
          <w:tcPr>
            <w:tcW w:type="dxa" w:w="2592"/>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Role Title</w:t>
            </w:r>
          </w:p>
        </w:tc>
        <w:tc>
          <w:tcPr>
            <w:tcW w:type="dxa" w:w="4176"/>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Functional Scope &amp; Authority</w:t>
            </w:r>
          </w:p>
        </w:tc>
      </w:tr>
      <w:tr>
        <w:tc>
          <w:tcPr>
            <w:tcW w:type="dxa" w:w="25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SUPER_ADMIN</w:t>
            </w:r>
          </w:p>
        </w:tc>
        <w:tc>
          <w:tcPr>
            <w:tcW w:type="dxa" w:w="25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Super Administrator</w:t>
            </w:r>
          </w:p>
        </w:tc>
        <w:tc>
          <w:tcPr>
            <w:tcW w:type="dxa" w:w="4176"/>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Global multi-bank access across all institutions. Can create banks, edit Meta API settings, and manage all users.</w:t>
            </w:r>
          </w:p>
        </w:tc>
      </w:tr>
      <w:tr>
        <w:tc>
          <w:tcPr>
            <w:tcW w:type="dxa" w:w="259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ADMIN</w:t>
            </w:r>
          </w:p>
        </w:tc>
        <w:tc>
          <w:tcPr>
            <w:tcW w:type="dxa" w:w="259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Bank Administrator</w:t>
            </w:r>
          </w:p>
        </w:tc>
        <w:tc>
          <w:tcPr>
            <w:tcW w:type="dxa" w:w="4176"/>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Full management authority strictly scoped to their assigned bank. Can manage clients, campaigns, live chat, and bank staff.</w:t>
            </w:r>
          </w:p>
        </w:tc>
      </w:tr>
      <w:tr>
        <w:tc>
          <w:tcPr>
            <w:tcW w:type="dxa" w:w="25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MANAGER</w:t>
            </w:r>
          </w:p>
        </w:tc>
        <w:tc>
          <w:tcPr>
            <w:tcW w:type="dxa" w:w="25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Operations Manager</w:t>
            </w:r>
          </w:p>
        </w:tc>
        <w:tc>
          <w:tcPr>
            <w:tcW w:type="dxa" w:w="4176"/>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Supervisory access across assigned departments within their bank. Can review campaigns, assign clients, and monitor live chat.</w:t>
            </w:r>
          </w:p>
        </w:tc>
      </w:tr>
      <w:tr>
        <w:tc>
          <w:tcPr>
            <w:tcW w:type="dxa" w:w="259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TEAM_LEADER</w:t>
            </w:r>
          </w:p>
        </w:tc>
        <w:tc>
          <w:tcPr>
            <w:tcW w:type="dxa" w:w="259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Team Leader</w:t>
            </w:r>
          </w:p>
        </w:tc>
        <w:tc>
          <w:tcPr>
            <w:tcW w:type="dxa" w:w="4176"/>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Operational supervisor. Manages assigned agent queues, reviews debtor chat transcripts, and schedules broadcast campaigns.</w:t>
            </w:r>
          </w:p>
        </w:tc>
      </w:tr>
      <w:tr>
        <w:tc>
          <w:tcPr>
            <w:tcW w:type="dxa" w:w="25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AGENT</w:t>
            </w:r>
          </w:p>
        </w:tc>
        <w:tc>
          <w:tcPr>
            <w:tcW w:type="dxa" w:w="25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Operations Agent</w:t>
            </w:r>
          </w:p>
        </w:tc>
        <w:tc>
          <w:tcPr>
            <w:tcW w:type="dxa" w:w="4176"/>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Executes live chat conversations, responds to debtor inquiries, sends approved templates, and records opt-in statuses.</w:t>
            </w:r>
          </w:p>
        </w:tc>
      </w:tr>
      <w:tr>
        <w:tc>
          <w:tcPr>
            <w:tcW w:type="dxa" w:w="259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STAFF</w:t>
            </w:r>
          </w:p>
        </w:tc>
        <w:tc>
          <w:tcPr>
            <w:tcW w:type="dxa" w:w="259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Operational Staff</w:t>
            </w:r>
          </w:p>
        </w:tc>
        <w:tc>
          <w:tcPr>
            <w:tcW w:type="dxa" w:w="4176"/>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General staff account with access to assigned client queues and campaign monitoring.</w:t>
            </w:r>
          </w:p>
        </w:tc>
      </w:tr>
      <w:tr>
        <w:tc>
          <w:tcPr>
            <w:tcW w:type="dxa" w:w="25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COMPLIANCE_OFFICER</w:t>
            </w:r>
          </w:p>
        </w:tc>
        <w:tc>
          <w:tcPr>
            <w:tcW w:type="dxa" w:w="25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Compliance Officer</w:t>
            </w:r>
          </w:p>
        </w:tc>
        <w:tc>
          <w:tcPr>
            <w:tcW w:type="dxa" w:w="4176"/>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Audits DSR requests, verifies POPIA contact basis, and reviews opt-out registries in a read-only capacity.</w:t>
            </w:r>
          </w:p>
        </w:tc>
      </w:tr>
      <w:tr>
        <w:tc>
          <w:tcPr>
            <w:tcW w:type="dxa" w:w="259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AUDITOR</w:t>
            </w:r>
          </w:p>
        </w:tc>
        <w:tc>
          <w:tcPr>
            <w:tcW w:type="dxa" w:w="259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External / Internal Auditor</w:t>
            </w:r>
          </w:p>
        </w:tc>
        <w:tc>
          <w:tcPr>
            <w:tcW w:type="dxa" w:w="4176"/>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Strict read-only inspection access across system logs and compliance records.</w:t>
            </w:r>
          </w:p>
        </w:tc>
      </w:tr>
      <w:tr>
        <w:tc>
          <w:tcPr>
            <w:tcW w:type="dxa" w:w="25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READ_ONLY_REVIEWER</w:t>
            </w:r>
          </w:p>
        </w:tc>
        <w:tc>
          <w:tcPr>
            <w:tcW w:type="dxa" w:w="25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Reviewer</w:t>
            </w:r>
          </w:p>
        </w:tc>
        <w:tc>
          <w:tcPr>
            <w:tcW w:type="dxa" w:w="4176"/>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Read-only access to campaign analytics and client directories without modification privileges.</w:t>
            </w:r>
          </w:p>
        </w:tc>
      </w:tr>
    </w:tbl>
    <w:p>
      <w:pPr>
        <w:spacing w:after="60"/>
      </w:pPr>
    </w:p>
    <w:p>
      <w:pPr>
        <w:keepNext/>
        <w:spacing w:before="280" w:after="80"/>
      </w:pPr>
      <w:r>
        <w:rPr>
          <w:rFonts w:ascii="Calibri" w:hAnsi="Calibri"/>
          <w:b/>
          <w:color w:val="2563EB"/>
          <w:sz w:val="27"/>
        </w:rPr>
        <w:t>5.2 Managing Users</w:t>
      </w:r>
    </w:p>
    <w:p>
      <w:pPr>
        <w:spacing w:after="80" w:line="276" w:lineRule="auto"/>
      </w:pPr>
      <w:r>
        <w:rPr>
          <w:color w:val="374151"/>
        </w:rPr>
        <w:t>Administrators can navigate to Management → Users to view, create, edit, or deactivate user accounts.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5.1]</w:t>
              <w:br/>
            </w:r>
            <w:r>
              <w:rPr>
                <w:rFonts w:ascii="Calibri" w:hAnsi="Calibri"/>
                <w:b/>
                <w:color w:val="0F172A"/>
                <w:sz w:val="22"/>
              </w:rPr>
              <w:t>User Management Directory</w:t>
              <w:br/>
            </w:r>
          </w:p>
          <w:p>
            <w:pPr>
              <w:spacing w:after="80"/>
              <w:jc w:val="center"/>
            </w:pPr>
            <w:r>
              <w:rPr>
                <w:rFonts w:ascii="Calibri" w:hAnsi="Calibri"/>
                <w:b/>
                <w:color w:val="0D9488"/>
                <w:sz w:val="18"/>
              </w:rPr>
              <w:t>📍 Navigation Path: Management -&gt; Users (URL: /users)</w:t>
            </w:r>
          </w:p>
          <w:p>
            <w:pPr>
              <w:spacing w:after="160"/>
              <w:jc w:val="center"/>
            </w:pPr>
            <w:r>
              <w:rPr>
                <w:rFonts w:ascii="Calibri" w:hAnsi="Calibri"/>
                <w:i/>
                <w:color w:val="64748B"/>
                <w:sz w:val="18"/>
              </w:rPr>
              <w:t>📸 Image Capture Instructions:</w:t>
              <w:br/>
              <w:t>Capture the Users directory table displaying Name, Email, Assigned Bank, Assigned Departments, Assigned Roles, Status badges, and Action buttons.</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00" w:after="40"/>
      </w:pPr>
      <w:r>
        <w:rPr>
          <w:rFonts w:ascii="Calibri" w:hAnsi="Calibri"/>
          <w:b/>
          <w:color w:val="374151"/>
          <w:sz w:val="23"/>
        </w:rPr>
        <w:t>Creating a New User Account:</w:t>
      </w:r>
    </w:p>
    <w:p>
      <w:pPr>
        <w:pStyle w:val="ListNumber"/>
        <w:spacing w:after="50"/>
        <w:ind w:left="360"/>
      </w:pPr>
      <w:r>
        <w:rPr>
          <w:b/>
          <w:color w:val="1F2937"/>
        </w:rPr>
        <w:t xml:space="preserve">Step 1: </w:t>
      </w:r>
      <w:r>
        <w:rPr>
          <w:color w:val="374151"/>
        </w:rPr>
        <w:t>From the Users page, click the '+ Add User' button.</w:t>
      </w:r>
    </w:p>
    <w:p>
      <w:pPr>
        <w:pStyle w:val="ListNumber"/>
        <w:spacing w:after="50"/>
        <w:ind w:left="360"/>
      </w:pPr>
      <w:r>
        <w:rPr>
          <w:b/>
          <w:color w:val="1F2937"/>
        </w:rPr>
        <w:t xml:space="preserve">Step 2: </w:t>
      </w:r>
      <w:r>
        <w:rPr>
          <w:color w:val="374151"/>
        </w:rPr>
        <w:t>Enter the user's Full Name and Corporate Email Address.</w:t>
      </w:r>
    </w:p>
    <w:p>
      <w:pPr>
        <w:pStyle w:val="ListNumber"/>
        <w:spacing w:after="50"/>
        <w:ind w:left="360"/>
      </w:pPr>
      <w:r>
        <w:rPr>
          <w:b/>
          <w:color w:val="1F2937"/>
        </w:rPr>
        <w:t xml:space="preserve">Step 3: </w:t>
      </w:r>
      <w:r>
        <w:rPr>
          <w:color w:val="374151"/>
        </w:rPr>
        <w:t>Provide a secure Temporary Password adhering to corporate complexity rules.</w:t>
      </w:r>
    </w:p>
    <w:p>
      <w:pPr>
        <w:pStyle w:val="ListNumber"/>
        <w:spacing w:after="50"/>
        <w:ind w:left="360"/>
      </w:pPr>
      <w:r>
        <w:rPr>
          <w:b/>
          <w:color w:val="1F2937"/>
        </w:rPr>
        <w:t xml:space="preserve">Step 4: </w:t>
      </w:r>
      <w:r>
        <w:rPr>
          <w:color w:val="374151"/>
        </w:rPr>
        <w:t>Select the Assigned Bank Institution. (Crucial: This permanently anchors the user's operational scope).</w:t>
      </w:r>
    </w:p>
    <w:p>
      <w:pPr>
        <w:pStyle w:val="ListNumber"/>
        <w:spacing w:after="50"/>
        <w:ind w:left="360"/>
      </w:pPr>
      <w:r>
        <w:rPr>
          <w:b/>
          <w:color w:val="1F2937"/>
        </w:rPr>
        <w:t xml:space="preserve">Step 5: </w:t>
      </w:r>
      <w:r>
        <w:rPr>
          <w:color w:val="374151"/>
        </w:rPr>
        <w:t>Select the Assigned Departments that the user is permitted to service.</w:t>
      </w:r>
    </w:p>
    <w:p>
      <w:pPr>
        <w:pStyle w:val="ListNumber"/>
        <w:spacing w:after="50"/>
        <w:ind w:left="360"/>
      </w:pPr>
      <w:r>
        <w:rPr>
          <w:b/>
          <w:color w:val="1F2937"/>
        </w:rPr>
        <w:t xml:space="preserve">Step 6: </w:t>
      </w:r>
      <w:r>
        <w:rPr>
          <w:color w:val="374151"/>
        </w:rPr>
        <w:t>Assign one or more Roles (e.g., 'ADMIN', 'AGENT').</w:t>
      </w:r>
    </w:p>
    <w:p>
      <w:pPr>
        <w:pStyle w:val="ListNumber"/>
        <w:spacing w:after="50"/>
        <w:ind w:left="360"/>
      </w:pPr>
      <w:r>
        <w:rPr>
          <w:b/>
          <w:color w:val="1F2937"/>
        </w:rPr>
        <w:t xml:space="preserve">Step 7: </w:t>
      </w:r>
      <w:r>
        <w:rPr>
          <w:color w:val="374151"/>
        </w:rPr>
        <w:t>(Optional) Toggle 'Portfolio Scoped' if this user should only see debtors specifically assigned to their agent ID.</w:t>
      </w:r>
    </w:p>
    <w:p>
      <w:pPr>
        <w:pStyle w:val="ListNumber"/>
        <w:spacing w:after="50"/>
        <w:ind w:left="360"/>
      </w:pPr>
      <w:r>
        <w:rPr>
          <w:b/>
          <w:color w:val="1F2937"/>
        </w:rPr>
        <w:t xml:space="preserve">Step 8: </w:t>
      </w:r>
      <w:r>
        <w:rPr>
          <w:color w:val="374151"/>
        </w:rPr>
        <w:t>Click 'Save User'. The user can immediately sign in with their credentials.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5.2]</w:t>
              <w:br/>
            </w:r>
            <w:r>
              <w:rPr>
                <w:rFonts w:ascii="Calibri" w:hAnsi="Calibri"/>
                <w:b/>
                <w:color w:val="0F172A"/>
                <w:sz w:val="22"/>
              </w:rPr>
              <w:t>Add / Edit User Modal Dialog</w:t>
              <w:br/>
            </w:r>
          </w:p>
          <w:p>
            <w:pPr>
              <w:spacing w:after="80"/>
              <w:jc w:val="center"/>
            </w:pPr>
            <w:r>
              <w:rPr>
                <w:rFonts w:ascii="Calibri" w:hAnsi="Calibri"/>
                <w:b/>
                <w:color w:val="0D9488"/>
                <w:sz w:val="18"/>
              </w:rPr>
              <w:t>📍 Navigation Path: Management -&gt; Users -&gt; Click '+ Add User'</w:t>
            </w:r>
          </w:p>
          <w:p>
            <w:pPr>
              <w:spacing w:after="160"/>
              <w:jc w:val="center"/>
            </w:pPr>
            <w:r>
              <w:rPr>
                <w:rFonts w:ascii="Calibri" w:hAnsi="Calibri"/>
                <w:i/>
                <w:color w:val="64748B"/>
                <w:sz w:val="18"/>
              </w:rPr>
              <w:t>📸 Image Capture Instructions:</w:t>
              <w:br/>
              <w:t>Capture the user creation modal showing the Name, Email, Password, Bank Institution selector, Department multiselect, and Role assignment checkboxes.</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5.3 Creating Custom Roles &amp; Granular Permissions</w:t>
      </w:r>
    </w:p>
    <w:p>
      <w:pPr>
        <w:spacing w:after="80" w:line="276" w:lineRule="auto"/>
      </w:pPr>
      <w:r>
        <w:rPr>
          <w:color w:val="374151"/>
        </w:rPr>
        <w:t>If standard roles do not match your organizational structure, navigate to Management → Roles to configure custom roles:</w:t>
      </w:r>
    </w:p>
    <w:p>
      <w:pPr>
        <w:pStyle w:val="ListBullet"/>
        <w:spacing w:after="50"/>
        <w:ind w:left="360"/>
      </w:pPr>
      <w:r>
        <w:rPr>
          <w:b/>
          <w:color w:val="1F2937"/>
        </w:rPr>
        <w:t xml:space="preserve">Create Custom Role: </w:t>
      </w:r>
      <w:r>
        <w:rPr>
          <w:color w:val="374151"/>
        </w:rPr>
        <w:t>Click '+ Add Role' to define a new operational profile (e.g., 'LEGAL_RECOVERY_SPECIALIST').</w:t>
      </w:r>
    </w:p>
    <w:p>
      <w:pPr>
        <w:pStyle w:val="ListBullet"/>
        <w:spacing w:after="50"/>
        <w:ind w:left="360"/>
      </w:pPr>
      <w:r>
        <w:rPr>
          <w:b/>
          <w:color w:val="1F2937"/>
        </w:rPr>
        <w:t xml:space="preserve">Granular Flags: </w:t>
      </w:r>
      <w:r>
        <w:rPr>
          <w:color w:val="374151"/>
        </w:rPr>
        <w:t>Toggle specific granular permission codes across modules (e.g., view_clients, create_campaigns, send_whatsapp, view_live_chat, request_exports).</w:t>
      </w:r>
    </w:p>
    <w:p>
      <w:pPr>
        <w:pStyle w:val="ListBullet"/>
        <w:spacing w:after="50"/>
        <w:ind w:left="360"/>
      </w:pPr>
      <w:r>
        <w:rPr>
          <w:b/>
          <w:color w:val="1F2937"/>
        </w:rPr>
        <w:t xml:space="preserve">Security Isolation Guarantee: </w:t>
      </w:r>
      <w:r>
        <w:rPr>
          <w:color w:val="374151"/>
        </w:rPr>
        <w:t>All newly created roles automatically inherit strict institutional bank scoping. Only SUPER_ADMIN possesses global multi-bank access. The system actively prevents granting bypass permissions to non-super-admin roles.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5.3]</w:t>
              <w:br/>
            </w:r>
            <w:r>
              <w:rPr>
                <w:rFonts w:ascii="Calibri" w:hAnsi="Calibri"/>
                <w:b/>
                <w:color w:val="0F172A"/>
                <w:sz w:val="22"/>
              </w:rPr>
              <w:t>Role Configuration &amp; Permissions Matrix</w:t>
              <w:br/>
            </w:r>
          </w:p>
          <w:p>
            <w:pPr>
              <w:spacing w:after="80"/>
              <w:jc w:val="center"/>
            </w:pPr>
            <w:r>
              <w:rPr>
                <w:rFonts w:ascii="Calibri" w:hAnsi="Calibri"/>
                <w:b/>
                <w:color w:val="0D9488"/>
                <w:sz w:val="18"/>
              </w:rPr>
              <w:t>📍 Navigation Path: Management -&gt; Roles (URL: /roles)</w:t>
            </w:r>
          </w:p>
          <w:p>
            <w:pPr>
              <w:spacing w:after="160"/>
              <w:jc w:val="center"/>
            </w:pPr>
            <w:r>
              <w:rPr>
                <w:rFonts w:ascii="Calibri" w:hAnsi="Calibri"/>
                <w:i/>
                <w:color w:val="64748B"/>
                <w:sz w:val="18"/>
              </w:rPr>
              <w:t>📸 Image Capture Instructions:</w:t>
              <w:br/>
              <w:t>Capture the Roles management screen showing custom roles, permission toggle checkboxes grouped by module, and the Save button.</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440" w:after="120"/>
      </w:pPr>
      <w:r>
        <w:rPr>
          <w:rFonts w:ascii="Calibri" w:hAnsi="Calibri"/>
          <w:b/>
          <w:color w:val="1E3A8A"/>
          <w:sz w:val="34"/>
        </w:rPr>
        <w:t>Chapter 6: Client Management &amp; Directory</w:t>
      </w:r>
    </w:p>
    <w:p>
      <w:pPr>
        <w:spacing w:after="80" w:line="276" w:lineRule="auto"/>
      </w:pPr>
      <w:r>
        <w:rPr>
          <w:color w:val="374151"/>
        </w:rPr>
        <w:t>The Client Directory is the central repository of all debtor records within NexusCRM. It combines rich financial balances, debt recovery identifiers (such as EasyPay and Store numbers), verified contact details, regulatory opt-in records, and multi-department assignments into a unified, responsive interface.</w:t>
      </w:r>
    </w:p>
    <w:p>
      <w:pPr>
        <w:keepNext/>
        <w:spacing w:before="280" w:after="80"/>
      </w:pPr>
      <w:r>
        <w:rPr>
          <w:rFonts w:ascii="Calibri" w:hAnsi="Calibri"/>
          <w:b/>
          <w:color w:val="2563EB"/>
          <w:sz w:val="27"/>
        </w:rPr>
        <w:t>6.1 Navigating the Client Directory</w:t>
      </w:r>
    </w:p>
    <w:p>
      <w:pPr>
        <w:spacing w:after="80" w:line="276" w:lineRule="auto"/>
      </w:pPr>
      <w:r>
        <w:rPr>
          <w:color w:val="374151"/>
        </w:rPr>
        <w:t>Click on 'Clients' in the top navigation bar to open the Client Directory (URL: /clients).</w:t>
      </w:r>
    </w:p>
    <w:p>
      <w:pPr>
        <w:spacing w:after="80" w:line="276" w:lineRule="auto"/>
      </w:pPr>
      <w:r>
        <w:rPr>
          <w:color w:val="374151"/>
        </w:rPr>
        <w:t>The directory table displays the following key columns:</w:t>
      </w:r>
    </w:p>
    <w:p>
      <w:pPr>
        <w:pStyle w:val="ListBullet"/>
        <w:spacing w:after="50"/>
        <w:ind w:left="360"/>
      </w:pPr>
      <w:r>
        <w:rPr>
          <w:b/>
          <w:color w:val="1F2937"/>
        </w:rPr>
        <w:t xml:space="preserve">Client Name: </w:t>
      </w:r>
      <w:r>
        <w:rPr>
          <w:color w:val="374151"/>
        </w:rPr>
        <w:t>Displays the client's full name alongside an initial avatar badge. Clicking the client name opens the full Client Information &amp; Financial View.</w:t>
      </w:r>
    </w:p>
    <w:p>
      <w:pPr>
        <w:pStyle w:val="ListBullet"/>
        <w:spacing w:after="50"/>
        <w:ind w:left="360"/>
      </w:pPr>
      <w:r>
        <w:rPr>
          <w:b/>
          <w:color w:val="1F2937"/>
        </w:rPr>
        <w:t xml:space="preserve">ID / REF: </w:t>
      </w:r>
      <w:r>
        <w:rPr>
          <w:color w:val="374151"/>
        </w:rPr>
        <w:t>Generated unique system reference (e.g., 'NX-8142-JD') combined with debtor ID number.</w:t>
      </w:r>
    </w:p>
    <w:p>
      <w:pPr>
        <w:pStyle w:val="ListBullet"/>
        <w:spacing w:after="50"/>
        <w:ind w:left="360"/>
      </w:pPr>
      <w:r>
        <w:rPr>
          <w:b/>
          <w:color w:val="1F2937"/>
        </w:rPr>
        <w:t xml:space="preserve">Contact: </w:t>
      </w:r>
      <w:r>
        <w:rPr>
          <w:color w:val="374151"/>
        </w:rPr>
        <w:t>Primary phone number and email address.</w:t>
      </w:r>
    </w:p>
    <w:p>
      <w:pPr>
        <w:pStyle w:val="ListBullet"/>
        <w:spacing w:after="50"/>
        <w:ind w:left="360"/>
      </w:pPr>
      <w:r>
        <w:rPr>
          <w:b/>
          <w:color w:val="1F2937"/>
        </w:rPr>
        <w:t xml:space="preserve">Institution: </w:t>
      </w:r>
      <w:r>
        <w:rPr>
          <w:color w:val="374151"/>
        </w:rPr>
        <w:t>The financial institution to which this debtor account belongs (e.g., FinChoice, Capfin Loans).</w:t>
      </w:r>
    </w:p>
    <w:p>
      <w:pPr>
        <w:pStyle w:val="ListBullet"/>
        <w:spacing w:after="50"/>
        <w:ind w:left="360"/>
      </w:pPr>
      <w:r>
        <w:rPr>
          <w:b/>
          <w:color w:val="1F2937"/>
        </w:rPr>
        <w:t xml:space="preserve">WA Number: </w:t>
      </w:r>
      <w:r>
        <w:rPr>
          <w:color w:val="374151"/>
        </w:rPr>
        <w:t>The designated WhatsApp Business number associated with the client's bank or primary department.</w:t>
      </w:r>
    </w:p>
    <w:p>
      <w:pPr>
        <w:pStyle w:val="ListBullet"/>
        <w:spacing w:after="50"/>
        <w:ind w:left="360"/>
      </w:pPr>
      <w:r>
        <w:rPr>
          <w:b/>
          <w:color w:val="1F2937"/>
        </w:rPr>
        <w:t xml:space="preserve">Opt-In: </w:t>
      </w:r>
      <w:r>
        <w:rPr>
          <w:color w:val="374151"/>
        </w:rPr>
        <w:t>Visual badge indicating regulatory WhatsApp consent: 'Opted In' (Green), 'Opted Out' (Red), or 'None' (Gray).</w:t>
      </w:r>
    </w:p>
    <w:p>
      <w:pPr>
        <w:pStyle w:val="ListBullet"/>
        <w:spacing w:after="50"/>
        <w:ind w:left="360"/>
      </w:pPr>
      <w:r>
        <w:rPr>
          <w:b/>
          <w:color w:val="1F2937"/>
        </w:rPr>
        <w:t xml:space="preserve">Status: </w:t>
      </w:r>
      <w:r>
        <w:rPr>
          <w:color w:val="374151"/>
        </w:rPr>
        <w:t>Operational state of the client: Active, Pending, or Inactive.</w:t>
      </w:r>
    </w:p>
    <w:p>
      <w:pPr>
        <w:pStyle w:val="ListBullet"/>
        <w:spacing w:after="50"/>
        <w:ind w:left="360"/>
      </w:pPr>
      <w:r>
        <w:rPr>
          <w:b/>
          <w:color w:val="1F2937"/>
        </w:rPr>
        <w:t xml:space="preserve">Actions: </w:t>
      </w:r>
      <w:r>
        <w:rPr>
          <w:color w:val="374151"/>
        </w:rPr>
        <w:t>Quick icons to View full profile, Edit client, or Delete record.</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6.1]</w:t>
              <w:br/>
            </w:r>
            <w:r>
              <w:rPr>
                <w:rFonts w:ascii="Calibri" w:hAnsi="Calibri"/>
                <w:b/>
                <w:color w:val="0F172A"/>
                <w:sz w:val="22"/>
              </w:rPr>
              <w:t>Client Directory Overview &amp; Advanced Filters</w:t>
              <w:br/>
            </w:r>
          </w:p>
          <w:p>
            <w:pPr>
              <w:spacing w:after="80"/>
              <w:jc w:val="center"/>
            </w:pPr>
            <w:r>
              <w:rPr>
                <w:rFonts w:ascii="Calibri" w:hAnsi="Calibri"/>
                <w:b/>
                <w:color w:val="0D9488"/>
                <w:sz w:val="18"/>
              </w:rPr>
              <w:t>📍 Navigation Path: Top Navigation -&gt; Clients (URL: /clients)</w:t>
            </w:r>
          </w:p>
          <w:p>
            <w:pPr>
              <w:spacing w:after="160"/>
              <w:jc w:val="center"/>
            </w:pPr>
            <w:r>
              <w:rPr>
                <w:rFonts w:ascii="Calibri" w:hAnsi="Calibri"/>
                <w:i/>
                <w:color w:val="64748B"/>
                <w:sz w:val="18"/>
              </w:rPr>
              <w:t>📸 Image Capture Instructions:</w:t>
              <w:br/>
              <w:t>Capture the full client table showing filter bar, column headers, status badges, opt-in badges, and action buttons.</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6.2 Advanced Filtering Controls</w:t>
      </w:r>
    </w:p>
    <w:p>
      <w:pPr>
        <w:spacing w:after="80" w:line="276" w:lineRule="auto"/>
      </w:pPr>
      <w:r>
        <w:rPr>
          <w:color w:val="374151"/>
        </w:rPr>
        <w:t>The filter ribbon directly above the client table enables precise segmentation:</w:t>
      </w:r>
    </w:p>
    <w:p>
      <w:pPr>
        <w:pStyle w:val="ListBullet"/>
        <w:spacing w:after="50"/>
        <w:ind w:left="360"/>
      </w:pPr>
      <w:r>
        <w:rPr>
          <w:b/>
          <w:color w:val="1F2937"/>
        </w:rPr>
        <w:t xml:space="preserve">Search Input: </w:t>
      </w:r>
      <w:r>
        <w:rPr>
          <w:color w:val="374151"/>
        </w:rPr>
        <w:t>Type any debtor name, phone number, email, ID number, or account number for instant live searching.</w:t>
      </w:r>
    </w:p>
    <w:p>
      <w:pPr>
        <w:pStyle w:val="ListBullet"/>
        <w:spacing w:after="50"/>
        <w:ind w:left="360"/>
      </w:pPr>
      <w:r>
        <w:rPr>
          <w:b/>
          <w:color w:val="1F2937"/>
        </w:rPr>
        <w:t xml:space="preserve">Department Dropdown: </w:t>
      </w:r>
      <w:r>
        <w:rPr>
          <w:color w:val="374151"/>
        </w:rPr>
        <w:t>Filter clients belonging to a specific department (e.g., Collections, Legal).</w:t>
      </w:r>
    </w:p>
    <w:p>
      <w:pPr>
        <w:pStyle w:val="ListBullet"/>
        <w:spacing w:after="50"/>
        <w:ind w:left="360"/>
      </w:pPr>
      <w:r>
        <w:rPr>
          <w:b/>
          <w:color w:val="1F2937"/>
        </w:rPr>
        <w:t xml:space="preserve">Bank Filter: </w:t>
      </w:r>
      <w:r>
        <w:rPr>
          <w:color w:val="374151"/>
        </w:rPr>
        <w:t>Filter by institution. (Super Admins can switch between banks; bank-scoped users will see only their assigned bank).</w:t>
      </w:r>
    </w:p>
    <w:p>
      <w:pPr>
        <w:pStyle w:val="ListBullet"/>
        <w:spacing w:after="50"/>
        <w:ind w:left="360"/>
      </w:pPr>
      <w:r>
        <w:rPr>
          <w:b/>
          <w:color w:val="1F2937"/>
        </w:rPr>
        <w:t xml:space="preserve">Source / Batch: </w:t>
      </w:r>
      <w:r>
        <w:rPr>
          <w:color w:val="374151"/>
        </w:rPr>
        <w:t>Filter by origin: 'Manually Created' or choose a specific import batch identifier (e.g., 'Batch 1042').</w:t>
      </w:r>
    </w:p>
    <w:p>
      <w:pPr>
        <w:pStyle w:val="ListBullet"/>
        <w:spacing w:after="50"/>
        <w:ind w:left="360"/>
      </w:pPr>
      <w:r>
        <w:rPr>
          <w:b/>
          <w:color w:val="1F2937"/>
        </w:rPr>
        <w:t xml:space="preserve">Batch Client Type: </w:t>
      </w:r>
      <w:r>
        <w:rPr>
          <w:color w:val="374151"/>
        </w:rPr>
        <w:t>When a batch is selected, easily isolate clients newly created during that import vs pre-existing records.</w:t>
      </w:r>
    </w:p>
    <w:p>
      <w:pPr>
        <w:pStyle w:val="ListBullet"/>
        <w:spacing w:after="50"/>
        <w:ind w:left="360"/>
      </w:pPr>
      <w:r>
        <w:rPr>
          <w:b/>
          <w:color w:val="1F2937"/>
        </w:rPr>
        <w:t xml:space="preserve">Status: </w:t>
      </w:r>
      <w:r>
        <w:rPr>
          <w:color w:val="374151"/>
        </w:rPr>
        <w:t>Filter by Active, Pending, or Inactive debtors.</w:t>
      </w:r>
    </w:p>
    <w:p>
      <w:pPr>
        <w:pStyle w:val="ListBullet"/>
        <w:spacing w:after="50"/>
        <w:ind w:left="360"/>
      </w:pPr>
      <w:r>
        <w:rPr>
          <w:b/>
          <w:color w:val="1F2937"/>
        </w:rPr>
        <w:t xml:space="preserve">Opt-In Status: </w:t>
      </w:r>
      <w:r>
        <w:rPr>
          <w:color w:val="374151"/>
        </w:rPr>
        <w:t>Isolate Opted-In clients for marketing campaigns, or review Opted-Out clients for suppression auditing.</w:t>
      </w:r>
    </w:p>
    <w:p>
      <w:pPr>
        <w:pStyle w:val="ListBullet"/>
        <w:spacing w:after="50"/>
        <w:ind w:left="360"/>
      </w:pPr>
      <w:r>
        <w:rPr>
          <w:b/>
          <w:color w:val="1F2937"/>
        </w:rPr>
        <w:t xml:space="preserve">Account Type &amp; Type: </w:t>
      </w:r>
      <w:r>
        <w:rPr>
          <w:color w:val="374151"/>
        </w:rPr>
        <w:t>Filter by financial product category or internal classification.</w:t>
      </w:r>
    </w:p>
    <w:p>
      <w:pPr>
        <w:keepNext/>
        <w:spacing w:before="280" w:after="80"/>
      </w:pPr>
      <w:r>
        <w:rPr>
          <w:rFonts w:ascii="Calibri" w:hAnsi="Calibri"/>
          <w:b/>
          <w:color w:val="2563EB"/>
          <w:sz w:val="27"/>
        </w:rPr>
        <w:t>6.3 Adding a Client Manually</w:t>
      </w:r>
    </w:p>
    <w:p>
      <w:pPr>
        <w:spacing w:after="80" w:line="276" w:lineRule="auto"/>
      </w:pPr>
      <w:r>
        <w:rPr>
          <w:color w:val="374151"/>
        </w:rPr>
        <w:t>When onboarding an individual debtor outside of bulk file imports:</w:t>
      </w:r>
    </w:p>
    <w:p>
      <w:pPr>
        <w:pStyle w:val="ListNumber"/>
        <w:spacing w:after="50"/>
        <w:ind w:left="360"/>
      </w:pPr>
      <w:r>
        <w:rPr>
          <w:b/>
          <w:color w:val="1F2937"/>
        </w:rPr>
        <w:t xml:space="preserve">Step 1: </w:t>
      </w:r>
      <w:r>
        <w:rPr>
          <w:color w:val="374151"/>
        </w:rPr>
        <w:t>Click the '+ Add Client' button in the top-right toolbar of the Client Directory.</w:t>
      </w:r>
    </w:p>
    <w:p>
      <w:pPr>
        <w:pStyle w:val="ListNumber"/>
        <w:spacing w:after="50"/>
        <w:ind w:left="360"/>
      </w:pPr>
      <w:r>
        <w:rPr>
          <w:b/>
          <w:color w:val="1F2937"/>
        </w:rPr>
        <w:t xml:space="preserve">Step 2: </w:t>
      </w:r>
      <w:r>
        <w:rPr>
          <w:color w:val="374151"/>
        </w:rPr>
        <w:t>Fill in the Client Personal Details: Title, First Name, Surname, Email Address, Mobile Phone Number, and National ID Number.</w:t>
      </w:r>
    </w:p>
    <w:p>
      <w:pPr>
        <w:pStyle w:val="ListNumber"/>
        <w:spacing w:after="50"/>
        <w:ind w:left="360"/>
      </w:pPr>
      <w:r>
        <w:rPr>
          <w:b/>
          <w:color w:val="1F2937"/>
        </w:rPr>
        <w:t xml:space="preserve">Step 3: </w:t>
      </w:r>
      <w:r>
        <w:rPr>
          <w:color w:val="374151"/>
        </w:rPr>
        <w:t>Select the Bank Institution and assign one or more Operational Departments.</w:t>
      </w:r>
    </w:p>
    <w:p>
      <w:pPr>
        <w:pStyle w:val="ListNumber"/>
        <w:spacing w:after="50"/>
        <w:ind w:left="360"/>
      </w:pPr>
      <w:r>
        <w:rPr>
          <w:b/>
          <w:color w:val="1F2937"/>
        </w:rPr>
        <w:t xml:space="preserve">Step 4: </w:t>
      </w:r>
      <w:r>
        <w:rPr>
          <w:color w:val="374151"/>
        </w:rPr>
        <w:t>Enter Financial Account References: Account Number, Account Type, Branch Code, EasyPay Number, and Store Number.</w:t>
      </w:r>
    </w:p>
    <w:p>
      <w:pPr>
        <w:pStyle w:val="ListNumber"/>
        <w:spacing w:after="50"/>
        <w:ind w:left="360"/>
      </w:pPr>
      <w:r>
        <w:rPr>
          <w:b/>
          <w:color w:val="1F2937"/>
        </w:rPr>
        <w:t xml:space="preserve">Step 5: </w:t>
      </w:r>
      <w:r>
        <w:rPr>
          <w:color w:val="374151"/>
        </w:rPr>
        <w:t>Enter Balance &amp; Recovery Amounts: Outstanding Balance, Arrears Amount, Settlement Amount, 3-Month Amount, Installment Amount, and Last Payment Amount.</w:t>
      </w:r>
    </w:p>
    <w:p>
      <w:pPr>
        <w:pStyle w:val="ListNumber"/>
        <w:spacing w:after="50"/>
        <w:ind w:left="360"/>
      </w:pPr>
      <w:r>
        <w:rPr>
          <w:b/>
          <w:color w:val="1F2937"/>
        </w:rPr>
        <w:t xml:space="preserve">Step 6: </w:t>
      </w:r>
      <w:r>
        <w:rPr>
          <w:color w:val="374151"/>
        </w:rPr>
        <w:t>Configure Regulatory Opt-In: Select 'Opt-In: Yes' if the debtor has given express consent, choose the Contact Basis (e.g., Bank Instruction or Existing Contract), and specify the source.</w:t>
      </w:r>
    </w:p>
    <w:p>
      <w:pPr>
        <w:pStyle w:val="ListNumber"/>
        <w:spacing w:after="50"/>
        <w:ind w:left="360"/>
      </w:pPr>
      <w:r>
        <w:rPr>
          <w:b/>
          <w:color w:val="1F2937"/>
        </w:rPr>
        <w:t xml:space="preserve">Step 7: </w:t>
      </w:r>
      <w:r>
        <w:rPr>
          <w:color w:val="374151"/>
        </w:rPr>
        <w:t>Add any descriptive Tags separated by commas (e.g., 'high-balance, ppa-broken').</w:t>
      </w:r>
    </w:p>
    <w:p>
      <w:pPr>
        <w:pStyle w:val="ListNumber"/>
        <w:spacing w:after="50"/>
        <w:ind w:left="360"/>
      </w:pPr>
      <w:r>
        <w:rPr>
          <w:b/>
          <w:color w:val="1F2937"/>
        </w:rPr>
        <w:t xml:space="preserve">Step 8: </w:t>
      </w:r>
      <w:r>
        <w:rPr>
          <w:color w:val="374151"/>
        </w:rPr>
        <w:t>Click 'Save Client'. The debtor is immediately active and eligible for WhatsApp communications.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6.2]</w:t>
              <w:br/>
            </w:r>
            <w:r>
              <w:rPr>
                <w:rFonts w:ascii="Calibri" w:hAnsi="Calibri"/>
                <w:b/>
                <w:color w:val="0F172A"/>
                <w:sz w:val="22"/>
              </w:rPr>
              <w:t>Add Client Modal Dialog</w:t>
              <w:br/>
            </w:r>
          </w:p>
          <w:p>
            <w:pPr>
              <w:spacing w:after="80"/>
              <w:jc w:val="center"/>
            </w:pPr>
            <w:r>
              <w:rPr>
                <w:rFonts w:ascii="Calibri" w:hAnsi="Calibri"/>
                <w:b/>
                <w:color w:val="0D9488"/>
                <w:sz w:val="18"/>
              </w:rPr>
              <w:t>📍 Navigation Path: Clients Directory -&gt; Click '+ Add Client'</w:t>
            </w:r>
          </w:p>
          <w:p>
            <w:pPr>
              <w:spacing w:after="160"/>
              <w:jc w:val="center"/>
            </w:pPr>
            <w:r>
              <w:rPr>
                <w:rFonts w:ascii="Calibri" w:hAnsi="Calibri"/>
                <w:i/>
                <w:color w:val="64748B"/>
                <w:sz w:val="18"/>
              </w:rPr>
              <w:t>📸 Image Capture Instructions:</w:t>
              <w:br/>
              <w:t>Capture the multi-tab / scrollable modal showing Personal Details, Account Information, Recovery Balances (EasyPay, Arrears, Settlement), and Opt-In configuration.</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6.4 The Client Profile &amp; Financial Lookup Modal</w:t>
      </w:r>
    </w:p>
    <w:p>
      <w:pPr>
        <w:spacing w:after="80" w:line="276" w:lineRule="auto"/>
      </w:pPr>
      <w:r>
        <w:rPr>
          <w:color w:val="374151"/>
        </w:rPr>
        <w:t>Clicking on any client name opens the comprehensive Client Overview Dialog. This modal aggregates debtor history into organized sections:</w:t>
      </w:r>
    </w:p>
    <w:p>
      <w:pPr>
        <w:pStyle w:val="ListBullet"/>
        <w:spacing w:after="50"/>
        <w:ind w:left="360"/>
      </w:pPr>
      <w:r>
        <w:rPr>
          <w:b/>
          <w:color w:val="1F2937"/>
        </w:rPr>
        <w:t xml:space="preserve">Identity &amp; Contact: </w:t>
      </w:r>
      <w:r>
        <w:rPr>
          <w:color w:val="374151"/>
        </w:rPr>
        <w:t>Full name, ID number, mobile phone, email, and assigned agent.</w:t>
      </w:r>
    </w:p>
    <w:p>
      <w:pPr>
        <w:pStyle w:val="ListBullet"/>
        <w:spacing w:after="50"/>
        <w:ind w:left="360"/>
      </w:pPr>
      <w:r>
        <w:rPr>
          <w:b/>
          <w:color w:val="1F2937"/>
        </w:rPr>
        <w:t xml:space="preserve">Banking &amp; Account Identifiers: </w:t>
      </w:r>
      <w:r>
        <w:rPr>
          <w:color w:val="374151"/>
        </w:rPr>
        <w:t>Bank name, primary department, account number, branch code, and EasyPay number.</w:t>
      </w:r>
    </w:p>
    <w:p>
      <w:pPr>
        <w:pStyle w:val="ListBullet"/>
        <w:spacing w:after="50"/>
        <w:ind w:left="360"/>
      </w:pPr>
      <w:r>
        <w:rPr>
          <w:b/>
          <w:color w:val="1F2937"/>
        </w:rPr>
        <w:t xml:space="preserve">Financial Recovery Balances: </w:t>
      </w:r>
      <w:r>
        <w:rPr>
          <w:color w:val="374151"/>
        </w:rPr>
        <w:t>Clear financial cards displaying Outstanding Balance, Current Arrears, Minimum Settlement Amount, and Recommended Monthly Installment.</w:t>
      </w:r>
    </w:p>
    <w:p>
      <w:pPr>
        <w:pStyle w:val="ListBullet"/>
        <w:spacing w:after="50"/>
        <w:ind w:left="360"/>
      </w:pPr>
      <w:r>
        <w:rPr>
          <w:b/>
          <w:color w:val="1F2937"/>
        </w:rPr>
        <w:t xml:space="preserve">POPIA &amp; Consent Audit: </w:t>
      </w:r>
      <w:r>
        <w:rPr>
          <w:color w:val="374151"/>
        </w:rPr>
        <w:t>Current consent flag, date of opt-in, and legal contact justification.</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6.3]</w:t>
              <w:br/>
            </w:r>
            <w:r>
              <w:rPr>
                <w:rFonts w:ascii="Calibri" w:hAnsi="Calibri"/>
                <w:b/>
                <w:color w:val="0F172A"/>
                <w:sz w:val="22"/>
              </w:rPr>
              <w:t>Client Financial &amp; Contact Profile Lookup Dialog</w:t>
              <w:br/>
            </w:r>
          </w:p>
          <w:p>
            <w:pPr>
              <w:spacing w:after="80"/>
              <w:jc w:val="center"/>
            </w:pPr>
            <w:r>
              <w:rPr>
                <w:rFonts w:ascii="Calibri" w:hAnsi="Calibri"/>
                <w:b/>
                <w:color w:val="0D9488"/>
                <w:sz w:val="18"/>
              </w:rPr>
              <w:t>📍 Navigation Path: Clients Directory -&gt; Click on any Client Name</w:t>
            </w:r>
          </w:p>
          <w:p>
            <w:pPr>
              <w:spacing w:after="160"/>
              <w:jc w:val="center"/>
            </w:pPr>
            <w:r>
              <w:rPr>
                <w:rFonts w:ascii="Calibri" w:hAnsi="Calibri"/>
                <w:i/>
                <w:color w:val="64748B"/>
                <w:sz w:val="18"/>
              </w:rPr>
              <w:t>📸 Image Capture Instructions:</w:t>
              <w:br/>
              <w:t>Capture the detailed Client Profile view displaying debtor identity, EasyPay reference, and financial recovery balances.</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6.5 Bulk Client Operations</w:t>
      </w:r>
    </w:p>
    <w:p>
      <w:pPr>
        <w:spacing w:after="80" w:line="276" w:lineRule="auto"/>
      </w:pPr>
      <w:r>
        <w:rPr>
          <w:color w:val="374151"/>
        </w:rPr>
        <w:t>Select multiple clients using the checkboxes on the left side of the directory table to trigger the Bulk Actions Toolbar:</w:t>
      </w:r>
    </w:p>
    <w:p>
      <w:pPr>
        <w:pStyle w:val="ListBullet"/>
        <w:spacing w:after="50"/>
        <w:ind w:left="360"/>
      </w:pPr>
      <w:r>
        <w:rPr>
          <w:b/>
          <w:color w:val="1F2937"/>
        </w:rPr>
        <w:t xml:space="preserve">Bulk Status Update: </w:t>
      </w:r>
      <w:r>
        <w:rPr>
          <w:color w:val="374151"/>
        </w:rPr>
        <w:t>Change the status of all selected debtors to Active, Pending, or Inactive in a single transaction.</w:t>
      </w:r>
    </w:p>
    <w:p>
      <w:pPr>
        <w:pStyle w:val="ListBullet"/>
        <w:spacing w:after="50"/>
        <w:ind w:left="360"/>
      </w:pPr>
      <w:r>
        <w:rPr>
          <w:b/>
          <w:color w:val="1F2937"/>
        </w:rPr>
        <w:t xml:space="preserve">Bulk Assign: </w:t>
      </w:r>
      <w:r>
        <w:rPr>
          <w:color w:val="374151"/>
        </w:rPr>
        <w:t>Reassign hundreds of selected debtors to a specific operational agent or team leader.</w:t>
      </w:r>
    </w:p>
    <w:p>
      <w:pPr>
        <w:pStyle w:val="ListBullet"/>
        <w:spacing w:after="50"/>
        <w:ind w:left="360"/>
      </w:pPr>
      <w:r>
        <w:rPr>
          <w:b/>
          <w:color w:val="1F2937"/>
        </w:rPr>
        <w:t xml:space="preserve">Bulk Delete: </w:t>
      </w:r>
      <w:r>
        <w:rPr>
          <w:color w:val="374151"/>
        </w:rPr>
        <w:t>Permanently delete selected clients with an audit-backed confirmation modal.</w:t>
      </w:r>
    </w:p>
    <w:p>
      <w:pPr>
        <w:pStyle w:val="ListBullet"/>
        <w:spacing w:after="50"/>
        <w:ind w:left="360"/>
      </w:pPr>
      <w:r>
        <w:rPr>
          <w:b/>
          <w:color w:val="1F2937"/>
        </w:rPr>
        <w:t xml:space="preserve">Export CSV: </w:t>
      </w:r>
      <w:r>
        <w:rPr>
          <w:color w:val="374151"/>
        </w:rPr>
        <w:t>Export the current filtered list of clients into a clean CSV spreadsheet via the dual-approval export governance queue.</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6.4]</w:t>
              <w:br/>
            </w:r>
            <w:r>
              <w:rPr>
                <w:rFonts w:ascii="Calibri" w:hAnsi="Calibri"/>
                <w:b/>
                <w:color w:val="0F172A"/>
                <w:sz w:val="22"/>
              </w:rPr>
              <w:t>Bulk Client Actions Bar &amp; Selection</w:t>
              <w:br/>
            </w:r>
          </w:p>
          <w:p>
            <w:pPr>
              <w:spacing w:after="80"/>
              <w:jc w:val="center"/>
            </w:pPr>
            <w:r>
              <w:rPr>
                <w:rFonts w:ascii="Calibri" w:hAnsi="Calibri"/>
                <w:b/>
                <w:color w:val="0D9488"/>
                <w:sz w:val="18"/>
              </w:rPr>
              <w:t>📍 Navigation Path: Clients Directory -&gt; Check one or more client checkboxes</w:t>
            </w:r>
          </w:p>
          <w:p>
            <w:pPr>
              <w:spacing w:after="160"/>
              <w:jc w:val="center"/>
            </w:pPr>
            <w:r>
              <w:rPr>
                <w:rFonts w:ascii="Calibri" w:hAnsi="Calibri"/>
                <w:i/>
                <w:color w:val="64748B"/>
                <w:sz w:val="18"/>
              </w:rPr>
              <w:t>📸 Image Capture Instructions:</w:t>
              <w:br/>
              <w:t>Capture the blue highlighted bulk actions floating banner showing selected count, 'Status' dropdown, 'Assign' button, and 'Delete' button.</w:t>
            </w:r>
          </w:p>
          <w:p>
            <w:pPr>
              <w:spacing w:before="320" w:after="320"/>
              <w:jc w:val="center"/>
            </w:pPr>
            <w:r>
              <w:rPr>
                <w:rFonts w:ascii="Calibri" w:hAnsi="Calibri"/>
                <w:color w:val="94A3B8"/>
                <w:sz w:val="19"/>
              </w:rPr>
              <w:t>— [ PASTE OR INSERT YOUR CAPTURED SCREENSHOT HERE ] —</w:t>
            </w:r>
          </w:p>
        </w:tc>
      </w:tr>
    </w:tbl>
    <w:p>
      <w:pPr>
        <w:spacing w:after="80"/>
      </w:pPr>
    </w:p>
    <w:p>
      <w:r>
        <w:br w:type="page"/>
      </w:r>
    </w:p>
    <w:p>
      <w:pPr>
        <w:keepNext/>
        <w:spacing w:before="440" w:after="120"/>
      </w:pPr>
      <w:r>
        <w:rPr>
          <w:rFonts w:ascii="Calibri" w:hAnsi="Calibri"/>
          <w:b/>
          <w:color w:val="1E3A8A"/>
          <w:sz w:val="34"/>
        </w:rPr>
        <w:t>Chapter 7: Bulk Client Importing &amp; Batch Lifecycle</w:t>
      </w:r>
    </w:p>
    <w:p>
      <w:pPr>
        <w:spacing w:after="80" w:line="276" w:lineRule="auto"/>
      </w:pPr>
      <w:r>
        <w:rPr>
          <w:color w:val="374151"/>
        </w:rPr>
        <w:t>NexusCRM includes a high-performance spreadsheet import pipeline capable of processing large client datasets (CSV or Excel .xlsx) with automatic header recognition, deduplication, financial balance parsing, and batch isolation.</w:t>
      </w:r>
    </w:p>
    <w:p>
      <w:pPr>
        <w:keepNext/>
        <w:spacing w:before="280" w:after="80"/>
      </w:pPr>
      <w:r>
        <w:rPr>
          <w:rFonts w:ascii="Calibri" w:hAnsi="Calibri"/>
          <w:b/>
          <w:color w:val="2563EB"/>
          <w:sz w:val="27"/>
        </w:rPr>
        <w:t>7.1 Preparing Your Import Spreadsheet</w:t>
      </w:r>
    </w:p>
    <w:p>
      <w:pPr>
        <w:spacing w:after="80" w:line="276" w:lineRule="auto"/>
      </w:pPr>
      <w:r>
        <w:rPr>
          <w:color w:val="374151"/>
        </w:rPr>
        <w:t>The import parser automatically maps standard column variations. For optimal processing, format your spreadsheet with the following header conventions: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Recommended Column Header</w:t>
            </w:r>
          </w:p>
        </w:tc>
        <w:tc>
          <w:tcPr>
            <w:tcW w:type="dxa" w:w="1872"/>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Requirement</w:t>
            </w:r>
          </w:p>
        </w:tc>
        <w:tc>
          <w:tcPr>
            <w:tcW w:type="dxa" w:w="4608"/>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Operational Purpose &amp; Format</w:t>
            </w:r>
          </w:p>
        </w:tc>
      </w:tr>
      <w:tr>
        <w:tc>
          <w:tcPr>
            <w:tcW w:type="dxa" w:w="288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Name / Full Name</w:t>
            </w:r>
          </w:p>
        </w:tc>
        <w:tc>
          <w:tcPr>
            <w:tcW w:type="dxa" w:w="187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Required</w:t>
            </w:r>
          </w:p>
        </w:tc>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Full name or combined debtor title and surname.</w:t>
            </w:r>
          </w:p>
        </w:tc>
      </w:tr>
      <w:tr>
        <w:tc>
          <w:tcPr>
            <w:tcW w:type="dxa" w:w="2880"/>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Phone / Mobile / Cell</w:t>
            </w:r>
          </w:p>
        </w:tc>
        <w:tc>
          <w:tcPr>
            <w:tcW w:type="dxa" w:w="187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Required</w:t>
            </w:r>
          </w:p>
        </w:tc>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Debtor cell number in international (+27...) or national (082...) format.</w:t>
            </w:r>
          </w:p>
        </w:tc>
      </w:tr>
      <w:tr>
        <w:tc>
          <w:tcPr>
            <w:tcW w:type="dxa" w:w="288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ID Number / Identity</w:t>
            </w:r>
          </w:p>
        </w:tc>
        <w:tc>
          <w:tcPr>
            <w:tcW w:type="dxa" w:w="187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Recommended</w:t>
            </w:r>
          </w:p>
        </w:tc>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South African National ID or Passport Number.</w:t>
            </w:r>
          </w:p>
        </w:tc>
      </w:tr>
      <w:tr>
        <w:tc>
          <w:tcPr>
            <w:tcW w:type="dxa" w:w="2880"/>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Account Number</w:t>
            </w:r>
          </w:p>
        </w:tc>
        <w:tc>
          <w:tcPr>
            <w:tcW w:type="dxa" w:w="187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Recommended</w:t>
            </w:r>
          </w:p>
        </w:tc>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Debtor reference or loan agreement account identifier.</w:t>
            </w:r>
          </w:p>
        </w:tc>
      </w:tr>
      <w:tr>
        <w:tc>
          <w:tcPr>
            <w:tcW w:type="dxa" w:w="288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EasyPay Number</w:t>
            </w:r>
          </w:p>
        </w:tc>
        <w:tc>
          <w:tcPr>
            <w:tcW w:type="dxa" w:w="187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Recommended</w:t>
            </w:r>
          </w:p>
        </w:tc>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Unique EasyPay bill payment number for payment reconciliation.</w:t>
            </w:r>
          </w:p>
        </w:tc>
      </w:tr>
      <w:tr>
        <w:tc>
          <w:tcPr>
            <w:tcW w:type="dxa" w:w="2880"/>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Outstanding Balance</w:t>
            </w:r>
          </w:p>
        </w:tc>
        <w:tc>
          <w:tcPr>
            <w:tcW w:type="dxa" w:w="187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Optional</w:t>
            </w:r>
          </w:p>
        </w:tc>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Current total ledger balance outstanding.</w:t>
            </w:r>
          </w:p>
        </w:tc>
      </w:tr>
      <w:tr>
        <w:tc>
          <w:tcPr>
            <w:tcW w:type="dxa" w:w="288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Arrears Amount</w:t>
            </w:r>
          </w:p>
        </w:tc>
        <w:tc>
          <w:tcPr>
            <w:tcW w:type="dxa" w:w="187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Optional</w:t>
            </w:r>
          </w:p>
        </w:tc>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Current overdue arrears balance.</w:t>
            </w:r>
          </w:p>
        </w:tc>
      </w:tr>
      <w:tr>
        <w:tc>
          <w:tcPr>
            <w:tcW w:type="dxa" w:w="2880"/>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Settlement Amount</w:t>
            </w:r>
          </w:p>
        </w:tc>
        <w:tc>
          <w:tcPr>
            <w:tcW w:type="dxa" w:w="187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Optional</w:t>
            </w:r>
          </w:p>
        </w:tc>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Discounted once-off settlement figure for settlement campaigns.</w:t>
            </w:r>
          </w:p>
        </w:tc>
      </w:tr>
      <w:tr>
        <w:tc>
          <w:tcPr>
            <w:tcW w:type="dxa" w:w="288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Installment Amount</w:t>
            </w:r>
          </w:p>
        </w:tc>
        <w:tc>
          <w:tcPr>
            <w:tcW w:type="dxa" w:w="187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Optional</w:t>
            </w:r>
          </w:p>
        </w:tc>
        <w:tc>
          <w:tcPr>
            <w:tcW w:type="dxa" w:w="46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Contractual monthly installment due.</w:t>
            </w:r>
          </w:p>
        </w:tc>
      </w:tr>
      <w:tr>
        <w:tc>
          <w:tcPr>
            <w:tcW w:type="dxa" w:w="2880"/>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Opt In</w:t>
            </w:r>
          </w:p>
        </w:tc>
        <w:tc>
          <w:tcPr>
            <w:tcW w:type="dxa" w:w="187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Optional</w:t>
            </w:r>
          </w:p>
        </w:tc>
        <w:tc>
          <w:tcPr>
            <w:tcW w:type="dxa" w:w="46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 or 'no'. Defaults to 'none' if omitted.</w:t>
            </w:r>
          </w:p>
        </w:tc>
      </w:tr>
    </w:tbl>
    <w:p>
      <w:pPr>
        <w:spacing w:after="60"/>
      </w:pPr>
    </w:p>
    <w:p>
      <w:pPr>
        <w:keepNext/>
        <w:spacing w:before="280" w:after="80"/>
      </w:pPr>
      <w:r>
        <w:rPr>
          <w:rFonts w:ascii="Calibri" w:hAnsi="Calibri"/>
          <w:b/>
          <w:color w:val="2563EB"/>
          <w:sz w:val="27"/>
        </w:rPr>
        <w:t>7.2 Executing a Bulk Import</w:t>
      </w:r>
    </w:p>
    <w:p>
      <w:pPr>
        <w:pStyle w:val="ListNumber"/>
        <w:spacing w:after="50"/>
        <w:ind w:left="360"/>
      </w:pPr>
      <w:r>
        <w:rPr>
          <w:b/>
          <w:color w:val="1F2937"/>
        </w:rPr>
        <w:t xml:space="preserve">Step 1: </w:t>
      </w:r>
      <w:r>
        <w:rPr>
          <w:color w:val="374151"/>
        </w:rPr>
        <w:t>From the Client Directory, click the 'Import' button located in the top-right toolbar.</w:t>
      </w:r>
    </w:p>
    <w:p>
      <w:pPr>
        <w:pStyle w:val="ListNumber"/>
        <w:spacing w:after="50"/>
        <w:ind w:left="360"/>
      </w:pPr>
      <w:r>
        <w:rPr>
          <w:b/>
          <w:color w:val="1F2937"/>
        </w:rPr>
        <w:t xml:space="preserve">Step 2: </w:t>
      </w:r>
      <w:r>
        <w:rPr>
          <w:color w:val="374151"/>
        </w:rPr>
        <w:t>In the Import Clients modal, click 'Choose File' and select your CSV or .xlsx spreadsheet.</w:t>
      </w:r>
    </w:p>
    <w:p>
      <w:pPr>
        <w:pStyle w:val="ListNumber"/>
        <w:spacing w:after="50"/>
        <w:ind w:left="360"/>
      </w:pPr>
      <w:r>
        <w:rPr>
          <w:b/>
          <w:color w:val="1F2937"/>
        </w:rPr>
        <w:t xml:space="preserve">Step 3: </w:t>
      </w:r>
      <w:r>
        <w:rPr>
          <w:color w:val="374151"/>
        </w:rPr>
        <w:t>Select the Bank Institution to which this batch belongs. (Super Admins select the target bank; bank-scoped users will see their assigned bank pre-selected).</w:t>
      </w:r>
    </w:p>
    <w:p>
      <w:pPr>
        <w:pStyle w:val="ListNumber"/>
        <w:spacing w:after="50"/>
        <w:ind w:left="360"/>
      </w:pPr>
      <w:r>
        <w:rPr>
          <w:b/>
          <w:color w:val="1F2937"/>
        </w:rPr>
        <w:t xml:space="preserve">Step 4: </w:t>
      </w:r>
      <w:r>
        <w:rPr>
          <w:color w:val="374151"/>
        </w:rPr>
        <w:t>Select the Operational Departments that must be attached to every imported client in this batch.</w:t>
      </w:r>
    </w:p>
    <w:p>
      <w:pPr>
        <w:pStyle w:val="ListNumber"/>
        <w:spacing w:after="50"/>
        <w:ind w:left="360"/>
      </w:pPr>
      <w:r>
        <w:rPr>
          <w:b/>
          <w:color w:val="1F2937"/>
        </w:rPr>
        <w:t xml:space="preserve">Step 5: </w:t>
      </w:r>
      <w:r>
        <w:rPr>
          <w:color w:val="374151"/>
        </w:rPr>
        <w:t>Click 'Import Clients'. The file is validated, queued for background processing, and assigned a unique Import Batch Number (e.g., Batch #104).</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7.1]</w:t>
              <w:br/>
            </w:r>
            <w:r>
              <w:rPr>
                <w:rFonts w:ascii="Calibri" w:hAnsi="Calibri"/>
                <w:b/>
                <w:color w:val="0F172A"/>
                <w:sz w:val="22"/>
              </w:rPr>
              <w:t>Import Clients Modal Dialog</w:t>
              <w:br/>
            </w:r>
          </w:p>
          <w:p>
            <w:pPr>
              <w:spacing w:after="80"/>
              <w:jc w:val="center"/>
            </w:pPr>
            <w:r>
              <w:rPr>
                <w:rFonts w:ascii="Calibri" w:hAnsi="Calibri"/>
                <w:b/>
                <w:color w:val="0D9488"/>
                <w:sz w:val="18"/>
              </w:rPr>
              <w:t>📍 Navigation Path: Clients Directory -&gt; Click 'Import' button</w:t>
            </w:r>
          </w:p>
          <w:p>
            <w:pPr>
              <w:spacing w:after="160"/>
              <w:jc w:val="center"/>
            </w:pPr>
            <w:r>
              <w:rPr>
                <w:rFonts w:ascii="Calibri" w:hAnsi="Calibri"/>
                <w:i/>
                <w:color w:val="64748B"/>
                <w:sz w:val="18"/>
              </w:rPr>
              <w:t>📸 Image Capture Instructions:</w:t>
              <w:br/>
              <w:t>Capture the import modal showing file upload input, bank selector, department multiselect, and the 'Import Clients' submit button.</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7.3 Monitoring Imports on the Import Data Page</w:t>
      </w:r>
    </w:p>
    <w:p>
      <w:pPr>
        <w:spacing w:after="80" w:line="276" w:lineRule="auto"/>
      </w:pPr>
      <w:r>
        <w:rPr>
          <w:color w:val="374151"/>
        </w:rPr>
        <w:t>Navigate to Management → Import Data (URL: /import-uploads) to monitor batch processing:</w:t>
      </w:r>
    </w:p>
    <w:p>
      <w:pPr>
        <w:pStyle w:val="ListBullet"/>
        <w:spacing w:after="50"/>
        <w:ind w:left="360"/>
      </w:pPr>
      <w:r>
        <w:rPr>
          <w:b/>
          <w:color w:val="1F2937"/>
        </w:rPr>
        <w:t xml:space="preserve">Batch Status: </w:t>
      </w:r>
      <w:r>
        <w:rPr>
          <w:color w:val="374151"/>
        </w:rPr>
        <w:t>Shows Pending, Processing, Completed, or Failed with a real-time progress bar.</w:t>
      </w:r>
    </w:p>
    <w:p>
      <w:pPr>
        <w:pStyle w:val="ListBullet"/>
        <w:spacing w:after="50"/>
        <w:ind w:left="360"/>
      </w:pPr>
      <w:r>
        <w:rPr>
          <w:b/>
          <w:color w:val="1F2937"/>
        </w:rPr>
        <w:t xml:space="preserve">Row Metrics: </w:t>
      </w:r>
      <w:r>
        <w:rPr>
          <w:color w:val="374151"/>
        </w:rPr>
        <w:t>Displays total rows in file, successfully imported rows, and skipped/duplicate counts.</w:t>
      </w:r>
    </w:p>
    <w:p>
      <w:pPr>
        <w:pStyle w:val="ListBullet"/>
        <w:spacing w:after="50"/>
        <w:ind w:left="360"/>
      </w:pPr>
      <w:r>
        <w:rPr>
          <w:b/>
          <w:color w:val="1F2937"/>
        </w:rPr>
        <w:t xml:space="preserve">Error Inspector: </w:t>
      </w:r>
      <w:r>
        <w:rPr>
          <w:color w:val="374151"/>
        </w:rPr>
        <w:t>If any rows contain invalid phone numbers or formatting errors, click 'View Errors' to inspect line-by-line validation feedback.</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7.2]</w:t>
              <w:br/>
            </w:r>
            <w:r>
              <w:rPr>
                <w:rFonts w:ascii="Calibri" w:hAnsi="Calibri"/>
                <w:b/>
                <w:color w:val="0F172A"/>
                <w:sz w:val="22"/>
              </w:rPr>
              <w:t>Import Uploads Tracking Table</w:t>
              <w:br/>
            </w:r>
          </w:p>
          <w:p>
            <w:pPr>
              <w:spacing w:after="80"/>
              <w:jc w:val="center"/>
            </w:pPr>
            <w:r>
              <w:rPr>
                <w:rFonts w:ascii="Calibri" w:hAnsi="Calibri"/>
                <w:b/>
                <w:color w:val="0D9488"/>
                <w:sz w:val="18"/>
              </w:rPr>
              <w:t>📍 Navigation Path: Management -&gt; Import Data (URL: /import-uploads)</w:t>
            </w:r>
          </w:p>
          <w:p>
            <w:pPr>
              <w:spacing w:after="160"/>
              <w:jc w:val="center"/>
            </w:pPr>
            <w:r>
              <w:rPr>
                <w:rFonts w:ascii="Calibri" w:hAnsi="Calibri"/>
                <w:i/>
                <w:color w:val="64748B"/>
                <w:sz w:val="18"/>
              </w:rPr>
              <w:t>📸 Image Capture Instructions:</w:t>
              <w:br/>
              <w:t>Capture the Import Uploads page showing historical batches, row counters, status badges (Completed/Processing), and error logs.</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7.4 Managing Client Batches</w:t>
      </w:r>
    </w:p>
    <w:p>
      <w:pPr>
        <w:spacing w:after="80" w:line="276" w:lineRule="auto"/>
      </w:pPr>
      <w:r>
        <w:rPr>
          <w:color w:val="374151"/>
        </w:rPr>
        <w:t>NexusCRM allows managing entire client batches in the Client Directory:</w:t>
      </w:r>
    </w:p>
    <w:p>
      <w:pPr>
        <w:pStyle w:val="ListBullet"/>
        <w:spacing w:after="50"/>
        <w:ind w:left="360"/>
      </w:pPr>
      <w:r>
        <w:rPr>
          <w:b/>
          <w:color w:val="1F2937"/>
        </w:rPr>
        <w:t xml:space="preserve">Filter by Batch: </w:t>
      </w:r>
      <w:r>
        <w:rPr>
          <w:color w:val="374151"/>
        </w:rPr>
        <w:t>Select any batch from the 'Source / Batch' filter dropdown. The directory instantly isolates only debtors uploaded in that specific file.</w:t>
      </w:r>
    </w:p>
    <w:p>
      <w:pPr>
        <w:pStyle w:val="ListBullet"/>
        <w:spacing w:after="50"/>
        <w:ind w:left="360"/>
      </w:pPr>
      <w:r>
        <w:rPr>
          <w:b/>
          <w:color w:val="1F2937"/>
        </w:rPr>
        <w:t xml:space="preserve">Assign Batch: </w:t>
      </w:r>
      <w:r>
        <w:rPr>
          <w:color w:val="374151"/>
        </w:rPr>
        <w:t>Click the 'Assign Batch' button to distribute all clients in this batch to a designated agent in one click.</w:t>
      </w:r>
    </w:p>
    <w:p>
      <w:pPr>
        <w:pStyle w:val="ListBullet"/>
        <w:spacing w:after="50"/>
        <w:ind w:left="360"/>
      </w:pPr>
      <w:r>
        <w:rPr>
          <w:b/>
          <w:color w:val="1F2937"/>
        </w:rPr>
        <w:t xml:space="preserve">Delete Batch: </w:t>
      </w:r>
      <w:r>
        <w:rPr>
          <w:color w:val="374151"/>
        </w:rPr>
        <w:t>Click 'Delete Batch' to safely roll back and purge all clients uploaded in an erroneous import without affecting other records.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7.3]</w:t>
              <w:br/>
            </w:r>
            <w:r>
              <w:rPr>
                <w:rFonts w:ascii="Calibri" w:hAnsi="Calibri"/>
                <w:b/>
                <w:color w:val="0F172A"/>
                <w:sz w:val="22"/>
              </w:rPr>
              <w:t>Batch Operations Bar in Client Directory</w:t>
              <w:br/>
            </w:r>
          </w:p>
          <w:p>
            <w:pPr>
              <w:spacing w:after="80"/>
              <w:jc w:val="center"/>
            </w:pPr>
            <w:r>
              <w:rPr>
                <w:rFonts w:ascii="Calibri" w:hAnsi="Calibri"/>
                <w:b/>
                <w:color w:val="0D9488"/>
                <w:sz w:val="18"/>
              </w:rPr>
              <w:t>📍 Navigation Path: Clients Directory -&gt; Select a Batch in Source Filter</w:t>
            </w:r>
          </w:p>
          <w:p>
            <w:pPr>
              <w:spacing w:after="160"/>
              <w:jc w:val="center"/>
            </w:pPr>
            <w:r>
              <w:rPr>
                <w:rFonts w:ascii="Calibri" w:hAnsi="Calibri"/>
                <w:i/>
                <w:color w:val="64748B"/>
                <w:sz w:val="18"/>
              </w:rPr>
              <w:t>📸 Image Capture Instructions:</w:t>
              <w:br/>
              <w:t>Capture the Client Directory showing 'Assign Batch' and 'Delete Batch' action buttons active when an import batch is filtered.</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440" w:after="120"/>
      </w:pPr>
      <w:r>
        <w:rPr>
          <w:rFonts w:ascii="Calibri" w:hAnsi="Calibri"/>
          <w:b/>
          <w:color w:val="1E3A8A"/>
          <w:sz w:val="34"/>
        </w:rPr>
        <w:t>Chapter 8: Meta WhatsApp Business API &amp; Approved Templates</w:t>
      </w:r>
    </w:p>
    <w:p>
      <w:pPr>
        <w:spacing w:after="80" w:line="276" w:lineRule="auto"/>
      </w:pPr>
      <w:r>
        <w:rPr>
          <w:color w:val="374151"/>
        </w:rPr>
        <w:t>NexusCRM integrates directly with Meta's Official WhatsApp Cloud Business API. Unlike traditional SMS or unverified messaging aggregators, all outbound marketing and notification broadcasts must utilize Meta-Approved WhatsApp Message Templates.</w:t>
      </w:r>
    </w:p>
    <w:p>
      <w:pPr>
        <w:keepNext/>
        <w:spacing w:before="280" w:after="80"/>
      </w:pPr>
      <w:r>
        <w:rPr>
          <w:rFonts w:ascii="Calibri" w:hAnsi="Calibri"/>
          <w:b/>
          <w:color w:val="2563EB"/>
          <w:sz w:val="27"/>
        </w:rPr>
        <w:t>8.1 Understanding WhatsApp Template Categories</w:t>
      </w:r>
    </w:p>
    <w:p>
      <w:pPr>
        <w:spacing w:after="80" w:line="276" w:lineRule="auto"/>
      </w:pPr>
      <w:r>
        <w:rPr>
          <w:color w:val="374151"/>
        </w:rPr>
        <w:t>Meta enforces strict template classification to govern messaging intent and pricing:</w:t>
      </w:r>
    </w:p>
    <w:p>
      <w:pPr>
        <w:pStyle w:val="ListBullet"/>
        <w:spacing w:after="50"/>
        <w:ind w:left="360"/>
      </w:pPr>
      <w:r>
        <w:rPr>
          <w:b/>
          <w:color w:val="1F2937"/>
        </w:rPr>
        <w:t xml:space="preserve">Utility Templates: </w:t>
      </w:r>
      <w:r>
        <w:rPr>
          <w:color w:val="374151"/>
        </w:rPr>
        <w:t>Transactional recovery notices, payment confirmations, account status updates, and settlement arrangements. Utility messages enjoy higher delivery priority and lower per-message fees.</w:t>
      </w:r>
    </w:p>
    <w:p>
      <w:pPr>
        <w:pStyle w:val="ListBullet"/>
        <w:spacing w:after="50"/>
        <w:ind w:left="360"/>
      </w:pPr>
      <w:r>
        <w:rPr>
          <w:b/>
          <w:color w:val="1F2937"/>
        </w:rPr>
        <w:t xml:space="preserve">Marketing Templates: </w:t>
      </w:r>
      <w:r>
        <w:rPr>
          <w:color w:val="374151"/>
        </w:rPr>
        <w:t>Promotional offers, debt discount campaigns, early settlement incentives, and customer engagement. Requires opt-in compliance.</w:t>
      </w:r>
    </w:p>
    <w:p>
      <w:pPr>
        <w:pStyle w:val="ListBullet"/>
        <w:spacing w:after="50"/>
        <w:ind w:left="360"/>
      </w:pPr>
      <w:r>
        <w:rPr>
          <w:b/>
          <w:color w:val="1F2937"/>
        </w:rPr>
        <w:t xml:space="preserve">Authentication Templates: </w:t>
      </w:r>
      <w:r>
        <w:rPr>
          <w:color w:val="374151"/>
        </w:rPr>
        <w:t>One-time passwords (OTP) and login verification codes.</w:t>
      </w:r>
    </w:p>
    <w:p>
      <w:pPr>
        <w:keepNext/>
        <w:spacing w:before="280" w:after="80"/>
      </w:pPr>
      <w:r>
        <w:rPr>
          <w:rFonts w:ascii="Calibri" w:hAnsi="Calibri"/>
          <w:b/>
          <w:color w:val="2563EB"/>
          <w:sz w:val="27"/>
        </w:rPr>
        <w:t>8.2 Structure of an Interactive Template</w:t>
      </w:r>
    </w:p>
    <w:p>
      <w:pPr>
        <w:spacing w:after="80" w:line="276" w:lineRule="auto"/>
      </w:pPr>
      <w:r>
        <w:rPr>
          <w:color w:val="374151"/>
        </w:rPr>
        <w:t>WhatsApp templates in NexusCRM can feature rich interactive components:</w:t>
      </w:r>
    </w:p>
    <w:p>
      <w:pPr>
        <w:pStyle w:val="ListBullet"/>
        <w:spacing w:after="50"/>
        <w:ind w:left="360"/>
      </w:pPr>
      <w:r>
        <w:rPr>
          <w:b/>
          <w:color w:val="1F2937"/>
        </w:rPr>
        <w:t xml:space="preserve">Header: </w:t>
      </w:r>
      <w:r>
        <w:rPr>
          <w:color w:val="374151"/>
        </w:rPr>
        <w:t>Optional top banner containing Text, a Brand Image, or a dynamic PDF document.</w:t>
      </w:r>
    </w:p>
    <w:p>
      <w:pPr>
        <w:pStyle w:val="ListBullet"/>
        <w:spacing w:after="50"/>
        <w:ind w:left="360"/>
      </w:pPr>
      <w:r>
        <w:rPr>
          <w:b/>
          <w:color w:val="1F2937"/>
        </w:rPr>
        <w:t xml:space="preserve">Body Text: </w:t>
      </w:r>
      <w:r>
        <w:rPr>
          <w:color w:val="374151"/>
        </w:rPr>
        <w:t>The core message copy containing dynamic variable placeholders (e.g., 'Hello {{1}}, your outstanding balance with {{2}} is R{{3}}. Quote EasyPay {{4}} to settle.').</w:t>
      </w:r>
    </w:p>
    <w:p>
      <w:pPr>
        <w:pStyle w:val="ListBullet"/>
        <w:spacing w:after="50"/>
        <w:ind w:left="360"/>
      </w:pPr>
      <w:r>
        <w:rPr>
          <w:b/>
          <w:color w:val="1F2937"/>
        </w:rPr>
        <w:t xml:space="preserve">Footer: </w:t>
      </w:r>
      <w:r>
        <w:rPr>
          <w:color w:val="374151"/>
        </w:rPr>
        <w:t>Subtle disclaimer or opt-out instructions (e.g., 'Reply STOP to unsubscribe').</w:t>
      </w:r>
    </w:p>
    <w:p>
      <w:pPr>
        <w:pStyle w:val="ListBullet"/>
        <w:spacing w:after="50"/>
        <w:ind w:left="360"/>
      </w:pPr>
      <w:r>
        <w:rPr>
          <w:b/>
          <w:color w:val="1F2937"/>
        </w:rPr>
        <w:t xml:space="preserve">Interactive Buttons: </w:t>
      </w:r>
      <w:r>
        <w:rPr>
          <w:color w:val="374151"/>
        </w:rPr>
        <w:t>Up to 3 interactive buttons. Quick Reply buttons allow debtors to reply with 1-tap (e.g., 'Make Arrangement', 'Send Statement'). Call-to-Action buttons launch payment portals or initiate phone calls.</w:t>
      </w:r>
    </w:p>
    <w:p>
      <w:pPr>
        <w:keepNext/>
        <w:spacing w:before="280" w:after="80"/>
      </w:pPr>
      <w:r>
        <w:rPr>
          <w:rFonts w:ascii="Calibri" w:hAnsi="Calibri"/>
          <w:b/>
          <w:color w:val="2563EB"/>
          <w:sz w:val="27"/>
        </w:rPr>
        <w:t>8.3 Previewing Templates in NexusCRM</w:t>
      </w:r>
    </w:p>
    <w:p>
      <w:pPr>
        <w:spacing w:after="80" w:line="276" w:lineRule="auto"/>
      </w:pPr>
      <w:r>
        <w:rPr>
          <w:color w:val="374151"/>
        </w:rPr>
        <w:t>When designing a campaign, clicking 'Preview Template' opens the WhatsApp Interactive Preview window, rendering the exact visual layout as it will appear on a mobile smartphone.</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8.1]</w:t>
              <w:br/>
            </w:r>
            <w:r>
              <w:rPr>
                <w:rFonts w:ascii="Calibri" w:hAnsi="Calibri"/>
                <w:b/>
                <w:color w:val="0F172A"/>
                <w:sz w:val="22"/>
              </w:rPr>
              <w:t>WhatsApp Template Interactive Preview Screen</w:t>
              <w:br/>
            </w:r>
          </w:p>
          <w:p>
            <w:pPr>
              <w:spacing w:after="80"/>
              <w:jc w:val="center"/>
            </w:pPr>
            <w:r>
              <w:rPr>
                <w:rFonts w:ascii="Calibri" w:hAnsi="Calibri"/>
                <w:b/>
                <w:color w:val="0D9488"/>
                <w:sz w:val="18"/>
              </w:rPr>
              <w:t>📍 Navigation Path: Campaign Wizard -&gt; Select Template -&gt; Click 'Preview Template'</w:t>
            </w:r>
          </w:p>
          <w:p>
            <w:pPr>
              <w:spacing w:after="160"/>
              <w:jc w:val="center"/>
            </w:pPr>
            <w:r>
              <w:rPr>
                <w:rFonts w:ascii="Calibri" w:hAnsi="Calibri"/>
                <w:i/>
                <w:color w:val="64748B"/>
                <w:sz w:val="18"/>
              </w:rPr>
              <w:t>📸 Image Capture Instructions:</w:t>
              <w:br/>
              <w:t>Capture the mobile smartphone mockup preview showing template header image, personalized body text with variables, footer text, and interactive quick-reply buttons.</w:t>
            </w:r>
          </w:p>
          <w:p>
            <w:pPr>
              <w:spacing w:before="320" w:after="320"/>
              <w:jc w:val="center"/>
            </w:pPr>
            <w:r>
              <w:rPr>
                <w:rFonts w:ascii="Calibri" w:hAnsi="Calibri"/>
                <w:color w:val="94A3B8"/>
                <w:sz w:val="19"/>
              </w:rPr>
              <w:t>— [ PASTE OR INSERT YOUR CAPTURED SCREENSHOT HERE ] —</w:t>
            </w:r>
          </w:p>
        </w:tc>
      </w:tr>
    </w:tbl>
    <w:p>
      <w:pPr>
        <w:spacing w:after="80"/>
      </w:pPr>
    </w:p>
    <w:p>
      <w:r>
        <w:br w:type="page"/>
      </w:r>
    </w:p>
    <w:p>
      <w:pPr>
        <w:keepNext/>
        <w:spacing w:before="440" w:after="120"/>
      </w:pPr>
      <w:r>
        <w:rPr>
          <w:rFonts w:ascii="Calibri" w:hAnsi="Calibri"/>
          <w:b/>
          <w:color w:val="1E3A8A"/>
          <w:sz w:val="34"/>
        </w:rPr>
        <w:t>Chapter 9: Campaign Creation Wizard &amp; Parameter Mapping</w:t>
      </w:r>
    </w:p>
    <w:p>
      <w:pPr>
        <w:spacing w:after="80" w:line="276" w:lineRule="auto"/>
      </w:pPr>
      <w:r>
        <w:rPr>
          <w:color w:val="374151"/>
        </w:rPr>
        <w:t>The Campaign Engine allows operators to create, target, customize, and schedule bulk WhatsApp messaging broadcasts across thousands of debtors with sub-second execution.</w:t>
      </w:r>
    </w:p>
    <w:p>
      <w:pPr>
        <w:keepNext/>
        <w:spacing w:before="280" w:after="80"/>
      </w:pPr>
      <w:r>
        <w:rPr>
          <w:rFonts w:ascii="Calibri" w:hAnsi="Calibri"/>
          <w:b/>
          <w:color w:val="2563EB"/>
          <w:sz w:val="27"/>
        </w:rPr>
        <w:t>9.1 Navigating the Campaigns Management Console</w:t>
      </w:r>
    </w:p>
    <w:p>
      <w:pPr>
        <w:spacing w:after="80" w:line="276" w:lineRule="auto"/>
      </w:pPr>
      <w:r>
        <w:rPr>
          <w:color w:val="374151"/>
        </w:rPr>
        <w:t>Click on 'Campaigns' in the top navigation bar to open the Campaigns Console (URL: /campaigns).</w:t>
      </w:r>
    </w:p>
    <w:p>
      <w:pPr>
        <w:spacing w:after="80" w:line="276" w:lineRule="auto"/>
      </w:pPr>
      <w:r>
        <w:rPr>
          <w:color w:val="374151"/>
        </w:rPr>
        <w:t>The directory displays active, scheduled, and completed broadcasts:</w:t>
      </w:r>
    </w:p>
    <w:p>
      <w:pPr>
        <w:pStyle w:val="ListBullet"/>
        <w:spacing w:after="50"/>
        <w:ind w:left="360"/>
      </w:pPr>
      <w:r>
        <w:rPr>
          <w:b/>
          <w:color w:val="1F2937"/>
        </w:rPr>
        <w:t xml:space="preserve">Campaign Status: </w:t>
      </w:r>
      <w:r>
        <w:rPr>
          <w:color w:val="374151"/>
        </w:rPr>
        <w:t>Draft, Scheduled, Active (Sending), Completed, Paused, or Cancelled.</w:t>
      </w:r>
    </w:p>
    <w:p>
      <w:pPr>
        <w:pStyle w:val="ListBullet"/>
        <w:spacing w:after="50"/>
        <w:ind w:left="360"/>
      </w:pPr>
      <w:r>
        <w:rPr>
          <w:b/>
          <w:color w:val="1F2937"/>
        </w:rPr>
        <w:t xml:space="preserve">Delivery Progress: </w:t>
      </w:r>
      <w:r>
        <w:rPr>
          <w:color w:val="374151"/>
        </w:rPr>
        <w:t>Percentage bar displaying real-time completion status.</w:t>
      </w:r>
    </w:p>
    <w:p>
      <w:pPr>
        <w:pStyle w:val="ListBullet"/>
        <w:spacing w:after="50"/>
        <w:ind w:left="360"/>
      </w:pPr>
      <w:r>
        <w:rPr>
          <w:b/>
          <w:color w:val="1F2937"/>
        </w:rPr>
        <w:t xml:space="preserve">Real-time Metrics: </w:t>
      </w:r>
      <w:r>
        <w:rPr>
          <w:color w:val="374151"/>
        </w:rPr>
        <w:t>Total Audience, Dispatched Count, Delivered Count, and Read Count.</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9.1]</w:t>
              <w:br/>
            </w:r>
            <w:r>
              <w:rPr>
                <w:rFonts w:ascii="Calibri" w:hAnsi="Calibri"/>
                <w:b/>
                <w:color w:val="0F172A"/>
                <w:sz w:val="22"/>
              </w:rPr>
              <w:t>Campaign Management Console</w:t>
              <w:br/>
            </w:r>
          </w:p>
          <w:p>
            <w:pPr>
              <w:spacing w:after="80"/>
              <w:jc w:val="center"/>
            </w:pPr>
            <w:r>
              <w:rPr>
                <w:rFonts w:ascii="Calibri" w:hAnsi="Calibri"/>
                <w:b/>
                <w:color w:val="0D9488"/>
                <w:sz w:val="18"/>
              </w:rPr>
              <w:t>📍 Navigation Path: Top Navigation -&gt; Campaigns (URL: /campaigns)</w:t>
            </w:r>
          </w:p>
          <w:p>
            <w:pPr>
              <w:spacing w:after="160"/>
              <w:jc w:val="center"/>
            </w:pPr>
            <w:r>
              <w:rPr>
                <w:rFonts w:ascii="Calibri" w:hAnsi="Calibri"/>
                <w:i/>
                <w:color w:val="64748B"/>
                <w:sz w:val="18"/>
              </w:rPr>
              <w:t>📸 Image Capture Instructions:</w:t>
              <w:br/>
              <w:t>Capture the Campaigns directory table showing campaign names, status badges, progress bars, audience metrics, and the '+ New Campaign' button.</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9.2 Step-by-Step Campaign Creation Wizard</w:t>
      </w:r>
    </w:p>
    <w:p>
      <w:pPr>
        <w:spacing w:after="80" w:line="276" w:lineRule="auto"/>
      </w:pPr>
      <w:r>
        <w:rPr>
          <w:color w:val="374151"/>
        </w:rPr>
        <w:t>To launch a new broadcast campaign, click '+ New Campaign' and follow the structured workflow:</w:t>
      </w:r>
    </w:p>
    <w:p>
      <w:pPr>
        <w:keepNext/>
        <w:spacing w:before="200" w:after="40"/>
      </w:pPr>
      <w:r>
        <w:rPr>
          <w:rFonts w:ascii="Calibri" w:hAnsi="Calibri"/>
          <w:b/>
          <w:color w:val="374151"/>
          <w:sz w:val="23"/>
        </w:rPr>
        <w:t>Step 1: General Information</w:t>
      </w:r>
    </w:p>
    <w:p>
      <w:pPr>
        <w:pStyle w:val="ListNumber"/>
        <w:spacing w:after="50"/>
        <w:ind w:left="360"/>
      </w:pPr>
      <w:r>
        <w:rPr>
          <w:b/>
          <w:color w:val="1F2937"/>
        </w:rPr>
        <w:t xml:space="preserve">1.1 </w:t>
      </w:r>
      <w:r>
        <w:rPr>
          <w:color w:val="374151"/>
        </w:rPr>
        <w:t>Provide a clear, descriptive Campaign Name (e.g., 'FinChoice September Arrears PPA Broadcast').</w:t>
      </w:r>
    </w:p>
    <w:p>
      <w:pPr>
        <w:pStyle w:val="ListNumber"/>
        <w:spacing w:after="50"/>
        <w:ind w:left="360"/>
      </w:pPr>
      <w:r>
        <w:rPr>
          <w:b/>
          <w:color w:val="1F2937"/>
        </w:rPr>
        <w:t xml:space="preserve">1.2 </w:t>
      </w:r>
      <w:r>
        <w:rPr>
          <w:color w:val="374151"/>
        </w:rPr>
        <w:t>Enter an internal Campaign Description outlining the business objective.</w:t>
      </w:r>
    </w:p>
    <w:p>
      <w:pPr>
        <w:pStyle w:val="ListNumber"/>
        <w:spacing w:after="50"/>
        <w:ind w:left="360"/>
      </w:pPr>
      <w:r>
        <w:rPr>
          <w:b/>
          <w:color w:val="1F2937"/>
        </w:rPr>
        <w:t xml:space="preserve">1.3 </w:t>
      </w:r>
      <w:r>
        <w:rPr>
          <w:color w:val="374151"/>
        </w:rPr>
        <w:t>Select the Bank Institution. (Crucial: Determines institutional tenant isolation and sender WABA number).</w:t>
      </w:r>
    </w:p>
    <w:p>
      <w:pPr>
        <w:pStyle w:val="ListNumber"/>
        <w:spacing w:after="50"/>
        <w:ind w:left="360"/>
      </w:pPr>
      <w:r>
        <w:rPr>
          <w:b/>
          <w:color w:val="1F2937"/>
        </w:rPr>
        <w:t xml:space="preserve">1.4 </w:t>
      </w:r>
      <w:r>
        <w:rPr>
          <w:color w:val="374151"/>
        </w:rPr>
        <w:t>Select the Department(s) executing the campaign.</w:t>
      </w:r>
    </w:p>
    <w:p>
      <w:pPr>
        <w:pStyle w:val="ListNumber"/>
        <w:spacing w:after="50"/>
        <w:ind w:left="360"/>
      </w:pPr>
      <w:r>
        <w:rPr>
          <w:b/>
          <w:color w:val="1F2937"/>
        </w:rPr>
        <w:t xml:space="preserve">1.5 </w:t>
      </w:r>
      <w:r>
        <w:rPr>
          <w:color w:val="374151"/>
        </w:rPr>
        <w:t>Select Message Type: Choose 'Meta WhatsApp Direct (Cloud API)'.</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9.2]</w:t>
              <w:br/>
            </w:r>
            <w:r>
              <w:rPr>
                <w:rFonts w:ascii="Calibri" w:hAnsi="Calibri"/>
                <w:b/>
                <w:color w:val="0F172A"/>
                <w:sz w:val="22"/>
              </w:rPr>
              <w:t>Campaign Creation Wizard - General Details</w:t>
              <w:br/>
            </w:r>
          </w:p>
          <w:p>
            <w:pPr>
              <w:spacing w:after="80"/>
              <w:jc w:val="center"/>
            </w:pPr>
            <w:r>
              <w:rPr>
                <w:rFonts w:ascii="Calibri" w:hAnsi="Calibri"/>
                <w:b/>
                <w:color w:val="0D9488"/>
                <w:sz w:val="18"/>
              </w:rPr>
              <w:t>📍 Navigation Path: Campaigns -&gt; Click '+ New Campaign'</w:t>
            </w:r>
          </w:p>
          <w:p>
            <w:pPr>
              <w:spacing w:after="160"/>
              <w:jc w:val="center"/>
            </w:pPr>
            <w:r>
              <w:rPr>
                <w:rFonts w:ascii="Calibri" w:hAnsi="Calibri"/>
                <w:i/>
                <w:color w:val="64748B"/>
                <w:sz w:val="18"/>
              </w:rPr>
              <w:t>📸 Image Capture Instructions:</w:t>
              <w:br/>
              <w:t>Capture Step 1 of the Campaign Wizard showing Campaign Name, Description, Bank selection, Department tags, and Message Type selector.</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00" w:after="40"/>
      </w:pPr>
      <w:r>
        <w:rPr>
          <w:rFonts w:ascii="Calibri" w:hAnsi="Calibri"/>
          <w:b/>
          <w:color w:val="374151"/>
          <w:sz w:val="23"/>
        </w:rPr>
        <w:t>Step 2: Audience Targeting &amp; Segmentation Filters</w:t>
      </w:r>
    </w:p>
    <w:p>
      <w:pPr>
        <w:spacing w:after="80" w:line="276" w:lineRule="auto"/>
      </w:pPr>
      <w:r>
        <w:rPr>
          <w:color w:val="374151"/>
        </w:rPr>
        <w:t>Refine exactly which debtor records will receive this broadcast:</w:t>
      </w:r>
    </w:p>
    <w:p>
      <w:pPr>
        <w:pStyle w:val="ListBullet"/>
        <w:spacing w:after="50"/>
        <w:ind w:left="360"/>
      </w:pPr>
      <w:r>
        <w:rPr>
          <w:b/>
          <w:color w:val="1F2937"/>
        </w:rPr>
        <w:t xml:space="preserve">Audience Scope: </w:t>
      </w:r>
      <w:r>
        <w:rPr>
          <w:color w:val="374151"/>
        </w:rPr>
        <w:t>Choose 'Target All Clients' or 'Filtered Segment'.</w:t>
      </w:r>
    </w:p>
    <w:p>
      <w:pPr>
        <w:pStyle w:val="ListBullet"/>
        <w:spacing w:after="50"/>
        <w:ind w:left="360"/>
      </w:pPr>
      <w:r>
        <w:rPr>
          <w:b/>
          <w:color w:val="1F2937"/>
        </w:rPr>
        <w:t xml:space="preserve">Department Filter: </w:t>
      </w:r>
      <w:r>
        <w:rPr>
          <w:color w:val="374151"/>
        </w:rPr>
        <w:t>Filter by specific operational departments (e.g., only 'Collections').</w:t>
      </w:r>
    </w:p>
    <w:p>
      <w:pPr>
        <w:pStyle w:val="ListBullet"/>
        <w:spacing w:after="50"/>
        <w:ind w:left="360"/>
      </w:pPr>
      <w:r>
        <w:rPr>
          <w:b/>
          <w:color w:val="1F2937"/>
        </w:rPr>
        <w:t xml:space="preserve">Import Batch: </w:t>
      </w:r>
      <w:r>
        <w:rPr>
          <w:color w:val="374151"/>
        </w:rPr>
        <w:t>Target debtors imported in a specific file batch (e.g., 'Batch #104').</w:t>
      </w:r>
    </w:p>
    <w:p>
      <w:pPr>
        <w:pStyle w:val="ListBullet"/>
        <w:spacing w:after="50"/>
        <w:ind w:left="360"/>
      </w:pPr>
      <w:r>
        <w:rPr>
          <w:b/>
          <w:color w:val="1F2937"/>
        </w:rPr>
        <w:t xml:space="preserve">Opt-In Filter: </w:t>
      </w:r>
      <w:r>
        <w:rPr>
          <w:color w:val="374151"/>
        </w:rPr>
        <w:t>Filter by consent: Strictly target 'Opted In: Yes' debtors for regulatory safety.</w:t>
      </w:r>
    </w:p>
    <w:p>
      <w:pPr>
        <w:pStyle w:val="ListBullet"/>
        <w:spacing w:after="50"/>
        <w:ind w:left="360"/>
      </w:pPr>
      <w:r>
        <w:rPr>
          <w:b/>
          <w:color w:val="1F2937"/>
        </w:rPr>
        <w:t xml:space="preserve">Status Filter: </w:t>
      </w:r>
      <w:r>
        <w:rPr>
          <w:color w:val="374151"/>
        </w:rPr>
        <w:t>Filter by debtor status: Target only 'Active' or 'Pending' records.</w:t>
      </w:r>
    </w:p>
    <w:p>
      <w:pPr>
        <w:pStyle w:val="ListBullet"/>
        <w:spacing w:after="50"/>
        <w:ind w:left="360"/>
      </w:pPr>
      <w:r>
        <w:rPr>
          <w:b/>
          <w:color w:val="1F2937"/>
        </w:rPr>
        <w:t xml:space="preserve">Tags Filter: </w:t>
      </w:r>
      <w:r>
        <w:rPr>
          <w:color w:val="374151"/>
        </w:rPr>
        <w:t>Target debtors tagged with specific operational flags.</w:t>
      </w:r>
    </w:p>
    <w:p>
      <w:pPr>
        <w:keepNext/>
        <w:spacing w:before="200" w:after="40"/>
      </w:pPr>
      <w:r>
        <w:rPr>
          <w:rFonts w:ascii="Calibri" w:hAnsi="Calibri"/>
          <w:b/>
          <w:color w:val="374151"/>
          <w:sz w:val="23"/>
        </w:rPr>
        <w:t>Step 3: WhatsApp Template Selection &amp; Dynamic Variable Mapping</w:t>
      </w:r>
    </w:p>
    <w:p>
      <w:pPr>
        <w:spacing w:after="80" w:line="276" w:lineRule="auto"/>
      </w:pPr>
      <w:r>
        <w:rPr>
          <w:color w:val="374151"/>
        </w:rPr>
        <w:t>Select your approved Meta template from the dropdown list. The system inspects the template and displays input mapping fields for every variable placeholder:</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Template Variable</w:t>
            </w:r>
          </w:p>
        </w:tc>
        <w:tc>
          <w:tcPr>
            <w:tcW w:type="dxa" w:w="3168"/>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Mapped Database Field</w:t>
            </w:r>
          </w:p>
        </w:tc>
        <w:tc>
          <w:tcPr>
            <w:tcW w:type="dxa" w:w="3600"/>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Operational Impact</w:t>
            </w:r>
          </w:p>
        </w:tc>
      </w:tr>
      <w:tr>
        <w:tc>
          <w:tcPr>
            <w:tcW w:type="dxa" w:w="25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Variable {{1}}</w:t>
            </w:r>
          </w:p>
        </w:tc>
        <w:tc>
          <w:tcPr>
            <w:tcW w:type="dxa" w:w="316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Client Name / First Name</w:t>
            </w:r>
          </w:p>
        </w:tc>
        <w:tc>
          <w:tcPr>
            <w:tcW w:type="dxa" w:w="360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Personalizes the opening greeting (e.g., 'Hello John').</w:t>
            </w:r>
          </w:p>
        </w:tc>
      </w:tr>
      <w:tr>
        <w:tc>
          <w:tcPr>
            <w:tcW w:type="dxa" w:w="259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Variable {{2}}</w:t>
            </w:r>
          </w:p>
        </w:tc>
        <w:tc>
          <w:tcPr>
            <w:tcW w:type="dxa" w:w="316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Account Number / Reference</w:t>
            </w:r>
          </w:p>
        </w:tc>
        <w:tc>
          <w:tcPr>
            <w:tcW w:type="dxa" w:w="3600"/>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Injects the debtor's institutional account reference.</w:t>
            </w:r>
          </w:p>
        </w:tc>
      </w:tr>
      <w:tr>
        <w:tc>
          <w:tcPr>
            <w:tcW w:type="dxa" w:w="25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Variable {{3}}</w:t>
            </w:r>
          </w:p>
        </w:tc>
        <w:tc>
          <w:tcPr>
            <w:tcW w:type="dxa" w:w="316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Outstanding Balance / Arrears</w:t>
            </w:r>
          </w:p>
        </w:tc>
        <w:tc>
          <w:tcPr>
            <w:tcW w:type="dxa" w:w="360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Formats the balance with currency prefix (e.g., 'R 4,250.00').</w:t>
            </w:r>
          </w:p>
        </w:tc>
      </w:tr>
      <w:tr>
        <w:tc>
          <w:tcPr>
            <w:tcW w:type="dxa" w:w="259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Variable {{4}}</w:t>
            </w:r>
          </w:p>
        </w:tc>
        <w:tc>
          <w:tcPr>
            <w:tcW w:type="dxa" w:w="316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EasyPay Number</w:t>
            </w:r>
          </w:p>
        </w:tc>
        <w:tc>
          <w:tcPr>
            <w:tcW w:type="dxa" w:w="3600"/>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Injects the debtor's EasyPay bill number for immediate store payment.</w:t>
            </w:r>
          </w:p>
        </w:tc>
      </w:tr>
      <w:tr>
        <w:tc>
          <w:tcPr>
            <w:tcW w:type="dxa" w:w="259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Variable {{5}}</w:t>
            </w:r>
          </w:p>
        </w:tc>
        <w:tc>
          <w:tcPr>
            <w:tcW w:type="dxa" w:w="316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Settlement Amount</w:t>
            </w:r>
          </w:p>
        </w:tc>
        <w:tc>
          <w:tcPr>
            <w:tcW w:type="dxa" w:w="360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Injects discounted payoff figure for settlement campaigns.</w:t>
            </w:r>
          </w:p>
        </w:tc>
      </w:tr>
      <w:tr>
        <w:tc>
          <w:tcPr>
            <w:tcW w:type="dxa" w:w="259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Fallback Value</w:t>
            </w:r>
          </w:p>
        </w:tc>
        <w:tc>
          <w:tcPr>
            <w:tcW w:type="dxa" w:w="316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Custom Text (e.g., 'Valued Client')</w:t>
            </w:r>
          </w:p>
        </w:tc>
        <w:tc>
          <w:tcPr>
            <w:tcW w:type="dxa" w:w="3600"/>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Used automatically if an individual debtor record has a blank field.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9.3]</w:t>
              <w:br/>
            </w:r>
            <w:r>
              <w:rPr>
                <w:rFonts w:ascii="Calibri" w:hAnsi="Calibri"/>
                <w:b/>
                <w:color w:val="0F172A"/>
                <w:sz w:val="22"/>
              </w:rPr>
              <w:t>Audience Filtering &amp; Dynamic Variable Mapping</w:t>
              <w:br/>
            </w:r>
          </w:p>
          <w:p>
            <w:pPr>
              <w:spacing w:after="80"/>
              <w:jc w:val="center"/>
            </w:pPr>
            <w:r>
              <w:rPr>
                <w:rFonts w:ascii="Calibri" w:hAnsi="Calibri"/>
                <w:b/>
                <w:color w:val="0D9488"/>
                <w:sz w:val="18"/>
              </w:rPr>
              <w:t>📍 Navigation Path: Campaign Wizard -&gt; Steps 2 &amp; 3</w:t>
            </w:r>
          </w:p>
          <w:p>
            <w:pPr>
              <w:spacing w:after="160"/>
              <w:jc w:val="center"/>
            </w:pPr>
            <w:r>
              <w:rPr>
                <w:rFonts w:ascii="Calibri" w:hAnsi="Calibri"/>
                <w:i/>
                <w:color w:val="64748B"/>
                <w:sz w:val="18"/>
              </w:rPr>
              <w:t>📸 Image Capture Instructions:</w:t>
              <w:br/>
              <w:t>Capture the Audience filter controls, live audience counter badge, template selector dropdown, and the variable parameter mapping inputs ({{1}}, {{2}}, etc.).</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00" w:after="40"/>
      </w:pPr>
      <w:r>
        <w:rPr>
          <w:rFonts w:ascii="Calibri" w:hAnsi="Calibri"/>
          <w:b/>
          <w:color w:val="374151"/>
          <w:sz w:val="23"/>
        </w:rPr>
        <w:t>Step 4: Sender Routing &amp; Dispatch Scheduling</w:t>
      </w:r>
    </w:p>
    <w:p>
      <w:pPr>
        <w:pStyle w:val="ListNumber"/>
        <w:spacing w:after="50"/>
        <w:ind w:left="360"/>
      </w:pPr>
      <w:r>
        <w:rPr>
          <w:b/>
          <w:color w:val="1F2937"/>
        </w:rPr>
        <w:t xml:space="preserve">Sender Verification: </w:t>
      </w:r>
      <w:r>
        <w:rPr>
          <w:color w:val="374151"/>
        </w:rPr>
        <w:t>The system automatically verifies the sender phone number using the hierarchy: Bank Primary WhatsApp Number → Department Number → Default Profile.</w:t>
      </w:r>
    </w:p>
    <w:p>
      <w:pPr>
        <w:pStyle w:val="ListNumber"/>
        <w:spacing w:after="50"/>
        <w:ind w:left="360"/>
      </w:pPr>
      <w:r>
        <w:rPr>
          <w:b/>
          <w:color w:val="1F2937"/>
        </w:rPr>
        <w:t xml:space="preserve">Schedule: </w:t>
      </w:r>
      <w:r>
        <w:rPr>
          <w:color w:val="374151"/>
        </w:rPr>
        <w:t>Select Dispatch Timing: Choose 'Send Immediately' or 'Schedule for Later' (select target calendar date and time).</w:t>
      </w:r>
    </w:p>
    <w:p>
      <w:pPr>
        <w:pStyle w:val="ListNumber"/>
        <w:spacing w:after="50"/>
        <w:ind w:left="360"/>
      </w:pPr>
      <w:r>
        <w:rPr>
          <w:b/>
          <w:color w:val="1F2937"/>
        </w:rPr>
        <w:t xml:space="preserve">Throttling: </w:t>
      </w:r>
      <w:r>
        <w:rPr>
          <w:color w:val="374151"/>
        </w:rPr>
        <w:t>Configure Dispatch Speed (Throttling): Set the dispatch rate (e.g., 25 to 50 messages per second) to match your Meta WABA tier throughput.</w:t>
      </w:r>
    </w:p>
    <w:p>
      <w:pPr>
        <w:pStyle w:val="ListNumber"/>
        <w:spacing w:after="50"/>
        <w:ind w:left="360"/>
      </w:pPr>
      <w:r>
        <w:rPr>
          <w:b/>
          <w:color w:val="1F2937"/>
        </w:rPr>
        <w:t xml:space="preserve">Launch: </w:t>
      </w:r>
      <w:r>
        <w:rPr>
          <w:color w:val="374151"/>
        </w:rPr>
        <w:t>Review the Final Audience Size counter. Click 'Launch Campaign'.</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9.4]</w:t>
              <w:br/>
            </w:r>
            <w:r>
              <w:rPr>
                <w:rFonts w:ascii="Calibri" w:hAnsi="Calibri"/>
                <w:b/>
                <w:color w:val="0F172A"/>
                <w:sz w:val="22"/>
              </w:rPr>
              <w:t>Final Campaign Launch &amp; Review Modal</w:t>
              <w:br/>
            </w:r>
          </w:p>
          <w:p>
            <w:pPr>
              <w:spacing w:after="80"/>
              <w:jc w:val="center"/>
            </w:pPr>
            <w:r>
              <w:rPr>
                <w:rFonts w:ascii="Calibri" w:hAnsi="Calibri"/>
                <w:b/>
                <w:color w:val="0D9488"/>
                <w:sz w:val="18"/>
              </w:rPr>
              <w:t>📍 Navigation Path: Campaign Wizard -&gt; Final Step -&gt; Click 'Launch Campaign'</w:t>
            </w:r>
          </w:p>
          <w:p>
            <w:pPr>
              <w:spacing w:after="160"/>
              <w:jc w:val="center"/>
            </w:pPr>
            <w:r>
              <w:rPr>
                <w:rFonts w:ascii="Calibri" w:hAnsi="Calibri"/>
                <w:i/>
                <w:color w:val="64748B"/>
                <w:sz w:val="18"/>
              </w:rPr>
              <w:t>📸 Image Capture Instructions:</w:t>
              <w:br/>
              <w:t>Capture the confirmation modal displaying summary parameters: Target Audience Count, Sender WABA Number, Selected Template, and Launch Confirmation button.</w:t>
            </w:r>
          </w:p>
          <w:p>
            <w:pPr>
              <w:spacing w:before="320" w:after="320"/>
              <w:jc w:val="center"/>
            </w:pPr>
            <w:r>
              <w:rPr>
                <w:rFonts w:ascii="Calibri" w:hAnsi="Calibri"/>
                <w:color w:val="94A3B8"/>
                <w:sz w:val="19"/>
              </w:rPr>
              <w:t>— [ PASTE OR INSERT YOUR CAPTURED SCREENSHOT HERE ] —</w:t>
            </w:r>
          </w:p>
        </w:tc>
      </w:tr>
    </w:tbl>
    <w:p>
      <w:pPr>
        <w:spacing w:after="80"/>
      </w:pPr>
    </w:p>
    <w:p>
      <w:r>
        <w:br w:type="page"/>
      </w:r>
    </w:p>
    <w:p>
      <w:pPr>
        <w:keepNext/>
        <w:spacing w:before="440" w:after="120"/>
      </w:pPr>
      <w:r>
        <w:rPr>
          <w:rFonts w:ascii="Calibri" w:hAnsi="Calibri"/>
          <w:b/>
          <w:color w:val="1E3A8A"/>
          <w:sz w:val="34"/>
        </w:rPr>
        <w:t>Chapter 10: Campaign Monitoring, Dispatch &amp; Queue Management</w:t>
      </w:r>
    </w:p>
    <w:p>
      <w:pPr>
        <w:spacing w:after="80" w:line="276" w:lineRule="auto"/>
      </w:pPr>
      <w:r>
        <w:rPr>
          <w:color w:val="374151"/>
        </w:rPr>
        <w:t>Once launched, the campaign transitions into the asynchronous dispatch pipeline. NexusCRM provides real-time recipient tracking down to individual mobile delivery receipts.</w:t>
      </w:r>
    </w:p>
    <w:p>
      <w:pPr>
        <w:keepNext/>
        <w:spacing w:before="280" w:after="80"/>
      </w:pPr>
      <w:r>
        <w:rPr>
          <w:rFonts w:ascii="Calibri" w:hAnsi="Calibri"/>
          <w:b/>
          <w:color w:val="2563EB"/>
          <w:sz w:val="27"/>
        </w:rPr>
        <w:t>10.1 The Campaign Detail &amp; Progress Monitor</w:t>
      </w:r>
    </w:p>
    <w:p>
      <w:pPr>
        <w:spacing w:after="80" w:line="276" w:lineRule="auto"/>
      </w:pPr>
      <w:r>
        <w:rPr>
          <w:color w:val="374151"/>
        </w:rPr>
        <w:t>Click on any campaign in the Campaigns list to open the Campaign Detail View (URL: /campaigns/:id):</w:t>
      </w:r>
    </w:p>
    <w:p>
      <w:pPr>
        <w:pStyle w:val="ListBullet"/>
        <w:spacing w:after="50"/>
        <w:ind w:left="360"/>
      </w:pPr>
      <w:r>
        <w:rPr>
          <w:b/>
          <w:color w:val="1F2937"/>
        </w:rPr>
        <w:t xml:space="preserve">Progress Meter: </w:t>
      </w:r>
      <w:r>
        <w:rPr>
          <w:color w:val="374151"/>
        </w:rPr>
        <w:t>Real-time horizontal bar showing delivery percentage completed.</w:t>
      </w:r>
    </w:p>
    <w:p>
      <w:pPr>
        <w:pStyle w:val="ListBullet"/>
        <w:spacing w:after="50"/>
        <w:ind w:left="360"/>
      </w:pPr>
      <w:r>
        <w:rPr>
          <w:b/>
          <w:color w:val="1F2937"/>
        </w:rPr>
        <w:t xml:space="preserve">Status Cards: </w:t>
      </w:r>
      <w:r>
        <w:rPr>
          <w:color w:val="374151"/>
        </w:rPr>
        <w:t>Live counters updating every few seconds: Total Target, Dispatched, Delivered, Read, Failed, and Pending.</w:t>
      </w:r>
    </w:p>
    <w:p>
      <w:pPr>
        <w:pStyle w:val="ListBullet"/>
        <w:spacing w:after="50"/>
        <w:ind w:left="360"/>
      </w:pPr>
      <w:r>
        <w:rPr>
          <w:b/>
          <w:color w:val="1F2937"/>
        </w:rPr>
        <w:t xml:space="preserve">Delivery Rate (%): </w:t>
      </w:r>
      <w:r>
        <w:rPr>
          <w:color w:val="374151"/>
        </w:rPr>
        <w:t>Calculates (Delivered / Dispatched) * 100 in real time.</w:t>
      </w:r>
    </w:p>
    <w:p>
      <w:pPr>
        <w:pStyle w:val="ListBullet"/>
        <w:spacing w:after="50"/>
        <w:ind w:left="360"/>
      </w:pPr>
      <w:r>
        <w:rPr>
          <w:b/>
          <w:color w:val="1F2937"/>
        </w:rPr>
        <w:t xml:space="preserve">Read Rate (%): </w:t>
      </w:r>
      <w:r>
        <w:rPr>
          <w:color w:val="374151"/>
        </w:rPr>
        <w:t>Calculates (Read / Delivered) * 100 as debtors open the messages on WhatsApp.</w:t>
      </w:r>
    </w:p>
    <w:p>
      <w:pPr>
        <w:pStyle w:val="ListBullet"/>
        <w:spacing w:after="50"/>
        <w:ind w:left="360"/>
      </w:pPr>
      <w:r>
        <w:rPr>
          <w:b/>
          <w:color w:val="1F2937"/>
        </w:rPr>
        <w:t xml:space="preserve">Operational Controls: </w:t>
      </w:r>
      <w:r>
        <w:rPr>
          <w:color w:val="374151"/>
        </w:rPr>
        <w:t>Administrators can click 'Pause Campaign' to temporarily freeze dispatch, 'Resume Campaign' to unpause, or 'Cancel Campaign' to abort remaining sends.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10.1]</w:t>
              <w:br/>
            </w:r>
            <w:r>
              <w:rPr>
                <w:rFonts w:ascii="Calibri" w:hAnsi="Calibri"/>
                <w:b/>
                <w:color w:val="0F172A"/>
                <w:sz w:val="22"/>
              </w:rPr>
              <w:t>Campaign Detail View &amp; Real-Time Delivery Monitor</w:t>
              <w:br/>
            </w:r>
          </w:p>
          <w:p>
            <w:pPr>
              <w:spacing w:after="80"/>
              <w:jc w:val="center"/>
            </w:pPr>
            <w:r>
              <w:rPr>
                <w:rFonts w:ascii="Calibri" w:hAnsi="Calibri"/>
                <w:b/>
                <w:color w:val="0D9488"/>
                <w:sz w:val="18"/>
              </w:rPr>
              <w:t>📍 Navigation Path: Campaigns -&gt; Click on Campaign Name (URL: /campaigns/:id)</w:t>
            </w:r>
          </w:p>
          <w:p>
            <w:pPr>
              <w:spacing w:after="160"/>
              <w:jc w:val="center"/>
            </w:pPr>
            <w:r>
              <w:rPr>
                <w:rFonts w:ascii="Calibri" w:hAnsi="Calibri"/>
                <w:i/>
                <w:color w:val="64748B"/>
                <w:sz w:val="18"/>
              </w:rPr>
              <w:t>📸 Image Capture Instructions:</w:t>
              <w:br/>
              <w:t>Capture the detailed campaign dashboard showing live progress bar, KPI counter cards (Delivered, Read, Failed, Pending), pause/resume buttons, and recipient table.</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10.2 Recipient Delivery Status Table</w:t>
      </w:r>
    </w:p>
    <w:p>
      <w:pPr>
        <w:spacing w:after="80" w:line="276" w:lineRule="auto"/>
      </w:pPr>
      <w:r>
        <w:rPr>
          <w:color w:val="374151"/>
        </w:rPr>
        <w:t>The bottom half of the Campaign Detail View provides granular recipient inspection:</w:t>
      </w:r>
    </w:p>
    <w:p>
      <w:pPr>
        <w:pStyle w:val="ListBullet"/>
        <w:spacing w:after="50"/>
        <w:ind w:left="360"/>
      </w:pPr>
      <w:r>
        <w:rPr>
          <w:b/>
          <w:color w:val="1F2937"/>
        </w:rPr>
        <w:t xml:space="preserve">Live Search: </w:t>
      </w:r>
      <w:r>
        <w:rPr>
          <w:color w:val="374151"/>
        </w:rPr>
        <w:t>Type any debtor name, phone number, or account reference to check delivery status instantly.</w:t>
      </w:r>
    </w:p>
    <w:p>
      <w:pPr>
        <w:pStyle w:val="ListBullet"/>
        <w:spacing w:after="50"/>
        <w:ind w:left="360"/>
      </w:pPr>
      <w:r>
        <w:rPr>
          <w:b/>
          <w:color w:val="1F2937"/>
        </w:rPr>
        <w:t xml:space="preserve">Status Badges: </w:t>
      </w:r>
      <w:r>
        <w:rPr>
          <w:color w:val="374151"/>
        </w:rPr>
        <w:t>Clear color-coded badges: Pending (Yellow), Sent (Blue), Delivered (Light Green), Read (Bright Green), Failed (Red).</w:t>
      </w:r>
    </w:p>
    <w:p>
      <w:pPr>
        <w:pStyle w:val="ListBullet"/>
        <w:spacing w:after="50"/>
        <w:ind w:left="360"/>
      </w:pPr>
      <w:r>
        <w:rPr>
          <w:b/>
          <w:color w:val="1F2937"/>
        </w:rPr>
        <w:t xml:space="preserve">Failure Diagnostics: </w:t>
      </w:r>
      <w:r>
        <w:rPr>
          <w:color w:val="374151"/>
        </w:rPr>
        <w:t>Hovering over a 'Failed' badge displays Meta's exact error code (e.g., '131026: Message undeliverable', '131047: Re-engagement window expired', or 'Unregistered WhatsApp number').</w:t>
      </w:r>
    </w:p>
    <w:p>
      <w:pPr>
        <w:pStyle w:val="ListBullet"/>
        <w:spacing w:after="50"/>
        <w:ind w:left="360"/>
      </w:pPr>
      <w:r>
        <w:rPr>
          <w:b/>
          <w:color w:val="1F2937"/>
        </w:rPr>
        <w:t xml:space="preserve">Audit Timestamps: </w:t>
      </w:r>
      <w:r>
        <w:rPr>
          <w:color w:val="374151"/>
        </w:rPr>
        <w:t>Exact millisecond timestamps for Dispatched At, Delivered At, and Read At.</w:t>
      </w:r>
    </w:p>
    <w:p>
      <w:pPr>
        <w:pStyle w:val="ListBullet"/>
        <w:spacing w:after="50"/>
        <w:ind w:left="360"/>
      </w:pPr>
      <w:r>
        <w:rPr>
          <w:b/>
          <w:color w:val="1F2937"/>
        </w:rPr>
        <w:t xml:space="preserve">1-Click Chat Launcher: </w:t>
      </w:r>
      <w:r>
        <w:rPr>
          <w:color w:val="374151"/>
        </w:rPr>
        <w:t>Clicking the chat icon next to any recipient opens a direct Live Chat session with that client.</w:t>
      </w:r>
    </w:p>
    <w:p>
      <w:pPr>
        <w:keepNext/>
        <w:spacing w:before="280" w:after="80"/>
      </w:pPr>
      <w:r>
        <w:rPr>
          <w:rFonts w:ascii="Calibri" w:hAnsi="Calibri"/>
          <w:b/>
          <w:color w:val="2563EB"/>
          <w:sz w:val="27"/>
        </w:rPr>
        <w:t>10.3 The Background Queue Monitor</w:t>
      </w:r>
    </w:p>
    <w:p>
      <w:pPr>
        <w:spacing w:after="80" w:line="276" w:lineRule="auto"/>
      </w:pPr>
      <w:r>
        <w:rPr>
          <w:color w:val="374151"/>
        </w:rPr>
        <w:t>High-volume broadcasts are executed by background Redis/Database queue workers. Technical administrators can navigate to Governance → Queue Monitor (URL: /queue-monitor) to inspect active workers, queue backlogs, throughput rates, and retry failed jobs.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10.2]</w:t>
              <w:br/>
            </w:r>
            <w:r>
              <w:rPr>
                <w:rFonts w:ascii="Calibri" w:hAnsi="Calibri"/>
                <w:b/>
                <w:color w:val="0F172A"/>
                <w:sz w:val="22"/>
              </w:rPr>
              <w:t>Background Queue Jobs Monitor</w:t>
              <w:br/>
            </w:r>
          </w:p>
          <w:p>
            <w:pPr>
              <w:spacing w:after="80"/>
              <w:jc w:val="center"/>
            </w:pPr>
            <w:r>
              <w:rPr>
                <w:rFonts w:ascii="Calibri" w:hAnsi="Calibri"/>
                <w:b/>
                <w:color w:val="0D9488"/>
                <w:sz w:val="18"/>
              </w:rPr>
              <w:t>📍 Navigation Path: Governance -&gt; Queue Monitor (URL: /queue-monitor)</w:t>
            </w:r>
          </w:p>
          <w:p>
            <w:pPr>
              <w:spacing w:after="160"/>
              <w:jc w:val="center"/>
            </w:pPr>
            <w:r>
              <w:rPr>
                <w:rFonts w:ascii="Calibri" w:hAnsi="Calibri"/>
                <w:i/>
                <w:color w:val="64748B"/>
                <w:sz w:val="18"/>
              </w:rPr>
              <w:t>📸 Image Capture Instructions:</w:t>
              <w:br/>
              <w:t>Capture the queue monitor showing active worker processes, pending jobs count, failed jobs log, and retry controls.</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440" w:after="120"/>
      </w:pPr>
      <w:r>
        <w:rPr>
          <w:rFonts w:ascii="Calibri" w:hAnsi="Calibri"/>
          <w:b/>
          <w:color w:val="1E3A8A"/>
          <w:sz w:val="34"/>
        </w:rPr>
        <w:t>Chapter 11: Live Chat &amp; Conversational Engagement</w:t>
      </w:r>
    </w:p>
    <w:p>
      <w:pPr>
        <w:spacing w:after="80" w:line="276" w:lineRule="auto"/>
      </w:pPr>
      <w:r>
        <w:rPr>
          <w:color w:val="374151"/>
        </w:rPr>
        <w:t>NexusCRM's Live Chat module transforms outbound broadcast marketing into two-way conversational recovery and customer care. Operating directly over the official WhatsApp Business API, agents can engage debtors in real-time, share payment links, verify balances, and exchange legal documents.</w:t>
      </w:r>
    </w:p>
    <w:p>
      <w:pPr>
        <w:keepNext/>
        <w:spacing w:before="280" w:after="80"/>
      </w:pPr>
      <w:r>
        <w:rPr>
          <w:rFonts w:ascii="Calibri" w:hAnsi="Calibri"/>
          <w:b/>
          <w:color w:val="2563EB"/>
          <w:sz w:val="27"/>
        </w:rPr>
        <w:t>11.1 Accessing the Live Chat Interface</w:t>
      </w:r>
    </w:p>
    <w:p>
      <w:pPr>
        <w:spacing w:after="80" w:line="276" w:lineRule="auto"/>
      </w:pPr>
      <w:r>
        <w:rPr>
          <w:color w:val="374151"/>
        </w:rPr>
        <w:t>Click on 'Live Chat' in the top navigation bar (URL: /chat). The interface is divided into a robust conversational sidebar on the left and an expansive interactive messaging window on the right.</w:t>
      </w:r>
    </w:p>
    <w:p>
      <w:pPr>
        <w:keepNext/>
        <w:spacing w:before="280" w:after="80"/>
      </w:pPr>
      <w:r>
        <w:rPr>
          <w:rFonts w:ascii="Calibri" w:hAnsi="Calibri"/>
          <w:b/>
          <w:color w:val="2563EB"/>
          <w:sz w:val="27"/>
        </w:rPr>
        <w:t>11.2 The Multi-WABA Number Selector</w:t>
      </w:r>
    </w:p>
    <w:p>
      <w:pPr>
        <w:spacing w:after="80" w:line="276" w:lineRule="auto"/>
      </w:pPr>
      <w:r>
        <w:rPr>
          <w:color w:val="374151"/>
        </w:rPr>
        <w:t>At the top of the chat sidebar, the WhatsApp Number dropdown allows operators to switch between verified sender lines:</w:t>
      </w:r>
    </w:p>
    <w:p>
      <w:pPr>
        <w:pStyle w:val="ListBullet"/>
        <w:spacing w:after="50"/>
        <w:ind w:left="360"/>
      </w:pPr>
      <w:r>
        <w:rPr>
          <w:b/>
          <w:color w:val="1F2937"/>
        </w:rPr>
        <w:t xml:space="preserve">Number Dropdown: </w:t>
      </w:r>
      <w:r>
        <w:rPr>
          <w:color w:val="374151"/>
        </w:rPr>
        <w:t>Lists the WhatsApp Business phone numbers registered for your organization (e.g., '+27 61 477 4098 (FinChoice)').</w:t>
      </w:r>
    </w:p>
    <w:p>
      <w:pPr>
        <w:pStyle w:val="ListBullet"/>
        <w:spacing w:after="50"/>
        <w:ind w:left="360"/>
      </w:pPr>
      <w:r>
        <w:rPr>
          <w:b/>
          <w:color w:val="1F2937"/>
        </w:rPr>
        <w:t xml:space="preserve">Strict Bank Scoping: </w:t>
      </w:r>
      <w:r>
        <w:rPr>
          <w:color w:val="374151"/>
        </w:rPr>
        <w:t>If an agent is assigned to a specific bank institution (e.g., Reville Pillay assigned to FinChoice), this dropdown is strictly scoped to display only numbers belonging to their assigned bank. The agent cannot see or message from other institutions' numbers.</w:t>
      </w:r>
    </w:p>
    <w:p>
      <w:pPr>
        <w:pStyle w:val="ListBullet"/>
        <w:spacing w:after="50"/>
        <w:ind w:left="360"/>
      </w:pPr>
      <w:r>
        <w:rPr>
          <w:b/>
          <w:color w:val="1F2937"/>
        </w:rPr>
        <w:t xml:space="preserve">Active Line Filter: </w:t>
      </w:r>
      <w:r>
        <w:rPr>
          <w:color w:val="374151"/>
        </w:rPr>
        <w:t>Selecting 'All Numbers' displays conversations across all numbers associated with your bank, while choosing a specific number isolates conversations received on that line.</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11.1]</w:t>
              <w:br/>
            </w:r>
            <w:r>
              <w:rPr>
                <w:rFonts w:ascii="Calibri" w:hAnsi="Calibri"/>
                <w:b/>
                <w:color w:val="0F172A"/>
                <w:sz w:val="22"/>
              </w:rPr>
              <w:t>Live Chat Interface &amp; WABA Number Selector</w:t>
              <w:br/>
            </w:r>
          </w:p>
          <w:p>
            <w:pPr>
              <w:spacing w:after="80"/>
              <w:jc w:val="center"/>
            </w:pPr>
            <w:r>
              <w:rPr>
                <w:rFonts w:ascii="Calibri" w:hAnsi="Calibri"/>
                <w:b/>
                <w:color w:val="0D9488"/>
                <w:sz w:val="18"/>
              </w:rPr>
              <w:t>📍 Navigation Path: Top Navigation -&gt; Live Chat (URL: /chat)</w:t>
            </w:r>
          </w:p>
          <w:p>
            <w:pPr>
              <w:spacing w:after="160"/>
              <w:jc w:val="center"/>
            </w:pPr>
            <w:r>
              <w:rPr>
                <w:rFonts w:ascii="Calibri" w:hAnsi="Calibri"/>
                <w:i/>
                <w:color w:val="64748B"/>
                <w:sz w:val="18"/>
              </w:rPr>
              <w:t>📸 Image Capture Instructions:</w:t>
              <w:br/>
              <w:t>Capture the full Live Chat screen showing the left conversation sidebar, the WABA Number dropdown ('+27 61 477 4098 (FinChoice)'), active chat window, and message history.</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11.3 Chat Sidebar Navigation &amp; Segmentation Filters</w:t>
      </w:r>
    </w:p>
    <w:p>
      <w:pPr>
        <w:spacing w:after="80" w:line="276" w:lineRule="auto"/>
      </w:pPr>
      <w:r>
        <w:rPr>
          <w:color w:val="374151"/>
        </w:rPr>
        <w:t>The chat sidebar provides comprehensive search and segmentation tools:</w:t>
      </w:r>
    </w:p>
    <w:p>
      <w:pPr>
        <w:pStyle w:val="ListBullet"/>
        <w:spacing w:after="50"/>
        <w:ind w:left="360"/>
      </w:pPr>
      <w:r>
        <w:rPr>
          <w:b/>
          <w:color w:val="1F2937"/>
        </w:rPr>
        <w:t xml:space="preserve">Search Bar: </w:t>
      </w:r>
      <w:r>
        <w:rPr>
          <w:color w:val="374151"/>
        </w:rPr>
        <w:t>Instantly search active chat sessions by debtor name, phone number, or account reference.</w:t>
      </w:r>
    </w:p>
    <w:p>
      <w:pPr>
        <w:pStyle w:val="ListBullet"/>
        <w:spacing w:after="50"/>
        <w:ind w:left="360"/>
      </w:pPr>
      <w:r>
        <w:rPr>
          <w:b/>
          <w:color w:val="1F2937"/>
        </w:rPr>
        <w:t xml:space="preserve">Status Filter: </w:t>
      </w:r>
      <w:r>
        <w:rPr>
          <w:color w:val="374151"/>
        </w:rPr>
        <w:t>Switch between 'All' conversations, 'Unread' (highlighted with green count badges), and 'Read' sessions.</w:t>
      </w:r>
    </w:p>
    <w:p>
      <w:pPr>
        <w:pStyle w:val="ListBullet"/>
        <w:spacing w:after="50"/>
        <w:ind w:left="360"/>
      </w:pPr>
      <w:r>
        <w:rPr>
          <w:b/>
          <w:color w:val="1F2937"/>
        </w:rPr>
        <w:t xml:space="preserve">Department &amp; Branch Filters: </w:t>
      </w:r>
      <w:r>
        <w:rPr>
          <w:color w:val="374151"/>
        </w:rPr>
        <w:t>Narrow conversations by specific operational units (e.g., Collections, Support) or institutional branches.</w:t>
      </w:r>
    </w:p>
    <w:p>
      <w:pPr>
        <w:pStyle w:val="ListBullet"/>
        <w:spacing w:after="50"/>
        <w:ind w:left="360"/>
      </w:pPr>
      <w:r>
        <w:rPr>
          <w:b/>
          <w:color w:val="1F2937"/>
        </w:rPr>
        <w:t xml:space="preserve">Conversation Tiles: </w:t>
      </w:r>
      <w:r>
        <w:rPr>
          <w:color w:val="374151"/>
        </w:rPr>
        <w:t>Each conversation tile displays the client name, last message snippet, timestamp, and unread message counter badge.</w:t>
      </w:r>
    </w:p>
    <w:p>
      <w:pPr>
        <w:keepNext/>
        <w:spacing w:before="280" w:after="80"/>
      </w:pPr>
      <w:r>
        <w:rPr>
          <w:rFonts w:ascii="Calibri" w:hAnsi="Calibri"/>
          <w:b/>
          <w:color w:val="2563EB"/>
          <w:sz w:val="27"/>
        </w:rPr>
        <w:t>11.4 Unified Message Thread &amp; Campaign History Integration</w:t>
      </w:r>
    </w:p>
    <w:p>
      <w:pPr>
        <w:spacing w:after="80" w:line="276" w:lineRule="auto"/>
      </w:pPr>
      <w:r>
        <w:rPr>
          <w:color w:val="374151"/>
        </w:rPr>
        <w:t>When an agent selects a conversation, the active chat window renders a unified chronological timeline:</w:t>
      </w:r>
    </w:p>
    <w:p>
      <w:pPr>
        <w:pStyle w:val="ListBullet"/>
        <w:spacing w:after="50"/>
        <w:ind w:left="360"/>
      </w:pPr>
      <w:r>
        <w:rPr>
          <w:b/>
          <w:color w:val="1F2937"/>
        </w:rPr>
        <w:t xml:space="preserve">Campaign History Integration: </w:t>
      </w:r>
      <w:r>
        <w:rPr>
          <w:color w:val="374151"/>
        </w:rPr>
        <w:t>Messages previously sent to this debtor via bulk broadcast campaigns are seamlessly injected into the conversation thread! Agents can immediately see the exact campaign template, parameters, and time the debtor was blasted.</w:t>
      </w:r>
    </w:p>
    <w:p>
      <w:pPr>
        <w:pStyle w:val="ListBullet"/>
        <w:spacing w:after="50"/>
        <w:ind w:left="360"/>
      </w:pPr>
      <w:r>
        <w:rPr>
          <w:b/>
          <w:color w:val="1F2937"/>
        </w:rPr>
        <w:t xml:space="preserve">Client Inbound Messages: </w:t>
      </w:r>
      <w:r>
        <w:rPr>
          <w:color w:val="374151"/>
        </w:rPr>
        <w:t>Inbound messages sent by the debtor via WhatsApp appear on the left with timestamps and green client badges.</w:t>
      </w:r>
    </w:p>
    <w:p>
      <w:pPr>
        <w:pStyle w:val="ListBullet"/>
        <w:spacing w:after="50"/>
        <w:ind w:left="360"/>
      </w:pPr>
      <w:r>
        <w:rPr>
          <w:b/>
          <w:color w:val="1F2937"/>
        </w:rPr>
        <w:t xml:space="preserve">Agent Outbound Replies: </w:t>
      </w:r>
      <w:r>
        <w:rPr>
          <w:color w:val="374151"/>
        </w:rPr>
        <w:t>Outbound replies sent by your agents appear on the right with delivery tick indicators (Single Tick = Sent, Double Gray Tick = Delivered, Double Blue Tick = Read by debtor).</w:t>
      </w:r>
    </w:p>
    <w:p>
      <w:pPr>
        <w:keepNext/>
        <w:spacing w:before="280" w:after="80"/>
      </w:pPr>
      <w:r>
        <w:rPr>
          <w:rFonts w:ascii="Calibri" w:hAnsi="Calibri"/>
          <w:b/>
          <w:color w:val="2563EB"/>
          <w:sz w:val="27"/>
        </w:rPr>
        <w:t>11.5 Rich Outbound Message Composer</w:t>
      </w:r>
    </w:p>
    <w:p>
      <w:pPr>
        <w:spacing w:after="80" w:line="276" w:lineRule="auto"/>
      </w:pPr>
      <w:r>
        <w:rPr>
          <w:color w:val="374151"/>
        </w:rPr>
        <w:t>The bottom composer bar allows agents to craft rich responses:</w:t>
      </w:r>
    </w:p>
    <w:p>
      <w:pPr>
        <w:pStyle w:val="ListBullet"/>
        <w:spacing w:after="50"/>
        <w:ind w:left="360"/>
      </w:pPr>
      <w:r>
        <w:rPr>
          <w:b/>
          <w:color w:val="1F2937"/>
        </w:rPr>
        <w:t xml:space="preserve">Text Input: </w:t>
      </w:r>
      <w:r>
        <w:rPr>
          <w:color w:val="374151"/>
        </w:rPr>
        <w:t>Compose real-time messages with multi-line support.</w:t>
      </w:r>
    </w:p>
    <w:p>
      <w:pPr>
        <w:pStyle w:val="ListBullet"/>
        <w:spacing w:after="50"/>
        <w:ind w:left="360"/>
      </w:pPr>
      <w:r>
        <w:rPr>
          <w:b/>
          <w:color w:val="1F2937"/>
        </w:rPr>
        <w:t xml:space="preserve">Media Attachments: </w:t>
      </w:r>
      <w:r>
        <w:rPr>
          <w:color w:val="374151"/>
        </w:rPr>
        <w:t>Click the Paperclip Icon to attach media files up to 25MB:</w:t>
      </w:r>
    </w:p>
    <w:p>
      <w:pPr>
        <w:pStyle w:val="ListBullet"/>
        <w:spacing w:after="50"/>
        <w:ind w:left="720"/>
      </w:pPr>
      <w:r>
        <w:rPr>
          <w:b/>
          <w:color w:val="1F2937"/>
        </w:rPr>
        <w:t xml:space="preserve">  • PDF Documents: </w:t>
      </w:r>
      <w:r>
        <w:rPr>
          <w:color w:val="374151"/>
        </w:rPr>
        <w:t>Settlement letters, statements, invoices, and debt review forms.</w:t>
      </w:r>
    </w:p>
    <w:p>
      <w:pPr>
        <w:pStyle w:val="ListBullet"/>
        <w:spacing w:after="50"/>
        <w:ind w:left="720"/>
      </w:pPr>
      <w:r>
        <w:rPr>
          <w:b/>
          <w:color w:val="1F2937"/>
        </w:rPr>
        <w:t xml:space="preserve">  • Images (JPG / PNG): </w:t>
      </w:r>
      <w:r>
        <w:rPr>
          <w:color w:val="374151"/>
        </w:rPr>
        <w:t>Proof of payment receipts, ID photos, and signed agreements.</w:t>
      </w:r>
    </w:p>
    <w:p>
      <w:pPr>
        <w:pStyle w:val="ListBullet"/>
        <w:spacing w:after="50"/>
        <w:ind w:left="720"/>
      </w:pPr>
      <w:r>
        <w:rPr>
          <w:b/>
          <w:color w:val="1F2937"/>
        </w:rPr>
        <w:t xml:space="preserve">  • Audio Files: </w:t>
      </w:r>
      <w:r>
        <w:rPr>
          <w:color w:val="374151"/>
        </w:rPr>
        <w:t>Voice notes and customer call recordings.</w:t>
      </w:r>
    </w:p>
    <w:p>
      <w:pPr>
        <w:pStyle w:val="ListBullet"/>
        <w:spacing w:after="50"/>
        <w:ind w:left="720"/>
      </w:pPr>
      <w:r>
        <w:rPr>
          <w:b/>
          <w:color w:val="1F2937"/>
        </w:rPr>
        <w:t xml:space="preserve">  • Video Files: </w:t>
      </w:r>
      <w:r>
        <w:rPr>
          <w:color w:val="374151"/>
        </w:rPr>
        <w:t>Video walkthroughs and instructional clips.</w:t>
      </w:r>
    </w:p>
    <w:p>
      <w:pPr>
        <w:pStyle w:val="ListBullet"/>
        <w:spacing w:after="50"/>
        <w:ind w:left="360"/>
      </w:pPr>
      <w:r>
        <w:rPr>
          <w:b/>
          <w:color w:val="1F2937"/>
        </w:rPr>
        <w:t xml:space="preserve">Quick Response Templates: </w:t>
      </w:r>
      <w:r>
        <w:rPr>
          <w:color w:val="374151"/>
        </w:rPr>
        <w:t>Select pre-approved WhatsApp templates or canned response snippets for rapid standardized answers.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11.2]</w:t>
              <w:br/>
            </w:r>
            <w:r>
              <w:rPr>
                <w:rFonts w:ascii="Calibri" w:hAnsi="Calibri"/>
                <w:b/>
                <w:color w:val="0F172A"/>
                <w:sz w:val="22"/>
              </w:rPr>
              <w:t>Live Chat Rich Composer &amp; Attachment Uploader</w:t>
              <w:br/>
            </w:r>
          </w:p>
          <w:p>
            <w:pPr>
              <w:spacing w:after="80"/>
              <w:jc w:val="center"/>
            </w:pPr>
            <w:r>
              <w:rPr>
                <w:rFonts w:ascii="Calibri" w:hAnsi="Calibri"/>
                <w:b/>
                <w:color w:val="0D9488"/>
                <w:sz w:val="18"/>
              </w:rPr>
              <w:t>📍 Navigation Path: Live Chat -&gt; Active Chat Window -&gt; Attachment &amp; Text Area</w:t>
            </w:r>
          </w:p>
          <w:p>
            <w:pPr>
              <w:spacing w:after="160"/>
              <w:jc w:val="center"/>
            </w:pPr>
            <w:r>
              <w:rPr>
                <w:rFonts w:ascii="Calibri" w:hAnsi="Calibri"/>
                <w:i/>
                <w:color w:val="64748B"/>
                <w:sz w:val="18"/>
              </w:rPr>
              <w:t>📸 Image Capture Instructions:</w:t>
              <w:br/>
              <w:t>Capture the composer bar showing text area, paperclip attachment button, file preview popover, and send button.</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11.3 Quick Action Menu (Three-Dot Menu)</w:t>
      </w:r>
    </w:p>
    <w:p>
      <w:pPr>
        <w:spacing w:after="80" w:line="276" w:lineRule="auto"/>
      </w:pPr>
      <w:r>
        <w:rPr>
          <w:color w:val="374151"/>
        </w:rPr>
        <w:t>Clicking the three vertical dots in any conversation header opens the Quick Actions dropdown:</w:t>
      </w:r>
    </w:p>
    <w:p>
      <w:pPr>
        <w:pStyle w:val="ListBullet"/>
        <w:spacing w:after="50"/>
        <w:ind w:left="360"/>
      </w:pPr>
      <w:r>
        <w:rPr>
          <w:b/>
          <w:color w:val="1F2937"/>
        </w:rPr>
        <w:t xml:space="preserve">Client Info: </w:t>
      </w:r>
      <w:r>
        <w:rPr>
          <w:color w:val="374151"/>
        </w:rPr>
        <w:t>Opens an immediate popup displaying debtor identity, phone, ID number, bank, EasyPay payment reference, and current financial balances (Arrears, Outstanding Balance, Settlement Amount).</w:t>
      </w:r>
    </w:p>
    <w:p>
      <w:pPr>
        <w:pStyle w:val="ListBullet"/>
        <w:spacing w:after="50"/>
        <w:ind w:left="360"/>
      </w:pPr>
      <w:r>
        <w:rPr>
          <w:b/>
          <w:color w:val="1F2937"/>
        </w:rPr>
        <w:t xml:space="preserve">Opt-In Status Toggle: </w:t>
      </w:r>
      <w:r>
        <w:rPr>
          <w:color w:val="374151"/>
        </w:rPr>
        <w:t>Instantly switch debtor consent between 'Opt-In: Yes', 'Opt-In: No' (automatically marks client opted-out and ceases broadcasts), or 'Opt-In: None'.</w:t>
      </w:r>
    </w:p>
    <w:p>
      <w:pPr>
        <w:pStyle w:val="ListBullet"/>
        <w:spacing w:after="50"/>
        <w:ind w:left="360"/>
      </w:pPr>
      <w:r>
        <w:rPr>
          <w:b/>
          <w:color w:val="1F2937"/>
        </w:rPr>
        <w:t xml:space="preserve">Clear Chat: </w:t>
      </w:r>
      <w:r>
        <w:rPr>
          <w:color w:val="374151"/>
        </w:rPr>
        <w:t>Clears message transcript for this debtor.</w:t>
      </w:r>
    </w:p>
    <w:p>
      <w:pPr>
        <w:pStyle w:val="ListBullet"/>
        <w:spacing w:after="50"/>
        <w:ind w:left="360"/>
      </w:pPr>
      <w:r>
        <w:rPr>
          <w:b/>
          <w:color w:val="1F2937"/>
        </w:rPr>
        <w:t xml:space="preserve">Delete Chat: </w:t>
      </w:r>
      <w:r>
        <w:rPr>
          <w:color w:val="374151"/>
        </w:rPr>
        <w:t>Permanently removes the active chat session.</w:t>
      </w:r>
    </w:p>
    <w:p>
      <w:pPr>
        <w:pStyle w:val="ListBullet"/>
        <w:spacing w:after="50"/>
        <w:ind w:left="360"/>
      </w:pPr>
      <w:r>
        <w:rPr>
          <w:b/>
          <w:color w:val="1F2937"/>
        </w:rPr>
        <w:t xml:space="preserve">Block Client: </w:t>
      </w:r>
      <w:r>
        <w:rPr>
          <w:color w:val="374151"/>
        </w:rPr>
        <w:t>Sets client status to 'Blocked', applies a permanent opt-out flag, and removes session to prevent further communication.</w:t>
      </w:r>
    </w:p>
    <w:p>
      <w:pPr>
        <w:keepNext/>
        <w:spacing w:before="280" w:after="80"/>
      </w:pPr>
      <w:r>
        <w:rPr>
          <w:rFonts w:ascii="Calibri" w:hAnsi="Calibri"/>
          <w:b/>
          <w:color w:val="2563EB"/>
          <w:sz w:val="27"/>
        </w:rPr>
        <w:t>11.7 Adding a Client &amp; Starting Chat Directly</w:t>
      </w:r>
    </w:p>
    <w:p>
      <w:pPr>
        <w:spacing w:after="80" w:line="276" w:lineRule="auto"/>
      </w:pPr>
      <w:r>
        <w:rPr>
          <w:color w:val="374151"/>
        </w:rPr>
        <w:t>Agents can onboard a new debtor directly from within the Live Chat screen:</w:t>
      </w:r>
    </w:p>
    <w:p>
      <w:pPr>
        <w:pStyle w:val="ListNumber"/>
        <w:spacing w:after="50"/>
        <w:ind w:left="360"/>
      </w:pPr>
      <w:r>
        <w:rPr>
          <w:b/>
          <w:color w:val="1F2937"/>
        </w:rPr>
        <w:t xml:space="preserve">Step 1: </w:t>
      </w:r>
      <w:r>
        <w:rPr>
          <w:color w:val="374151"/>
        </w:rPr>
        <w:t>Click the '+ Add Client &amp; Chat' button in the sidebar toolbar.</w:t>
      </w:r>
    </w:p>
    <w:p>
      <w:pPr>
        <w:pStyle w:val="ListNumber"/>
        <w:spacing w:after="50"/>
        <w:ind w:left="360"/>
      </w:pPr>
      <w:r>
        <w:rPr>
          <w:b/>
          <w:color w:val="1F2937"/>
        </w:rPr>
        <w:t xml:space="preserve">Step 2: </w:t>
      </w:r>
      <w:r>
        <w:rPr>
          <w:color w:val="374151"/>
        </w:rPr>
        <w:t>Fill in First Name, Surname, and Mobile Phone Number.</w:t>
      </w:r>
    </w:p>
    <w:p>
      <w:pPr>
        <w:pStyle w:val="ListNumber"/>
        <w:spacing w:after="50"/>
        <w:ind w:left="360"/>
      </w:pPr>
      <w:r>
        <w:rPr>
          <w:b/>
          <w:color w:val="1F2937"/>
        </w:rPr>
        <w:t xml:space="preserve">Step 3: </w:t>
      </w:r>
      <w:r>
        <w:rPr>
          <w:color w:val="374151"/>
        </w:rPr>
        <w:t>Select Department(s), Bank Institution, and WABA Sending Number.</w:t>
      </w:r>
    </w:p>
    <w:p>
      <w:pPr>
        <w:pStyle w:val="ListNumber"/>
        <w:spacing w:after="50"/>
        <w:ind w:left="360"/>
      </w:pPr>
      <w:r>
        <w:rPr>
          <w:b/>
          <w:color w:val="1F2937"/>
        </w:rPr>
        <w:t xml:space="preserve">Step 4: </w:t>
      </w:r>
      <w:r>
        <w:rPr>
          <w:color w:val="374151"/>
        </w:rPr>
        <w:t>Click 'Create &amp; Chat'. The system registers the debtor in the database and immediately initiates an active chat session.</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11.3]</w:t>
              <w:br/>
            </w:r>
            <w:r>
              <w:rPr>
                <w:rFonts w:ascii="Calibri" w:hAnsi="Calibri"/>
                <w:b/>
                <w:color w:val="0F172A"/>
                <w:sz w:val="22"/>
              </w:rPr>
              <w:t>Add Client &amp; Start Chat Dialog</w:t>
              <w:br/>
            </w:r>
          </w:p>
          <w:p>
            <w:pPr>
              <w:spacing w:after="80"/>
              <w:jc w:val="center"/>
            </w:pPr>
            <w:r>
              <w:rPr>
                <w:rFonts w:ascii="Calibri" w:hAnsi="Calibri"/>
                <w:b/>
                <w:color w:val="0D9488"/>
                <w:sz w:val="18"/>
              </w:rPr>
              <w:t>📍 Navigation Path: Live Chat -&gt; Click '+ Add Client &amp; Chat' button</w:t>
            </w:r>
          </w:p>
          <w:p>
            <w:pPr>
              <w:spacing w:after="160"/>
              <w:jc w:val="center"/>
            </w:pPr>
            <w:r>
              <w:rPr>
                <w:rFonts w:ascii="Calibri" w:hAnsi="Calibri"/>
                <w:i/>
                <w:color w:val="64748B"/>
                <w:sz w:val="18"/>
              </w:rPr>
              <w:t>📸 Image Capture Instructions:</w:t>
              <w:br/>
              <w:t>Capture the quick client onboarding modal with name, phone, bank, and WABA line selector.</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11.8 The Live Chat Maintenance Lock</w:t>
      </w:r>
    </w:p>
    <w:p>
      <w:pPr>
        <w:spacing w:after="80" w:line="276" w:lineRule="auto"/>
      </w:pPr>
      <w:r>
        <w:rPr>
          <w:color w:val="374151"/>
        </w:rPr>
        <w:t>Super Administrators can toggle the 'Live Chat Lock' setting in System Settings during maintenance windows. When locked, agents see a clear banner ('Live chat is temporarily disabled') preventing accidental message dispatch.</w:t>
      </w:r>
    </w:p>
    <w:p>
      <w:r>
        <w:br w:type="page"/>
      </w:r>
    </w:p>
    <w:p>
      <w:pPr>
        <w:keepNext/>
        <w:spacing w:before="440" w:after="120"/>
      </w:pPr>
      <w:r>
        <w:rPr>
          <w:rFonts w:ascii="Calibri" w:hAnsi="Calibri"/>
          <w:b/>
          <w:color w:val="1E3A8A"/>
          <w:sz w:val="34"/>
        </w:rPr>
        <w:t>Chapter 12: Inbound WhatsApp Replies &amp; Notification Center</w:t>
      </w:r>
    </w:p>
    <w:p>
      <w:pPr>
        <w:spacing w:after="80" w:line="276" w:lineRule="auto"/>
      </w:pPr>
      <w:r>
        <w:rPr>
          <w:color w:val="374151"/>
        </w:rPr>
        <w:t>When a debtor responds to a WhatsApp campaign or sends an unprompted message to your verified WABA number, NexusCRM's webhook engine captures the message in milliseconds and routes it to the Notification Center.</w:t>
      </w:r>
    </w:p>
    <w:p>
      <w:pPr>
        <w:keepNext/>
        <w:spacing w:before="280" w:after="80"/>
      </w:pPr>
      <w:r>
        <w:rPr>
          <w:rFonts w:ascii="Calibri" w:hAnsi="Calibri"/>
          <w:b/>
          <w:color w:val="2563EB"/>
          <w:sz w:val="27"/>
        </w:rPr>
        <w:t>12.1 Real-Time Inbound Polling &amp; Audio Chime</w:t>
      </w:r>
    </w:p>
    <w:p>
      <w:pPr>
        <w:spacing w:after="80" w:line="276" w:lineRule="auto"/>
      </w:pPr>
      <w:r>
        <w:rPr>
          <w:color w:val="374151"/>
        </w:rPr>
        <w:t>NexusCRM continuously monitors for inbound communications:</w:t>
      </w:r>
    </w:p>
    <w:p>
      <w:pPr>
        <w:pStyle w:val="ListBullet"/>
        <w:spacing w:after="50"/>
        <w:ind w:left="360"/>
      </w:pPr>
      <w:r>
        <w:rPr>
          <w:b/>
          <w:color w:val="1F2937"/>
        </w:rPr>
        <w:t xml:space="preserve">Real-Time Polling: </w:t>
      </w:r>
      <w:r>
        <w:rPr>
          <w:color w:val="374151"/>
        </w:rPr>
        <w:t>A background polling engine inspects incoming webhook streams every 5 seconds.</w:t>
      </w:r>
    </w:p>
    <w:p>
      <w:pPr>
        <w:pStyle w:val="ListBullet"/>
        <w:spacing w:after="50"/>
        <w:ind w:left="360"/>
      </w:pPr>
      <w:r>
        <w:rPr>
          <w:b/>
          <w:color w:val="1F2937"/>
        </w:rPr>
        <w:t xml:space="preserve">Audio Chime: </w:t>
      </w:r>
      <w:r>
        <w:rPr>
          <w:color w:val="374151"/>
        </w:rPr>
        <w:t>If audio notifications are enabled in user preferences, a distinct notification chime plays whenever new replies arrive.</w:t>
      </w:r>
    </w:p>
    <w:p>
      <w:pPr>
        <w:pStyle w:val="ListBullet"/>
        <w:spacing w:after="50"/>
        <w:ind w:left="360"/>
      </w:pPr>
      <w:r>
        <w:rPr>
          <w:b/>
          <w:color w:val="1F2937"/>
        </w:rPr>
        <w:t xml:space="preserve">Visual Red Badge: </w:t>
      </w:r>
      <w:r>
        <w:rPr>
          <w:color w:val="374151"/>
        </w:rPr>
        <w:t>The top navigation bell badge dynamically increments to show unread message count.</w:t>
      </w:r>
    </w:p>
    <w:p>
      <w:pPr>
        <w:keepNext/>
        <w:spacing w:before="280" w:after="80"/>
      </w:pPr>
      <w:r>
        <w:rPr>
          <w:rFonts w:ascii="Calibri" w:hAnsi="Calibri"/>
          <w:b/>
          <w:color w:val="2563EB"/>
          <w:sz w:val="27"/>
        </w:rPr>
        <w:t>12.2 The Dedicated WhatsApp Replies Console</w:t>
      </w:r>
    </w:p>
    <w:p>
      <w:pPr>
        <w:spacing w:after="80" w:line="276" w:lineRule="auto"/>
      </w:pPr>
      <w:r>
        <w:rPr>
          <w:color w:val="374151"/>
        </w:rPr>
        <w:t>For operations supervisors and dedicated reply handlers, navigating to WhatsApp Replies (URL: /whatsapp-replies) opens an optimized tabular work queue:</w:t>
      </w:r>
    </w:p>
    <w:p>
      <w:pPr>
        <w:pStyle w:val="ListBullet"/>
        <w:spacing w:after="50"/>
        <w:ind w:left="360"/>
      </w:pPr>
      <w:r>
        <w:rPr>
          <w:b/>
          <w:color w:val="1F2937"/>
        </w:rPr>
        <w:t xml:space="preserve">Queue Table: </w:t>
      </w:r>
      <w:r>
        <w:rPr>
          <w:color w:val="374151"/>
        </w:rPr>
        <w:t>Displays Debtor Name, Phone Number, Assigned Department(s), Unread Count, Last Message Snippet, and Updated Timestamp.</w:t>
      </w:r>
    </w:p>
    <w:p>
      <w:pPr>
        <w:pStyle w:val="ListBullet"/>
        <w:spacing w:after="50"/>
        <w:ind w:left="360"/>
      </w:pPr>
      <w:r>
        <w:rPr>
          <w:b/>
          <w:color w:val="1F2937"/>
        </w:rPr>
        <w:t xml:space="preserve">Live Filter: </w:t>
      </w:r>
      <w:r>
        <w:rPr>
          <w:color w:val="374151"/>
        </w:rPr>
        <w:t>Search replies by client name, mobile number, or message keyword.</w:t>
      </w:r>
    </w:p>
    <w:p>
      <w:pPr>
        <w:pStyle w:val="ListBullet"/>
        <w:spacing w:after="50"/>
        <w:ind w:left="360"/>
      </w:pPr>
      <w:r>
        <w:rPr>
          <w:b/>
          <w:color w:val="1F2937"/>
        </w:rPr>
        <w:t xml:space="preserve">1-Click Chat Launcher: </w:t>
      </w:r>
      <w:r>
        <w:rPr>
          <w:color w:val="374151"/>
        </w:rPr>
        <w:t>Clicking the blue chat bubble icon next to any reply instantly opens the Live Chat interface focused on that specific client.</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12.1]</w:t>
              <w:br/>
            </w:r>
            <w:r>
              <w:rPr>
                <w:rFonts w:ascii="Calibri" w:hAnsi="Calibri"/>
                <w:b/>
                <w:color w:val="0F172A"/>
                <w:sz w:val="22"/>
              </w:rPr>
              <w:t>WhatsApp Replies Dedicated Work Queue</w:t>
              <w:br/>
            </w:r>
          </w:p>
          <w:p>
            <w:pPr>
              <w:spacing w:after="80"/>
              <w:jc w:val="center"/>
            </w:pPr>
            <w:r>
              <w:rPr>
                <w:rFonts w:ascii="Calibri" w:hAnsi="Calibri"/>
                <w:b/>
                <w:color w:val="0D9488"/>
                <w:sz w:val="18"/>
              </w:rPr>
              <w:t>📍 Navigation Path: Top Navigation -&gt; WhatsApp Replies (URL: /whatsapp-replies)</w:t>
            </w:r>
          </w:p>
          <w:p>
            <w:pPr>
              <w:spacing w:after="160"/>
              <w:jc w:val="center"/>
            </w:pPr>
            <w:r>
              <w:rPr>
                <w:rFonts w:ascii="Calibri" w:hAnsi="Calibri"/>
                <w:i/>
                <w:color w:val="64748B"/>
                <w:sz w:val="18"/>
              </w:rPr>
              <w:t>📸 Image Capture Instructions:</w:t>
              <w:br/>
              <w:t>Capture the WhatsApp Replies table view displaying debtor responses, unread counter badges, search filter bar, and 'Open Chat' buttons.</w:t>
            </w:r>
          </w:p>
          <w:p>
            <w:pPr>
              <w:spacing w:before="320" w:after="320"/>
              <w:jc w:val="center"/>
            </w:pPr>
            <w:r>
              <w:rPr>
                <w:rFonts w:ascii="Calibri" w:hAnsi="Calibri"/>
                <w:color w:val="94A3B8"/>
                <w:sz w:val="19"/>
              </w:rPr>
              <w:t>— [ PASTE OR INSERT YOUR CAPTURED SCREENSHOT HERE ] —</w:t>
            </w:r>
          </w:p>
        </w:tc>
      </w:tr>
    </w:tbl>
    <w:p>
      <w:pPr>
        <w:spacing w:after="80"/>
      </w:pPr>
    </w:p>
    <w:p>
      <w:r>
        <w:br w:type="page"/>
      </w:r>
    </w:p>
    <w:p>
      <w:pPr>
        <w:keepNext/>
        <w:spacing w:before="440" w:after="120"/>
      </w:pPr>
      <w:r>
        <w:rPr>
          <w:rFonts w:ascii="Calibri" w:hAnsi="Calibri"/>
          <w:b/>
          <w:color w:val="1E3A8A"/>
          <w:sz w:val="34"/>
        </w:rPr>
        <w:t>Chapter 13: WhatsApp Flows &amp; Interactive Automation</w:t>
      </w:r>
    </w:p>
    <w:p>
      <w:pPr>
        <w:spacing w:after="80" w:line="276" w:lineRule="auto"/>
      </w:pPr>
      <w:r>
        <w:rPr>
          <w:color w:val="374151"/>
        </w:rPr>
        <w:t>WhatsApp Flows and automated response rules allow institutions to provide 24/7 debtor self-service without requiring immediate human agent intervention.</w:t>
      </w:r>
    </w:p>
    <w:p>
      <w:pPr>
        <w:keepNext/>
        <w:spacing w:before="280" w:after="80"/>
      </w:pPr>
      <w:r>
        <w:rPr>
          <w:rFonts w:ascii="Calibri" w:hAnsi="Calibri"/>
          <w:b/>
          <w:color w:val="2563EB"/>
          <w:sz w:val="27"/>
        </w:rPr>
        <w:t>13.1 Automated Intent &amp; Keyword Triggers</w:t>
      </w:r>
    </w:p>
    <w:p>
      <w:pPr>
        <w:spacing w:after="80" w:line="276" w:lineRule="auto"/>
      </w:pPr>
      <w:r>
        <w:rPr>
          <w:color w:val="374151"/>
        </w:rPr>
        <w:t>Administrators can configure automated handlers for common debtor inquiries:</w:t>
      </w:r>
    </w:p>
    <w:p>
      <w:pPr>
        <w:pStyle w:val="ListBullet"/>
        <w:spacing w:after="50"/>
        <w:ind w:left="360"/>
      </w:pPr>
      <w:r>
        <w:rPr>
          <w:b/>
          <w:color w:val="1F2937"/>
        </w:rPr>
        <w:t xml:space="preserve">Balance Inquiries: </w:t>
      </w:r>
      <w:r>
        <w:rPr>
          <w:color w:val="374151"/>
        </w:rPr>
        <w:t>When an inbound message matches keywords like 'BALANCE', 'OWE', or 'HOW MUCH', the system automatically queries the debtor's current outstanding ledger balance and replies with an approved balance summary.</w:t>
      </w:r>
    </w:p>
    <w:p>
      <w:pPr>
        <w:pStyle w:val="ListBullet"/>
        <w:spacing w:after="50"/>
        <w:ind w:left="360"/>
      </w:pPr>
      <w:r>
        <w:rPr>
          <w:b/>
          <w:color w:val="1F2937"/>
        </w:rPr>
        <w:t xml:space="preserve">Payment References: </w:t>
      </w:r>
      <w:r>
        <w:rPr>
          <w:color w:val="374151"/>
        </w:rPr>
        <w:t>Keywords like 'EASYPAY', 'PAY', or 'ACCOUNT' trigger an immediate response providing the debtor's unique EasyPay number, store instructions, and banking payment details.</w:t>
      </w:r>
    </w:p>
    <w:p>
      <w:pPr>
        <w:pStyle w:val="ListBullet"/>
        <w:spacing w:after="50"/>
        <w:ind w:left="360"/>
      </w:pPr>
      <w:r>
        <w:rPr>
          <w:b/>
          <w:color w:val="1F2937"/>
        </w:rPr>
        <w:t xml:space="preserve">Automated Opt-Out (STOP): </w:t>
      </w:r>
      <w:r>
        <w:rPr>
          <w:color w:val="374151"/>
        </w:rPr>
        <w:t>Inbound messages containing 'STOP', 'UNSUBSCRIBE', or 'OPTOUT' are automatically recognized by the compliance parser, immediately setting the client's opt-in status to 'no' and halting future marketing broadcasts.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13.1]</w:t>
              <w:br/>
            </w:r>
            <w:r>
              <w:rPr>
                <w:rFonts w:ascii="Calibri" w:hAnsi="Calibri"/>
                <w:b/>
                <w:color w:val="0F172A"/>
                <w:sz w:val="22"/>
              </w:rPr>
              <w:t>WhatsApp Flows &amp; Automation Rules Interface</w:t>
              <w:br/>
            </w:r>
          </w:p>
          <w:p>
            <w:pPr>
              <w:spacing w:after="80"/>
              <w:jc w:val="center"/>
            </w:pPr>
            <w:r>
              <w:rPr>
                <w:rFonts w:ascii="Calibri" w:hAnsi="Calibri"/>
                <w:b/>
                <w:color w:val="0D9488"/>
                <w:sz w:val="18"/>
              </w:rPr>
              <w:t>📍 Navigation Path: Navigation -&gt; Automation -&gt; WhatsApp Flows (URL: /automation/whatsapp-flows)</w:t>
            </w:r>
          </w:p>
          <w:p>
            <w:pPr>
              <w:spacing w:after="160"/>
              <w:jc w:val="center"/>
            </w:pPr>
            <w:r>
              <w:rPr>
                <w:rFonts w:ascii="Calibri" w:hAnsi="Calibri"/>
                <w:i/>
                <w:color w:val="64748B"/>
                <w:sz w:val="18"/>
              </w:rPr>
              <w:t>📸 Image Capture Instructions:</w:t>
              <w:br/>
              <w:t>Capture the WhatsApp Flows configuration interface showing automated keyword triggers, response logic, and self-service routing.</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440" w:after="120"/>
      </w:pPr>
      <w:r>
        <w:rPr>
          <w:rFonts w:ascii="Calibri" w:hAnsi="Calibri"/>
          <w:b/>
          <w:color w:val="1E3A8A"/>
          <w:sz w:val="34"/>
        </w:rPr>
        <w:t>Chapter 14: Analytics Console, Delivery KPIs &amp; Spend Reporting</w:t>
      </w:r>
    </w:p>
    <w:p>
      <w:pPr>
        <w:spacing w:after="80" w:line="276" w:lineRule="auto"/>
      </w:pPr>
      <w:r>
        <w:rPr>
          <w:color w:val="374151"/>
        </w:rPr>
        <w:t>The Analytics Console (URL: /analytics) delivers executive-level operational intelligence across message throughput, debtor engagement rates, and Meta WhatsApp infrastructure expenditures.</w:t>
      </w:r>
    </w:p>
    <w:p>
      <w:pPr>
        <w:keepNext/>
        <w:spacing w:before="280" w:after="80"/>
      </w:pPr>
      <w:r>
        <w:rPr>
          <w:rFonts w:ascii="Calibri" w:hAnsi="Calibri"/>
          <w:b/>
          <w:color w:val="2563EB"/>
          <w:sz w:val="27"/>
        </w:rPr>
        <w:t>14.1 Key Performance Indicators &amp; Conversion Ratios</w:t>
      </w:r>
    </w:p>
    <w:p>
      <w:pPr>
        <w:spacing w:after="80" w:line="276" w:lineRule="auto"/>
      </w:pPr>
      <w:r>
        <w:rPr>
          <w:color w:val="374151"/>
        </w:rPr>
        <w:t>The top analytics ribbon calculates key conversion ratios across your selected date window:</w:t>
      </w:r>
    </w:p>
    <w:p>
      <w:pPr>
        <w:pStyle w:val="ListBullet"/>
        <w:spacing w:after="50"/>
        <w:ind w:left="360"/>
      </w:pPr>
      <w:r>
        <w:rPr>
          <w:b/>
          <w:color w:val="1F2937"/>
        </w:rPr>
        <w:t xml:space="preserve">Delivery Rate (%): </w:t>
      </w:r>
      <w:r>
        <w:rPr>
          <w:color w:val="374151"/>
        </w:rPr>
        <w:t>Percentage of dispatched messages successfully delivered to debtor handsets. (Delivered / Dispatched * 100). Target: &gt; 92%.</w:t>
      </w:r>
    </w:p>
    <w:p>
      <w:pPr>
        <w:pStyle w:val="ListBullet"/>
        <w:spacing w:after="50"/>
        <w:ind w:left="360"/>
      </w:pPr>
      <w:r>
        <w:rPr>
          <w:b/>
          <w:color w:val="1F2937"/>
        </w:rPr>
        <w:t xml:space="preserve">Read Rate (%): </w:t>
      </w:r>
      <w:r>
        <w:rPr>
          <w:color w:val="374151"/>
        </w:rPr>
        <w:t>Percentage of delivered messages opened and viewed by debtors on WhatsApp. Target: &gt; 75%.</w:t>
      </w:r>
    </w:p>
    <w:p>
      <w:pPr>
        <w:pStyle w:val="ListBullet"/>
        <w:spacing w:after="50"/>
        <w:ind w:left="360"/>
      </w:pPr>
      <w:r>
        <w:rPr>
          <w:b/>
          <w:color w:val="1F2937"/>
        </w:rPr>
        <w:t xml:space="preserve">Engagement Rate (%): </w:t>
      </w:r>
      <w:r>
        <w:rPr>
          <w:color w:val="374151"/>
        </w:rPr>
        <w:t>Percentage of debtors who engaged by replying or clicking interactive buttons. Target: &gt; 15-25%.</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14.1]</w:t>
              <w:br/>
            </w:r>
            <w:r>
              <w:rPr>
                <w:rFonts w:ascii="Calibri" w:hAnsi="Calibri"/>
                <w:b/>
                <w:color w:val="0F172A"/>
                <w:sz w:val="22"/>
              </w:rPr>
              <w:t>Analytics Performance Dashboard &amp; KPI Ratios</w:t>
              <w:br/>
            </w:r>
          </w:p>
          <w:p>
            <w:pPr>
              <w:spacing w:after="80"/>
              <w:jc w:val="center"/>
            </w:pPr>
            <w:r>
              <w:rPr>
                <w:rFonts w:ascii="Calibri" w:hAnsi="Calibri"/>
                <w:b/>
                <w:color w:val="0D9488"/>
                <w:sz w:val="18"/>
              </w:rPr>
              <w:t>📍 Navigation Path: Top Navigation -&gt; Analytics (URL: /analytics)</w:t>
            </w:r>
          </w:p>
          <w:p>
            <w:pPr>
              <w:spacing w:after="160"/>
              <w:jc w:val="center"/>
            </w:pPr>
            <w:r>
              <w:rPr>
                <w:rFonts w:ascii="Calibri" w:hAnsi="Calibri"/>
                <w:i/>
                <w:color w:val="64748B"/>
                <w:sz w:val="18"/>
              </w:rPr>
              <w:t>📸 Image Capture Instructions:</w:t>
              <w:br/>
              <w:t>Capture the Analytics Console showing date range filter, Delivery Rate, Read Rate, Engagement Rate KPI cards, and volume trend charts.</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14.2 Meta WhatsApp Billing &amp; Cost Breakdown</w:t>
      </w:r>
    </w:p>
    <w:p>
      <w:pPr>
        <w:spacing w:after="80" w:line="276" w:lineRule="auto"/>
      </w:pPr>
      <w:r>
        <w:rPr>
          <w:color w:val="374151"/>
        </w:rPr>
        <w:t>NexusCRM incorporates Meta's official South African market conversation pricing (USD) to calculate precise campaign operational expenses: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Conversation Category</w:t>
            </w:r>
          </w:p>
        </w:tc>
        <w:tc>
          <w:tcPr>
            <w:tcW w:type="dxa" w:w="3024"/>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Meta Tier Rate (South Africa)</w:t>
            </w:r>
          </w:p>
        </w:tc>
        <w:tc>
          <w:tcPr>
            <w:tcW w:type="dxa" w:w="3312"/>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Operational Application</w:t>
            </w:r>
          </w:p>
        </w:tc>
      </w:tr>
      <w:tr>
        <w:tc>
          <w:tcPr>
            <w:tcW w:type="dxa" w:w="302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Marketing Conversations</w:t>
            </w:r>
          </w:p>
        </w:tc>
        <w:tc>
          <w:tcPr>
            <w:tcW w:type="dxa" w:w="302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$0.0175 / conv (~R0.32)</w:t>
            </w:r>
          </w:p>
        </w:tc>
        <w:tc>
          <w:tcPr>
            <w:tcW w:type="dxa" w:w="331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Promotional settlement offers and general broadcast marketing.</w:t>
            </w:r>
          </w:p>
        </w:tc>
      </w:tr>
      <w:tr>
        <w:tc>
          <w:tcPr>
            <w:tcW w:type="dxa" w:w="302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Utility Conversations</w:t>
            </w:r>
          </w:p>
        </w:tc>
        <w:tc>
          <w:tcPr>
            <w:tcW w:type="dxa" w:w="302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$0.0076 / conv (~R0.14)</w:t>
            </w:r>
          </w:p>
        </w:tc>
        <w:tc>
          <w:tcPr>
            <w:tcW w:type="dxa" w:w="331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Account updates, arrears payment reminders, and transaction confirmations.</w:t>
            </w:r>
          </w:p>
        </w:tc>
      </w:tr>
      <w:tr>
        <w:tc>
          <w:tcPr>
            <w:tcW w:type="dxa" w:w="302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Authentication Conversations</w:t>
            </w:r>
          </w:p>
        </w:tc>
        <w:tc>
          <w:tcPr>
            <w:tcW w:type="dxa" w:w="302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$0.0076 / conv (~R0.14)</w:t>
            </w:r>
          </w:p>
        </w:tc>
        <w:tc>
          <w:tcPr>
            <w:tcW w:type="dxa" w:w="331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OTP login codes and account verification messages.</w:t>
            </w:r>
          </w:p>
        </w:tc>
      </w:tr>
      <w:tr>
        <w:tc>
          <w:tcPr>
            <w:tcW w:type="dxa" w:w="302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Average Cost per Delivered</w:t>
            </w:r>
          </w:p>
        </w:tc>
        <w:tc>
          <w:tcPr>
            <w:tcW w:type="dxa" w:w="302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Calculated Metric</w:t>
            </w:r>
          </w:p>
        </w:tc>
        <w:tc>
          <w:tcPr>
            <w:tcW w:type="dxa" w:w="331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Total estimated spend divided by total delivered messages.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14.2]</w:t>
              <w:br/>
            </w:r>
            <w:r>
              <w:rPr>
                <w:rFonts w:ascii="Calibri" w:hAnsi="Calibri"/>
                <w:b/>
                <w:color w:val="0F172A"/>
                <w:sz w:val="22"/>
              </w:rPr>
              <w:t>Meta WhatsApp Cost &amp; Spend Breakdown View</w:t>
              <w:br/>
            </w:r>
          </w:p>
          <w:p>
            <w:pPr>
              <w:spacing w:after="80"/>
              <w:jc w:val="center"/>
            </w:pPr>
            <w:r>
              <w:rPr>
                <w:rFonts w:ascii="Calibri" w:hAnsi="Calibri"/>
                <w:b/>
                <w:color w:val="0D9488"/>
                <w:sz w:val="18"/>
              </w:rPr>
              <w:t>📍 Navigation Path: Analytics Console -&gt; Spend &amp; Cost Section</w:t>
            </w:r>
          </w:p>
          <w:p>
            <w:pPr>
              <w:spacing w:after="160"/>
              <w:jc w:val="center"/>
            </w:pPr>
            <w:r>
              <w:rPr>
                <w:rFonts w:ascii="Calibri" w:hAnsi="Calibri"/>
                <w:i/>
                <w:color w:val="64748B"/>
                <w:sz w:val="18"/>
              </w:rPr>
              <w:t>📸 Image Capture Instructions:</w:t>
              <w:br/>
              <w:t>Capture the cost analytics section showing total spend counter, spend breakdown by message category (Marketing vs Utility), and average cost per delivery.</w:t>
            </w:r>
          </w:p>
          <w:p>
            <w:pPr>
              <w:spacing w:before="320" w:after="320"/>
              <w:jc w:val="center"/>
            </w:pPr>
            <w:r>
              <w:rPr>
                <w:rFonts w:ascii="Calibri" w:hAnsi="Calibri"/>
                <w:color w:val="94A3B8"/>
                <w:sz w:val="19"/>
              </w:rPr>
              <w:t>— [ PASTE OR INSERT YOUR CAPTURED SCREENSHOT HERE ] —</w:t>
            </w:r>
          </w:p>
        </w:tc>
      </w:tr>
    </w:tbl>
    <w:p>
      <w:pPr>
        <w:spacing w:after="80"/>
      </w:pPr>
    </w:p>
    <w:p>
      <w:r>
        <w:br w:type="page"/>
      </w:r>
    </w:p>
    <w:p>
      <w:pPr>
        <w:keepNext/>
        <w:spacing w:before="440" w:after="120"/>
      </w:pPr>
      <w:r>
        <w:rPr>
          <w:rFonts w:ascii="Calibri" w:hAnsi="Calibri"/>
          <w:b/>
          <w:color w:val="1E3A8A"/>
          <w:sz w:val="34"/>
        </w:rPr>
        <w:t>Chapter 15: Compliance Console, POPIA &amp; Opt-Out Registry</w:t>
      </w:r>
    </w:p>
    <w:p>
      <w:pPr>
        <w:spacing w:after="80" w:line="276" w:lineRule="auto"/>
      </w:pPr>
      <w:r>
        <w:rPr>
          <w:color w:val="374151"/>
        </w:rPr>
        <w:t>Operating in strict accordance with South Africa's Protection of Personal Information Act (POPIA) and the National Credit Act (NCA), NexusCRM enforces automated consent tracking and data subject protections.</w:t>
      </w:r>
    </w:p>
    <w:p>
      <w:pPr>
        <w:keepNext/>
        <w:spacing w:before="280" w:after="80"/>
      </w:pPr>
      <w:r>
        <w:rPr>
          <w:rFonts w:ascii="Calibri" w:hAnsi="Calibri"/>
          <w:b/>
          <w:color w:val="2563EB"/>
          <w:sz w:val="27"/>
        </w:rPr>
        <w:t>15.1 Legal Contact Basis Verification</w:t>
      </w:r>
    </w:p>
    <w:p>
      <w:pPr>
        <w:spacing w:after="80" w:line="276" w:lineRule="auto"/>
      </w:pPr>
      <w:r>
        <w:rPr>
          <w:color w:val="374151"/>
        </w:rPr>
        <w:t>Every client account within NexusCRM carries a mandatory 'Contact Basis' attribute ensuring lawful processing:</w:t>
      </w:r>
    </w:p>
    <w:p>
      <w:pPr>
        <w:pStyle w:val="ListBullet"/>
        <w:spacing w:after="50"/>
        <w:ind w:left="360"/>
      </w:pPr>
      <w:r>
        <w:rPr>
          <w:b/>
          <w:color w:val="1F2937"/>
        </w:rPr>
        <w:t xml:space="preserve">Bank Instruction: </w:t>
      </w:r>
      <w:r>
        <w:rPr>
          <w:color w:val="374151"/>
        </w:rPr>
        <w:t>Debtor record provided by creditor bank under contractual debt collection mandate.</w:t>
      </w:r>
    </w:p>
    <w:p>
      <w:pPr>
        <w:pStyle w:val="ListBullet"/>
        <w:spacing w:after="50"/>
        <w:ind w:left="360"/>
      </w:pPr>
      <w:r>
        <w:rPr>
          <w:b/>
          <w:color w:val="1F2937"/>
        </w:rPr>
        <w:t xml:space="preserve">Existing Contract: </w:t>
      </w:r>
      <w:r>
        <w:rPr>
          <w:color w:val="374151"/>
        </w:rPr>
        <w:t>Active credit agreement or customer servicing relationship.</w:t>
      </w:r>
    </w:p>
    <w:p>
      <w:pPr>
        <w:pStyle w:val="ListBullet"/>
        <w:spacing w:after="50"/>
        <w:ind w:left="360"/>
      </w:pPr>
      <w:r>
        <w:rPr>
          <w:b/>
          <w:color w:val="1F2937"/>
        </w:rPr>
        <w:t xml:space="preserve">Explicit Consent: </w:t>
      </w:r>
      <w:r>
        <w:rPr>
          <w:color w:val="374151"/>
        </w:rPr>
        <w:t>Direct, recorded consent captured via digital form, call center recording, or WhatsApp opt-in.</w:t>
      </w:r>
    </w:p>
    <w:p>
      <w:pPr>
        <w:keepNext/>
        <w:spacing w:before="280" w:after="80"/>
      </w:pPr>
      <w:r>
        <w:rPr>
          <w:rFonts w:ascii="Calibri" w:hAnsi="Calibri"/>
          <w:b/>
          <w:color w:val="2563EB"/>
          <w:sz w:val="27"/>
        </w:rPr>
        <w:t>15.2 Automated Opt-Out Suppression Registry</w:t>
      </w:r>
    </w:p>
    <w:p>
      <w:pPr>
        <w:spacing w:after="80" w:line="276" w:lineRule="auto"/>
      </w:pPr>
      <w:r>
        <w:rPr>
          <w:color w:val="374151"/>
        </w:rPr>
        <w:t>When a debtor replies 'STOP', 'UNSUBSCRIBE', or requests to cease communications:</w:t>
      </w:r>
    </w:p>
    <w:p>
      <w:pPr>
        <w:pStyle w:val="ListBullet"/>
        <w:spacing w:after="50"/>
        <w:ind w:left="360"/>
      </w:pPr>
      <w:r>
        <w:rPr>
          <w:b/>
          <w:color w:val="1F2937"/>
        </w:rPr>
        <w:t xml:space="preserve">Instant Suppression: </w:t>
      </w:r>
      <w:r>
        <w:rPr>
          <w:color w:val="374151"/>
        </w:rPr>
        <w:t>The system immediately flags the client as 'Opted Out: Yes' and sets Opt-In to 'no'.</w:t>
      </w:r>
    </w:p>
    <w:p>
      <w:pPr>
        <w:pStyle w:val="ListBullet"/>
        <w:spacing w:after="50"/>
        <w:ind w:left="360"/>
      </w:pPr>
      <w:r>
        <w:rPr>
          <w:b/>
          <w:color w:val="1F2937"/>
        </w:rPr>
        <w:t xml:space="preserve">Campaign Exclusion: </w:t>
      </w:r>
      <w:r>
        <w:rPr>
          <w:color w:val="374151"/>
        </w:rPr>
        <w:t>The client is automatically excluded from all future marketing and broadcast campaigns.</w:t>
      </w:r>
    </w:p>
    <w:p>
      <w:pPr>
        <w:pStyle w:val="ListBullet"/>
        <w:spacing w:after="50"/>
        <w:ind w:left="360"/>
      </w:pPr>
      <w:r>
        <w:rPr>
          <w:b/>
          <w:color w:val="1F2937"/>
        </w:rPr>
        <w:t xml:space="preserve">Compliance Registry: </w:t>
      </w:r>
      <w:r>
        <w:rPr>
          <w:color w:val="374151"/>
        </w:rPr>
        <w:t>All opt-out events are permanently logged in the Compliance Registry with timestamp, channel, and reason.</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15.1]</w:t>
              <w:br/>
            </w:r>
            <w:r>
              <w:rPr>
                <w:rFonts w:ascii="Calibri" w:hAnsi="Calibri"/>
                <w:b/>
                <w:color w:val="0F172A"/>
                <w:sz w:val="22"/>
              </w:rPr>
              <w:t>Compliance Console &amp; Opt-Out Registry</w:t>
              <w:br/>
            </w:r>
          </w:p>
          <w:p>
            <w:pPr>
              <w:spacing w:after="80"/>
              <w:jc w:val="center"/>
            </w:pPr>
            <w:r>
              <w:rPr>
                <w:rFonts w:ascii="Calibri" w:hAnsi="Calibri"/>
                <w:b/>
                <w:color w:val="0D9488"/>
                <w:sz w:val="18"/>
              </w:rPr>
              <w:t>📍 Navigation Path: Governance -&gt; Compliance Console (URL: /compliance-console)</w:t>
            </w:r>
          </w:p>
          <w:p>
            <w:pPr>
              <w:spacing w:after="160"/>
              <w:jc w:val="center"/>
            </w:pPr>
            <w:r>
              <w:rPr>
                <w:rFonts w:ascii="Calibri" w:hAnsi="Calibri"/>
                <w:i/>
                <w:color w:val="64748B"/>
                <w:sz w:val="18"/>
              </w:rPr>
              <w:t>📸 Image Capture Instructions:</w:t>
              <w:br/>
              <w:t>Capture the Compliance Console showing opt-out records, contact basis distribution, and Data Subject Request (DSR) logging.</w:t>
            </w:r>
          </w:p>
          <w:p>
            <w:pPr>
              <w:spacing w:before="320" w:after="320"/>
              <w:jc w:val="center"/>
            </w:pPr>
            <w:r>
              <w:rPr>
                <w:rFonts w:ascii="Calibri" w:hAnsi="Calibri"/>
                <w:color w:val="94A3B8"/>
                <w:sz w:val="19"/>
              </w:rPr>
              <w:t>— [ PASTE OR INSERT YOUR CAPTURED SCREENSHOT HERE ] —</w:t>
            </w:r>
          </w:p>
        </w:tc>
      </w:tr>
    </w:tbl>
    <w:p>
      <w:pPr>
        <w:spacing w:after="80"/>
      </w:pPr>
    </w:p>
    <w:p>
      <w:r>
        <w:br w:type="page"/>
      </w:r>
    </w:p>
    <w:p>
      <w:pPr>
        <w:keepNext/>
        <w:spacing w:before="440" w:after="120"/>
      </w:pPr>
      <w:r>
        <w:rPr>
          <w:rFonts w:ascii="Calibri" w:hAnsi="Calibri"/>
          <w:b/>
          <w:color w:val="1E3A8A"/>
          <w:sz w:val="34"/>
        </w:rPr>
        <w:t>Chapter 16: Security Incidents &amp; Export Governance</w:t>
      </w:r>
    </w:p>
    <w:p>
      <w:pPr>
        <w:spacing w:after="80" w:line="276" w:lineRule="auto"/>
      </w:pPr>
      <w:r>
        <w:rPr>
          <w:color w:val="374151"/>
        </w:rPr>
        <w:t>To prevent unauthorized mass data exfiltration and ensure accountability, NexusCRM implements a dual-authorization governance workflow for all data downloads.</w:t>
      </w:r>
    </w:p>
    <w:p>
      <w:pPr>
        <w:keepNext/>
        <w:spacing w:before="280" w:after="80"/>
      </w:pPr>
      <w:r>
        <w:rPr>
          <w:rFonts w:ascii="Calibri" w:hAnsi="Calibri"/>
          <w:b/>
          <w:color w:val="2563EB"/>
          <w:sz w:val="27"/>
        </w:rPr>
        <w:t>16.1 The Dual-Approval Export Workflow</w:t>
      </w:r>
    </w:p>
    <w:p>
      <w:pPr>
        <w:spacing w:after="80" w:line="276" w:lineRule="auto"/>
      </w:pPr>
      <w:r>
        <w:rPr>
          <w:color w:val="374151"/>
        </w:rPr>
        <w:t>Whenever an operator requests to download client data or campaign logs:</w:t>
      </w:r>
    </w:p>
    <w:p>
      <w:pPr>
        <w:pStyle w:val="ListNumber"/>
        <w:spacing w:after="50"/>
        <w:ind w:left="360"/>
      </w:pPr>
      <w:r>
        <w:rPr>
          <w:b/>
          <w:color w:val="1F2937"/>
        </w:rPr>
        <w:t xml:space="preserve">Step 1 (Request): </w:t>
      </w:r>
      <w:r>
        <w:rPr>
          <w:color w:val="374151"/>
        </w:rPr>
        <w:t>The operator selects 'Export CSV' from the Client Directory or Campaign screen.</w:t>
      </w:r>
    </w:p>
    <w:p>
      <w:pPr>
        <w:pStyle w:val="ListNumber"/>
        <w:spacing w:after="50"/>
        <w:ind w:left="360"/>
      </w:pPr>
      <w:r>
        <w:rPr>
          <w:b/>
          <w:color w:val="1F2937"/>
        </w:rPr>
        <w:t xml:space="preserve">Step 2 (Justify): </w:t>
      </w:r>
      <w:r>
        <w:rPr>
          <w:color w:val="374151"/>
        </w:rPr>
        <w:t>In the modal dialog, the operator must provide an Operational Justification (e.g., 'Monthly Bank Compliance Reconciliation').</w:t>
      </w:r>
    </w:p>
    <w:p>
      <w:pPr>
        <w:pStyle w:val="ListNumber"/>
        <w:spacing w:after="50"/>
        <w:ind w:left="360"/>
      </w:pPr>
      <w:r>
        <w:rPr>
          <w:b/>
          <w:color w:val="1F2937"/>
        </w:rPr>
        <w:t xml:space="preserve">Step 3 (Queue): </w:t>
      </w:r>
      <w:r>
        <w:rPr>
          <w:color w:val="374151"/>
        </w:rPr>
        <w:t>The request is queued in the Export Governance Console (URL: /export-requests). The raw file is not released.</w:t>
      </w:r>
    </w:p>
    <w:p>
      <w:pPr>
        <w:pStyle w:val="ListNumber"/>
        <w:spacing w:after="50"/>
        <w:ind w:left="360"/>
      </w:pPr>
      <w:r>
        <w:rPr>
          <w:b/>
          <w:color w:val="1F2937"/>
        </w:rPr>
        <w:t xml:space="preserve">Step 4 (Review): </w:t>
      </w:r>
      <w:r>
        <w:rPr>
          <w:color w:val="374151"/>
        </w:rPr>
        <w:t>A designated compliance officer or authorized administrator reviews the request, inspects the filter parameters, and clicks 'Approve' or 'Reject'.</w:t>
      </w:r>
    </w:p>
    <w:p>
      <w:pPr>
        <w:pStyle w:val="ListNumber"/>
        <w:spacing w:after="50"/>
        <w:ind w:left="360"/>
      </w:pPr>
      <w:r>
        <w:rPr>
          <w:b/>
          <w:color w:val="1F2937"/>
        </w:rPr>
        <w:t xml:space="preserve">Step 5 (Download): </w:t>
      </w:r>
      <w:r>
        <w:rPr>
          <w:color w:val="374151"/>
        </w:rPr>
        <w:t>Once approved, a secure, time-limited download link is generated. The download expires automatically after 24 hours.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16.1]</w:t>
              <w:br/>
            </w:r>
            <w:r>
              <w:rPr>
                <w:rFonts w:ascii="Calibri" w:hAnsi="Calibri"/>
                <w:b/>
                <w:color w:val="0F172A"/>
                <w:sz w:val="22"/>
              </w:rPr>
              <w:t>Export Governance &amp; Dual-Approval Console</w:t>
              <w:br/>
            </w:r>
          </w:p>
          <w:p>
            <w:pPr>
              <w:spacing w:after="80"/>
              <w:jc w:val="center"/>
            </w:pPr>
            <w:r>
              <w:rPr>
                <w:rFonts w:ascii="Calibri" w:hAnsi="Calibri"/>
                <w:b/>
                <w:color w:val="0D9488"/>
                <w:sz w:val="18"/>
              </w:rPr>
              <w:t>📍 Navigation Path: Governance -&gt; Export Requests (URL: /export-requests)</w:t>
            </w:r>
          </w:p>
          <w:p>
            <w:pPr>
              <w:spacing w:after="160"/>
              <w:jc w:val="center"/>
            </w:pPr>
            <w:r>
              <w:rPr>
                <w:rFonts w:ascii="Calibri" w:hAnsi="Calibri"/>
                <w:i/>
                <w:color w:val="64748B"/>
                <w:sz w:val="18"/>
              </w:rPr>
              <w:t>📸 Image Capture Instructions:</w:t>
              <w:br/>
              <w:t>Capture the Export Requests table showing Requestor Name, Dataset requested, Filter summary, Justification note, Status badges (Pending/Approved), and Approve/Reject buttons.</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16.2 Security Incidents Registry</w:t>
      </w:r>
    </w:p>
    <w:p>
      <w:pPr>
        <w:spacing w:after="80" w:line="276" w:lineRule="auto"/>
      </w:pPr>
      <w:r>
        <w:rPr>
          <w:color w:val="374151"/>
        </w:rPr>
        <w:t>The Security Incidents Console (URL: /security-incidents) tracks potential security events, suspicious login attempts, policy violations, or API anomalies with incident response workflows.</w:t>
      </w:r>
    </w:p>
    <w:p>
      <w:r>
        <w:br w:type="page"/>
      </w:r>
    </w:p>
    <w:p>
      <w:pPr>
        <w:keepNext/>
        <w:spacing w:before="440" w:after="120"/>
      </w:pPr>
      <w:r>
        <w:rPr>
          <w:rFonts w:ascii="Calibri" w:hAnsi="Calibri"/>
          <w:b/>
          <w:color w:val="1E3A8A"/>
          <w:sz w:val="34"/>
        </w:rPr>
        <w:t>Chapter 17: Comprehensive Audit Trail</w:t>
      </w:r>
    </w:p>
    <w:p>
      <w:pPr>
        <w:spacing w:after="80" w:line="276" w:lineRule="auto"/>
      </w:pPr>
      <w:r>
        <w:rPr>
          <w:color w:val="374151"/>
        </w:rPr>
        <w:t>NexusCRM maintains an immutable, chronological audit trail recording every significant state change across the system.</w:t>
      </w:r>
    </w:p>
    <w:p>
      <w:pPr>
        <w:keepNext/>
        <w:spacing w:before="280" w:after="80"/>
      </w:pPr>
      <w:r>
        <w:rPr>
          <w:rFonts w:ascii="Calibri" w:hAnsi="Calibri"/>
          <w:b/>
          <w:color w:val="2563EB"/>
          <w:sz w:val="27"/>
        </w:rPr>
        <w:t>17.1 Inspected Audit Events</w:t>
      </w:r>
    </w:p>
    <w:p>
      <w:pPr>
        <w:spacing w:after="80" w:line="276" w:lineRule="auto"/>
      </w:pPr>
      <w:r>
        <w:rPr>
          <w:color w:val="374151"/>
        </w:rPr>
        <w:t>Navigate to Governance → Audit Log (URL: /audit-log) to review operational activity:</w:t>
      </w:r>
    </w:p>
    <w:p>
      <w:pPr>
        <w:pStyle w:val="ListBullet"/>
        <w:spacing w:after="50"/>
        <w:ind w:left="360"/>
      </w:pPr>
      <w:r>
        <w:rPr>
          <w:b/>
          <w:color w:val="1F2937"/>
        </w:rPr>
        <w:t xml:space="preserve">Authentication: </w:t>
      </w:r>
      <w:r>
        <w:rPr>
          <w:color w:val="374151"/>
        </w:rPr>
        <w:t>User logins, failed password attempts, and logouts.</w:t>
      </w:r>
    </w:p>
    <w:p>
      <w:pPr>
        <w:pStyle w:val="ListBullet"/>
        <w:spacing w:after="50"/>
        <w:ind w:left="360"/>
      </w:pPr>
      <w:r>
        <w:rPr>
          <w:b/>
          <w:color w:val="1F2937"/>
        </w:rPr>
        <w:t xml:space="preserve">Client Records: </w:t>
      </w:r>
      <w:r>
        <w:rPr>
          <w:color w:val="374151"/>
        </w:rPr>
        <w:t>Client creation, detail modification, manual balance adjustments, and deletions.</w:t>
      </w:r>
    </w:p>
    <w:p>
      <w:pPr>
        <w:pStyle w:val="ListBullet"/>
        <w:spacing w:after="50"/>
        <w:ind w:left="360"/>
      </w:pPr>
      <w:r>
        <w:rPr>
          <w:b/>
          <w:color w:val="1F2937"/>
        </w:rPr>
        <w:t xml:space="preserve">Campaigns: </w:t>
      </w:r>
      <w:r>
        <w:rPr>
          <w:color w:val="374151"/>
        </w:rPr>
        <w:t>Campaign creation, launch authorization, pause/resume, and cancellation.</w:t>
      </w:r>
    </w:p>
    <w:p>
      <w:pPr>
        <w:pStyle w:val="ListBullet"/>
        <w:spacing w:after="50"/>
        <w:ind w:left="360"/>
      </w:pPr>
      <w:r>
        <w:rPr>
          <w:b/>
          <w:color w:val="1F2937"/>
        </w:rPr>
        <w:t xml:space="preserve">Institutional Settings: </w:t>
      </w:r>
      <w:r>
        <w:rPr>
          <w:color w:val="374151"/>
        </w:rPr>
        <w:t>Changes to Bank institutions, primary WhatsApp numbers, and WABA credentials.</w:t>
      </w:r>
    </w:p>
    <w:p>
      <w:pPr>
        <w:pStyle w:val="ListBullet"/>
        <w:spacing w:after="50"/>
        <w:ind w:left="360"/>
      </w:pPr>
      <w:r>
        <w:rPr>
          <w:b/>
          <w:color w:val="1F2937"/>
        </w:rPr>
        <w:t xml:space="preserve">User Management: </w:t>
      </w:r>
      <w:r>
        <w:rPr>
          <w:color w:val="374151"/>
        </w:rPr>
        <w:t>User account creation, role assignments, and permission changes.</w:t>
      </w:r>
    </w:p>
    <w:p>
      <w:pPr>
        <w:pStyle w:val="ListBullet"/>
        <w:spacing w:after="50"/>
        <w:ind w:left="360"/>
      </w:pPr>
      <w:r>
        <w:rPr>
          <w:b/>
          <w:color w:val="1F2937"/>
        </w:rPr>
        <w:t xml:space="preserve">Event Metadata: </w:t>
      </w:r>
      <w:r>
        <w:rPr>
          <w:color w:val="374151"/>
        </w:rPr>
        <w:t>Each entry captures User Name, Role, IP Address, Action Description, Module, and Full JSON Delta (Before &amp; After state).</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17.1]</w:t>
              <w:br/>
            </w:r>
            <w:r>
              <w:rPr>
                <w:rFonts w:ascii="Calibri" w:hAnsi="Calibri"/>
                <w:b/>
                <w:color w:val="0F172A"/>
                <w:sz w:val="22"/>
              </w:rPr>
              <w:t>Comprehensive System Audit Log Viewer</w:t>
              <w:br/>
            </w:r>
          </w:p>
          <w:p>
            <w:pPr>
              <w:spacing w:after="80"/>
              <w:jc w:val="center"/>
            </w:pPr>
            <w:r>
              <w:rPr>
                <w:rFonts w:ascii="Calibri" w:hAnsi="Calibri"/>
                <w:b/>
                <w:color w:val="0D9488"/>
                <w:sz w:val="18"/>
              </w:rPr>
              <w:t>📍 Navigation Path: Governance -&gt; Audit Log (URL: /audit-log)</w:t>
            </w:r>
          </w:p>
          <w:p>
            <w:pPr>
              <w:spacing w:after="160"/>
              <w:jc w:val="center"/>
            </w:pPr>
            <w:r>
              <w:rPr>
                <w:rFonts w:ascii="Calibri" w:hAnsi="Calibri"/>
                <w:i/>
                <w:color w:val="64748B"/>
                <w:sz w:val="18"/>
              </w:rPr>
              <w:t>📸 Image Capture Instructions:</w:t>
              <w:br/>
              <w:t>Capture the Audit Log table displaying timestamps, actor names, action descriptions, module tags, IP addresses, and the metadata inspector button.</w:t>
            </w:r>
          </w:p>
          <w:p>
            <w:pPr>
              <w:spacing w:before="320" w:after="320"/>
              <w:jc w:val="center"/>
            </w:pPr>
            <w:r>
              <w:rPr>
                <w:rFonts w:ascii="Calibri" w:hAnsi="Calibri"/>
                <w:color w:val="94A3B8"/>
                <w:sz w:val="19"/>
              </w:rPr>
              <w:t>— [ PASTE OR INSERT YOUR CAPTURED SCREENSHOT HERE ] —</w:t>
            </w:r>
          </w:p>
        </w:tc>
      </w:tr>
    </w:tbl>
    <w:p>
      <w:pPr>
        <w:spacing w:after="80"/>
      </w:pPr>
    </w:p>
    <w:p>
      <w:r>
        <w:br w:type="page"/>
      </w:r>
    </w:p>
    <w:p>
      <w:pPr>
        <w:keepNext/>
        <w:spacing w:before="440" w:after="120"/>
      </w:pPr>
      <w:r>
        <w:rPr>
          <w:rFonts w:ascii="Calibri" w:hAnsi="Calibri"/>
          <w:b/>
          <w:color w:val="1E3A8A"/>
          <w:sz w:val="34"/>
        </w:rPr>
        <w:t>Chapter 18: System Settings &amp; Meta Direct WABA Setup</w:t>
      </w:r>
    </w:p>
    <w:p>
      <w:pPr>
        <w:spacing w:after="80" w:line="276" w:lineRule="auto"/>
      </w:pPr>
      <w:r>
        <w:rPr>
          <w:color w:val="374151"/>
        </w:rPr>
        <w:t>The System Settings console (URL: /settings) allows Super Administrators to configure global infrastructure parameters, Meta Cloud API credentials, and WABA profiles.</w:t>
      </w:r>
    </w:p>
    <w:p>
      <w:pPr>
        <w:keepNext/>
        <w:spacing w:before="280" w:after="80"/>
      </w:pPr>
      <w:r>
        <w:rPr>
          <w:rFonts w:ascii="Calibri" w:hAnsi="Calibri"/>
          <w:b/>
          <w:color w:val="2563EB"/>
          <w:sz w:val="27"/>
        </w:rPr>
        <w:t>18.1 Meta WhatsApp Direct Cloud API Configuration</w:t>
      </w:r>
    </w:p>
    <w:p>
      <w:pPr>
        <w:spacing w:after="80" w:line="276" w:lineRule="auto"/>
      </w:pPr>
      <w:r>
        <w:rPr>
          <w:color w:val="374151"/>
        </w:rPr>
        <w:t>To connect NexusCRM directly to your Meta WhatsApp Business Account:</w:t>
      </w:r>
    </w:p>
    <w:p>
      <w:pPr>
        <w:pStyle w:val="ListNumber"/>
        <w:spacing w:after="50"/>
        <w:ind w:left="360"/>
      </w:pPr>
      <w:r>
        <w:rPr>
          <w:b/>
          <w:color w:val="1F2937"/>
        </w:rPr>
        <w:t xml:space="preserve">Step 1: </w:t>
      </w:r>
      <w:r>
        <w:rPr>
          <w:color w:val="374151"/>
        </w:rPr>
        <w:t>Navigate to Management → Settings and select the 'Meta WhatsApp API' tab.</w:t>
      </w:r>
    </w:p>
    <w:p>
      <w:pPr>
        <w:pStyle w:val="ListNumber"/>
        <w:spacing w:after="50"/>
        <w:ind w:left="360"/>
      </w:pPr>
      <w:r>
        <w:rPr>
          <w:b/>
          <w:color w:val="1F2937"/>
        </w:rPr>
        <w:t xml:space="preserve">Step 2: </w:t>
      </w:r>
      <w:r>
        <w:rPr>
          <w:color w:val="374151"/>
        </w:rPr>
        <w:t>Enter your Meta App ID and App Secret obtained from developers.facebook.com.</w:t>
      </w:r>
    </w:p>
    <w:p>
      <w:pPr>
        <w:pStyle w:val="ListNumber"/>
        <w:spacing w:after="50"/>
        <w:ind w:left="360"/>
      </w:pPr>
      <w:r>
        <w:rPr>
          <w:b/>
          <w:color w:val="1F2937"/>
        </w:rPr>
        <w:t xml:space="preserve">Step 3: </w:t>
      </w:r>
      <w:r>
        <w:rPr>
          <w:color w:val="374151"/>
        </w:rPr>
        <w:t>Enter the System User Access Token (Permanent Token generated with whatsapp_business_messaging and whatsapp_business_management scopes).</w:t>
      </w:r>
    </w:p>
    <w:p>
      <w:pPr>
        <w:pStyle w:val="ListNumber"/>
        <w:spacing w:after="50"/>
        <w:ind w:left="360"/>
      </w:pPr>
      <w:r>
        <w:rPr>
          <w:b/>
          <w:color w:val="1F2937"/>
        </w:rPr>
        <w:t xml:space="preserve">Step 4: </w:t>
      </w:r>
      <w:r>
        <w:rPr>
          <w:color w:val="374151"/>
        </w:rPr>
        <w:t>Enter your WhatsApp Business Account ID (WABA ID) and Default Phone Number ID.</w:t>
      </w:r>
    </w:p>
    <w:p>
      <w:pPr>
        <w:pStyle w:val="ListNumber"/>
        <w:spacing w:after="50"/>
        <w:ind w:left="360"/>
      </w:pPr>
      <w:r>
        <w:rPr>
          <w:b/>
          <w:color w:val="1F2937"/>
        </w:rPr>
        <w:t xml:space="preserve">Step 5: </w:t>
      </w:r>
      <w:r>
        <w:rPr>
          <w:color w:val="374151"/>
        </w:rPr>
        <w:t>Configure the Webhook Callback URL and Verify Token in Meta Developer Console to point to: https://crm.yourdomain.com/api/webhooks/whatsapp.</w:t>
      </w:r>
    </w:p>
    <w:p>
      <w:pPr>
        <w:pStyle w:val="ListNumber"/>
        <w:spacing w:after="50"/>
        <w:ind w:left="360"/>
      </w:pPr>
      <w:r>
        <w:rPr>
          <w:b/>
          <w:color w:val="1F2937"/>
        </w:rPr>
        <w:t xml:space="preserve">Step 6: </w:t>
      </w:r>
      <w:r>
        <w:rPr>
          <w:color w:val="374151"/>
        </w:rPr>
        <w:t>Click 'Save Meta Configuration'. The system executes a live health-check handshake to verify token validity.</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8" w:space="0" w:color="94A3B8"/>
              <w:bottom w:val="dashed" w:sz="8" w:space="0" w:color="94A3B8"/>
              <w:left w:val="dashed" w:sz="8" w:space="0" w:color="94A3B8"/>
              <w:right w:val="dashed" w:sz="8" w:space="0" w:color="94A3B8"/>
            </w:tcBorders>
          </w:tcPr>
          <w:p>
            <w:pPr>
              <w:spacing w:after="60"/>
              <w:jc w:val="center"/>
            </w:pPr>
            <w:r>
              <w:rPr>
                <w:rFonts w:ascii="Calibri" w:hAnsi="Calibri"/>
                <w:b/>
                <w:color w:val="1E3A8A"/>
                <w:sz w:val="21"/>
              </w:rPr>
              <w:t>📷 [SCREENSHOT PLACEHOLDER: Figure 18.1]</w:t>
              <w:br/>
            </w:r>
            <w:r>
              <w:rPr>
                <w:rFonts w:ascii="Calibri" w:hAnsi="Calibri"/>
                <w:b/>
                <w:color w:val="0F172A"/>
                <w:sz w:val="22"/>
              </w:rPr>
              <w:t>Meta Direct WABA API Configuration Settings</w:t>
              <w:br/>
            </w:r>
          </w:p>
          <w:p>
            <w:pPr>
              <w:spacing w:after="80"/>
              <w:jc w:val="center"/>
            </w:pPr>
            <w:r>
              <w:rPr>
                <w:rFonts w:ascii="Calibri" w:hAnsi="Calibri"/>
                <w:b/>
                <w:color w:val="0D9488"/>
                <w:sz w:val="18"/>
              </w:rPr>
              <w:t>📍 Navigation Path: Management -&gt; Settings -&gt; 'Meta WhatsApp API' tab</w:t>
            </w:r>
          </w:p>
          <w:p>
            <w:pPr>
              <w:spacing w:after="160"/>
              <w:jc w:val="center"/>
            </w:pPr>
            <w:r>
              <w:rPr>
                <w:rFonts w:ascii="Calibri" w:hAnsi="Calibri"/>
                <w:i/>
                <w:color w:val="64748B"/>
                <w:sz w:val="18"/>
              </w:rPr>
              <w:t>📸 Image Capture Instructions:</w:t>
              <w:br/>
              <w:t>Capture the Settings screen displaying Meta App ID, WABA ID, Phone Number ID, Webhook Verify Token inputs, and Token Health Check badge.</w:t>
            </w:r>
          </w:p>
          <w:p>
            <w:pPr>
              <w:spacing w:before="320" w:after="320"/>
              <w:jc w:val="center"/>
            </w:pPr>
            <w:r>
              <w:rPr>
                <w:rFonts w:ascii="Calibri" w:hAnsi="Calibri"/>
                <w:color w:val="94A3B8"/>
                <w:sz w:val="19"/>
              </w:rPr>
              <w:t>— [ PASTE OR INSERT YOUR CAPTURED SCREENSHOT HERE ] —</w:t>
            </w:r>
          </w:p>
        </w:tc>
      </w:tr>
    </w:tbl>
    <w:p>
      <w:pPr>
        <w:spacing w:after="80"/>
      </w:pPr>
    </w:p>
    <w:p>
      <w:pPr>
        <w:keepNext/>
        <w:spacing w:before="280" w:after="80"/>
      </w:pPr>
      <w:r>
        <w:rPr>
          <w:rFonts w:ascii="Calibri" w:hAnsi="Calibri"/>
          <w:b/>
          <w:color w:val="2563EB"/>
          <w:sz w:val="27"/>
        </w:rPr>
        <w:t>18.2 Multi-WABA Profiles Management</w:t>
      </w:r>
    </w:p>
    <w:p>
      <w:pPr>
        <w:spacing w:after="80" w:line="276" w:lineRule="auto"/>
      </w:pPr>
      <w:r>
        <w:rPr>
          <w:color w:val="374151"/>
        </w:rPr>
        <w:t>Under the 'WABA Profiles' tab, administrators can register and manage multiple WhatsApp Business numbers across different banking institutions:</w:t>
      </w:r>
    </w:p>
    <w:p>
      <w:pPr>
        <w:pStyle w:val="ListBullet"/>
        <w:spacing w:after="50"/>
        <w:ind w:left="360"/>
      </w:pPr>
      <w:r>
        <w:rPr>
          <w:b/>
          <w:color w:val="1F2937"/>
        </w:rPr>
        <w:t xml:space="preserve">Multiple Numbers: </w:t>
      </w:r>
      <w:r>
        <w:rPr>
          <w:color w:val="374151"/>
        </w:rPr>
        <w:t>Add distinct WABA profiles with specific verified display numbers (e.g., '+27 61 477 4098').</w:t>
      </w:r>
    </w:p>
    <w:p>
      <w:pPr>
        <w:pStyle w:val="ListBullet"/>
        <w:spacing w:after="50"/>
        <w:ind w:left="360"/>
      </w:pPr>
      <w:r>
        <w:rPr>
          <w:b/>
          <w:color w:val="1F2937"/>
        </w:rPr>
        <w:t xml:space="preserve">Bank Association: </w:t>
      </w:r>
      <w:r>
        <w:rPr>
          <w:color w:val="374151"/>
        </w:rPr>
        <w:t>Assign each WABA profile to its corresponding Bank institution to guarantee strict tenant segregation in Live Chat.</w:t>
      </w:r>
    </w:p>
    <w:p>
      <w:r>
        <w:br w:type="page"/>
      </w:r>
    </w:p>
    <w:p>
      <w:pPr>
        <w:keepNext/>
        <w:spacing w:before="440" w:after="120"/>
      </w:pPr>
      <w:r>
        <w:rPr>
          <w:rFonts w:ascii="Calibri" w:hAnsi="Calibri"/>
          <w:b/>
          <w:color w:val="1E3A8A"/>
          <w:sz w:val="34"/>
        </w:rPr>
        <w:t>Chapter 19: Operational Best Practices &amp; Troubleshooting FAQ</w:t>
      </w:r>
    </w:p>
    <w:p>
      <w:pPr>
        <w:spacing w:after="80" w:line="276" w:lineRule="auto"/>
      </w:pPr>
      <w:r>
        <w:rPr>
          <w:color w:val="374151"/>
        </w:rPr>
        <w:t>Follow these industry guidelines to maximize deliverability, protect sender reputations, and resolve common operational scenarios:</w:t>
      </w:r>
    </w:p>
    <w:p>
      <w:pPr>
        <w:keepNext/>
        <w:spacing w:before="280" w:after="80"/>
      </w:pPr>
      <w:r>
        <w:rPr>
          <w:rFonts w:ascii="Calibri" w:hAnsi="Calibri"/>
          <w:b/>
          <w:color w:val="2563EB"/>
          <w:sz w:val="27"/>
        </w:rPr>
        <w:t>19.1 Maintaining High WhatsApp Quality Ratings</w:t>
      </w:r>
    </w:p>
    <w:p>
      <w:pPr>
        <w:pStyle w:val="ListBullet"/>
        <w:spacing w:after="50"/>
        <w:ind w:left="360"/>
      </w:pPr>
      <w:r>
        <w:rPr>
          <w:b/>
          <w:color w:val="1F2937"/>
        </w:rPr>
        <w:t xml:space="preserve">Quality Rating Tiers: </w:t>
      </w:r>
      <w:r>
        <w:rPr>
          <w:color w:val="374151"/>
        </w:rPr>
        <w:t>Meta assigns every WABA phone number a Quality Rating (Green/High, Yellow/Medium, Red/Low). If recipients frequently block or report your number, your tier limit will decrease.</w:t>
      </w:r>
    </w:p>
    <w:p>
      <w:pPr>
        <w:pStyle w:val="ListBullet"/>
        <w:spacing w:after="50"/>
        <w:ind w:left="360"/>
      </w:pPr>
      <w:r>
        <w:rPr>
          <w:b/>
          <w:color w:val="1F2937"/>
        </w:rPr>
        <w:t xml:space="preserve">Honor Opt-Outs: </w:t>
      </w:r>
      <w:r>
        <w:rPr>
          <w:color w:val="374151"/>
        </w:rPr>
        <w:t>Always honor opt-outs immediately. NexusCRM's automated STOP handler handles this automatically, but never manually blast opted-out debtors.</w:t>
      </w:r>
    </w:p>
    <w:p>
      <w:pPr>
        <w:pStyle w:val="ListBullet"/>
        <w:spacing w:after="50"/>
        <w:ind w:left="360"/>
      </w:pPr>
      <w:r>
        <w:rPr>
          <w:b/>
          <w:color w:val="1F2937"/>
        </w:rPr>
        <w:t xml:space="preserve">Personalization: </w:t>
      </w:r>
      <w:r>
        <w:rPr>
          <w:color w:val="374151"/>
        </w:rPr>
        <w:t>Personalize messages using client names and specific debt references. Generic blast messages trigger user spam reports.</w:t>
      </w:r>
    </w:p>
    <w:p>
      <w:pPr>
        <w:pStyle w:val="ListBullet"/>
        <w:spacing w:after="50"/>
        <w:ind w:left="360"/>
      </w:pPr>
      <w:r>
        <w:rPr>
          <w:b/>
          <w:color w:val="1F2937"/>
        </w:rPr>
        <w:t xml:space="preserve">Pacing: </w:t>
      </w:r>
      <w:r>
        <w:rPr>
          <w:color w:val="374151"/>
        </w:rPr>
        <w:t>Pace high-volume campaigns using NexusCRM's built-in dispatch speed throttling (e.g., 25-50 messages per second).</w:t>
      </w:r>
    </w:p>
    <w:p>
      <w:pPr>
        <w:keepNext/>
        <w:spacing w:before="280" w:after="80"/>
      </w:pPr>
      <w:r>
        <w:rPr>
          <w:rFonts w:ascii="Calibri" w:hAnsi="Calibri"/>
          <w:b/>
          <w:color w:val="2563EB"/>
          <w:sz w:val="27"/>
        </w:rPr>
        <w:t>19.2 Frequently Asked Questions (FAQ)</w:t>
      </w:r>
    </w:p>
    <w:tbl>
      <w:tblPr>
        <w:tblW w:type="auto" w:w="0"/>
        <w:jc w:val="center"/>
        <w:tblLayout w:type="fixed"/>
        <w:tblLook w:firstColumn="1" w:firstRow="1" w:lastColumn="0" w:lastRow="0" w:noHBand="0" w:noVBand="1" w:val="04A0"/>
      </w:tblPr>
      <w:tblGrid>
        <w:gridCol w:w="4680"/>
        <w:gridCol w:w="4680"/>
      </w:tblGrid>
      <w:tr>
        <w:tc>
          <w:tcPr>
            <w:tcW w:type="dxa" w:w="4032"/>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Operational Question</w:t>
            </w:r>
          </w:p>
        </w:tc>
        <w:tc>
          <w:tcPr>
            <w:tcW w:type="dxa" w:w="5328"/>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Technical Explanation &amp; Recommended Resolution</w:t>
            </w:r>
          </w:p>
        </w:tc>
      </w:tr>
      <w:tr>
        <w:tc>
          <w:tcPr>
            <w:tcW w:type="dxa" w:w="403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Why are some campaign recipients showing 'Failed' with Error 131026?</w:t>
            </w:r>
          </w:p>
        </w:tc>
        <w:tc>
          <w:tcPr>
            <w:tcW w:type="dxa" w:w="532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Error 131026 indicates the mobile number is not registered on WhatsApp or the user has blocked the business number. Verify debtor cell number format.</w:t>
            </w:r>
          </w:p>
        </w:tc>
      </w:tr>
      <w:tr>
        <w:tc>
          <w:tcPr>
            <w:tcW w:type="dxa" w:w="403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Why is Live Chat showing 'No chat sessions found' for an agent?</w:t>
            </w:r>
          </w:p>
        </w:tc>
        <w:tc>
          <w:tcPr>
            <w:tcW w:type="dxa" w:w="532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Verify that the agent's user account is assigned to the correct Bank institution and that the WABA number dropdown is set to their bank's number or 'All Numbers'.</w:t>
            </w:r>
          </w:p>
        </w:tc>
      </w:tr>
      <w:tr>
        <w:tc>
          <w:tcPr>
            <w:tcW w:type="dxa" w:w="403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Can an agent assigned to FinChoice see Capfin clients or chats?</w:t>
            </w:r>
          </w:p>
        </w:tc>
        <w:tc>
          <w:tcPr>
            <w:tcW w:type="dxa" w:w="532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 NexusCRM enforces zero-trust tenant isolation. The agent cannot see clients, campaigns, WABA numbers, or chats from another bank.</w:t>
            </w:r>
          </w:p>
        </w:tc>
      </w:tr>
      <w:tr>
        <w:tc>
          <w:tcPr>
            <w:tcW w:type="dxa" w:w="4032"/>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What happens if an imported file contains duplicate phone numbers?</w:t>
            </w:r>
          </w:p>
        </w:tc>
        <w:tc>
          <w:tcPr>
            <w:tcW w:type="dxa" w:w="532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The import parser automatically deduplicates records by mobile number within the batch, updating balances without creating duplicate client entities.</w:t>
            </w:r>
          </w:p>
        </w:tc>
      </w:tr>
      <w:tr>
        <w:tc>
          <w:tcPr>
            <w:tcW w:type="dxa" w:w="4032"/>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How do I download a client CSV if the button triggers an approval notice?</w:t>
            </w:r>
          </w:p>
        </w:tc>
        <w:tc>
          <w:tcPr>
            <w:tcW w:type="dxa" w:w="532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All mass client downloads require dual-authorization. Your request has been submitted to the Export Requests queue; contact your compliance supervisor for approval.</w:t>
            </w:r>
          </w:p>
        </w:tc>
      </w:tr>
    </w:tbl>
    <w:p>
      <w:pPr>
        <w:spacing w:after="60"/>
      </w:pPr>
    </w:p>
    <w:p>
      <w:r>
        <w:br w:type="page"/>
      </w:r>
    </w:p>
    <w:p>
      <w:pPr>
        <w:keepNext/>
        <w:spacing w:before="440" w:after="120"/>
      </w:pPr>
      <w:r>
        <w:rPr>
          <w:rFonts w:ascii="Calibri" w:hAnsi="Calibri"/>
          <w:b/>
          <w:color w:val="1E3A8A"/>
          <w:sz w:val="34"/>
        </w:rPr>
        <w:t>Appendix: Role &amp; Permission Matrix Reference</w:t>
      </w:r>
    </w:p>
    <w:p>
      <w:pPr>
        <w:spacing w:after="80" w:line="276" w:lineRule="auto"/>
      </w:pPr>
      <w:r>
        <w:rPr>
          <w:color w:val="374151"/>
        </w:rPr>
        <w:t>The following reference matrix outlines the default permission code distribution across standard system roles: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880"/>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Granular Permission Code</w:t>
            </w:r>
          </w:p>
        </w:tc>
        <w:tc>
          <w:tcPr>
            <w:tcW w:type="dxa" w:w="1008"/>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SUPER_ADMIN</w:t>
            </w:r>
          </w:p>
        </w:tc>
        <w:tc>
          <w:tcPr>
            <w:tcW w:type="dxa" w:w="864"/>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ADMIN</w:t>
            </w:r>
          </w:p>
        </w:tc>
        <w:tc>
          <w:tcPr>
            <w:tcW w:type="dxa" w:w="1008"/>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MANAGER</w:t>
            </w:r>
          </w:p>
        </w:tc>
        <w:tc>
          <w:tcPr>
            <w:tcW w:type="dxa" w:w="1008"/>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TEAM_LEAD</w:t>
            </w:r>
          </w:p>
        </w:tc>
        <w:tc>
          <w:tcPr>
            <w:tcW w:type="dxa" w:w="864"/>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AGENT</w:t>
            </w:r>
          </w:p>
        </w:tc>
        <w:tc>
          <w:tcPr>
            <w:tcW w:type="dxa" w:w="864"/>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COMPLIANCE</w:t>
            </w:r>
          </w:p>
        </w:tc>
        <w:tc>
          <w:tcPr>
            <w:tcW w:type="dxa" w:w="864"/>
            <w:shd w:fill="1E3A8A"/>
            <w:tcMar>
              <w:top w:w="90" w:type="dxa"/>
              <w:bottom w:w="90" w:type="dxa"/>
              <w:left w:w="100" w:type="dxa"/>
              <w:right w:w="100" w:type="dxa"/>
            </w:tcMar>
            <w:tcBorders>
              <w:top w:val="single" w:sz="4" w:space="0" w:color="1E3A8A"/>
              <w:bottom w:val="single" w:sz="8" w:space="0" w:color="0F172A"/>
              <w:left w:val="none" w:sz="4" w:space="0" w:color="auto"/>
              <w:right w:val="none" w:sz="4" w:space="0" w:color="auto"/>
            </w:tcBorders>
          </w:tcPr>
          <w:p>
            <w:pPr>
              <w:spacing w:after="0"/>
            </w:pPr>
            <w:r>
              <w:rPr>
                <w:b/>
                <w:color w:val="FFFFFF"/>
                <w:sz w:val="18"/>
              </w:rPr>
              <w:t>AUDITOR</w:t>
            </w:r>
          </w:p>
        </w:tc>
      </w:tr>
      <w:tr>
        <w:tc>
          <w:tcPr>
            <w:tcW w:type="dxa" w:w="288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view_clients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r>
      <w:tr>
        <w:tc>
          <w:tcPr>
            <w:tcW w:type="dxa" w:w="2880"/>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create_clients / edit_clients</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r>
      <w:tr>
        <w:tc>
          <w:tcPr>
            <w:tcW w:type="dxa" w:w="288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delete_clients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r>
      <w:tr>
        <w:tc>
          <w:tcPr>
            <w:tcW w:type="dxa" w:w="2880"/>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import_clients</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r>
      <w:tr>
        <w:tc>
          <w:tcPr>
            <w:tcW w:type="dxa" w:w="288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view_campaigns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r>
      <w:tr>
        <w:tc>
          <w:tcPr>
            <w:tcW w:type="dxa" w:w="2880"/>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create_campaigns</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r>
      <w:tr>
        <w:tc>
          <w:tcPr>
            <w:tcW w:type="dxa" w:w="288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view_live_chat / send_whatsapp</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r>
      <w:tr>
        <w:tc>
          <w:tcPr>
            <w:tcW w:type="dxa" w:w="2880"/>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manage_banks / manage_departments</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r>
      <w:tr>
        <w:tc>
          <w:tcPr>
            <w:tcW w:type="dxa" w:w="288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manage_users / manage_roles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r>
      <w:tr>
        <w:tc>
          <w:tcPr>
            <w:tcW w:type="dxa" w:w="2880"/>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view_compliance_console</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r>
      <w:tr>
        <w:tc>
          <w:tcPr>
            <w:tcW w:type="dxa" w:w="288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request_exports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r>
      <w:tr>
        <w:tc>
          <w:tcPr>
            <w:tcW w:type="dxa" w:w="2880"/>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approve_exports</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1008"/>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8FAFC"/>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r>
      <w:tr>
        <w:tc>
          <w:tcPr>
            <w:tcW w:type="dxa" w:w="2880"/>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Global Multi-Bank Bypass</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Yes</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1008"/>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c>
          <w:tcPr>
            <w:tcW w:type="dxa" w:w="864"/>
            <w:shd w:fill="FFFFFF"/>
            <w:tcMar>
              <w:top w:w="70" w:type="dxa"/>
              <w:bottom w:w="70" w:type="dxa"/>
              <w:left w:w="100" w:type="dxa"/>
              <w:right w:w="100" w:type="dxa"/>
            </w:tcMar>
            <w:tcBorders>
              <w:top w:val="single" w:sz="4" w:space="0" w:color="E2E8F0"/>
              <w:bottom w:val="single" w:sz="4" w:space="0" w:color="E2E8F0"/>
              <w:left w:val="none" w:sz="4" w:space="0" w:color="auto"/>
              <w:right w:val="none" w:sz="4" w:space="0" w:color="auto"/>
            </w:tcBorders>
          </w:tcPr>
          <w:p>
            <w:pPr>
              <w:spacing w:after="0"/>
            </w:pPr>
            <w:r>
              <w:rPr>
                <w:color w:val="334155"/>
                <w:sz w:val="18"/>
              </w:rPr>
              <w:t>No</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EF2F2"/>
            <w:tcMar>
              <w:top w:w="120" w:type="dxa"/>
              <w:bottom w:w="120" w:type="dxa"/>
              <w:left w:w="160" w:type="dxa"/>
              <w:right w:w="160" w:type="dxa"/>
            </w:tcMar>
            <w:tcBorders>
              <w:top w:val="none"/>
              <w:bottom w:val="none"/>
              <w:left w:val="single" w:sz="24" w:space="0" w:color="EF4444"/>
              <w:right w:val="none"/>
            </w:tcBorders>
          </w:tcPr>
          <w:p>
            <w:pPr>
              <w:spacing w:after="40" w:line="276" w:lineRule="auto"/>
            </w:pPr>
            <w:r>
              <w:rPr>
                <w:b/>
                <w:color w:val="DC2626"/>
                <w:sz w:val="20"/>
              </w:rPr>
              <w:t>🛑 CRITICAL REQUIREMENT: Zero-Bypass Policy</w:t>
            </w:r>
          </w:p>
          <w:p>
            <w:pPr>
              <w:spacing w:after="0" w:line="276" w:lineRule="auto"/>
            </w:pPr>
            <w:r>
              <w:rPr>
                <w:color w:val="1F2937"/>
                <w:sz w:val="19"/>
              </w:rPr>
              <w:t>The 'Global Multi-Bank Bypass' capability is permanently restricted to the SUPER_ADMIN role. All other operational and newly created custom roles remain strictly scoped to their assigned bank institution.</w:t>
            </w:r>
          </w:p>
        </w:tc>
      </w:tr>
    </w:tbl>
    <w:p>
      <w:pPr>
        <w:spacing w:after="4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Confidential &amp; Proprietary — NexusCRM Multi-Tenant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NexusCRM Enterprise User Guide |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