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9A940" w14:textId="77777777" w:rsidR="00645A71" w:rsidRPr="00A4043F" w:rsidRDefault="00000000">
      <w:pPr>
        <w:jc w:val="center"/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b/>
          <w:sz w:val="40"/>
          <w:lang w:eastAsia="zh-CN"/>
        </w:rPr>
        <w:t>全行业自动化估值模型 · 框架版</w:t>
      </w:r>
    </w:p>
    <w:p w14:paraId="66CEF089" w14:textId="77777777" w:rsidR="00645A71" w:rsidRPr="00A4043F" w:rsidRDefault="00000000">
      <w:pPr>
        <w:jc w:val="center"/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sz w:val="24"/>
          <w:lang w:eastAsia="zh-CN"/>
        </w:rPr>
        <w:t>截至 EBIT ｜ v1.0 ｜ 2026-09-26</w:t>
      </w:r>
    </w:p>
    <w:p w14:paraId="2BEEB460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>
        <w:rPr>
          <w:rFonts w:ascii="仿宋" w:eastAsia="仿宋" w:hAnsi="仿宋" w:cstheme="majorHAnsi"/>
          <w:sz w:val="18"/>
          <w:lang w:eastAsia="zh-CN"/>
        </w:rPr>
        <w:t>本文档陈述模型框架、规则与公式，仅保留必要解释。案例数据、论证过程与敏感性明细见</w:t>
      </w:r>
      <w:r>
        <w:rPr>
          <w:rFonts w:ascii="仿宋" w:eastAsia="仿宋" w:hAnsi="仿宋" w:cstheme="majorHAnsi"/>
          <w:color w:val="0070C0"/>
          <w:sz w:val="18"/>
          <w:lang w:eastAsia="zh-CN"/>
        </w:rPr>
        <w:t>详细版《DCF截至EBIT详细版》</w:t>
      </w:r>
      <w:r>
        <w:rPr>
          <w:rFonts w:ascii="仿宋" w:eastAsia="仿宋" w:hAnsi="仿宋" w:cstheme="majorHAnsi"/>
          <w:sz w:val="18"/>
          <w:lang w:eastAsia="zh-CN"/>
        </w:rPr>
        <w:t>。</w:t>
      </w:r>
    </w:p>
    <w:p w14:paraId="7F8AA355" w14:textId="77777777" w:rsidR="00645A71" w:rsidRPr="00A4043F" w:rsidRDefault="00000000">
      <w:pPr>
        <w:pStyle w:val="1"/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一 · 模型定位与设计原则</w:t>
      </w:r>
    </w:p>
    <w:p w14:paraId="04A8F9A1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b/>
          <w:bCs/>
          <w:lang w:eastAsia="zh-CN"/>
        </w:rPr>
        <w:t>目标</w:t>
      </w:r>
      <w:r w:rsidRPr="00A4043F">
        <w:rPr>
          <w:rFonts w:ascii="仿宋" w:eastAsia="仿宋" w:hAnsi="仿宋" w:cstheme="majorHAnsi"/>
          <w:lang w:eastAsia="zh-CN"/>
        </w:rPr>
        <w:t>：给定任一 A 股上市公司，按统一流程完成「历史数据处理 → 收入预测 → 利润表预测 → 自由现金流 → 估值」。行业差异不通过改模型实现，而通过查行业参数库实现。</w:t>
      </w:r>
    </w:p>
    <w:p w14:paraId="1B6A36AA" w14:textId="77777777" w:rsidR="00A4043F" w:rsidRPr="00A4043F" w:rsidRDefault="00000000">
      <w:pPr>
        <w:rPr>
          <w:rFonts w:ascii="仿宋" w:eastAsia="仿宋" w:hAnsi="仿宋" w:cstheme="majorHAnsi" w:hint="eastAsia"/>
          <w:b/>
          <w:bCs/>
          <w:lang w:eastAsia="zh-CN"/>
        </w:rPr>
      </w:pPr>
      <w:r w:rsidRPr="00A4043F">
        <w:rPr>
          <w:rFonts w:ascii="仿宋" w:eastAsia="仿宋" w:hAnsi="仿宋" w:cstheme="majorHAnsi"/>
          <w:b/>
          <w:bCs/>
          <w:lang w:eastAsia="zh-CN"/>
        </w:rPr>
        <w:t>两条设计原则：</w:t>
      </w:r>
    </w:p>
    <w:p w14:paraId="5D5A87DD" w14:textId="77777777" w:rsid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① 历史期以求真为目标——历史数据全部取自年报原文、逐条可追溯，不掺预测假设；</w:t>
      </w:r>
    </w:p>
    <w:p w14:paraId="617D51CE" w14:textId="09069A4F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② 预测期以稳健为目标——核心参数用完整模型，低敏感、无趋势参数允许固定比率简化。</w:t>
      </w:r>
    </w:p>
    <w:p w14:paraId="1FB82E25" w14:textId="518CB02F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b/>
          <w:bCs/>
          <w:lang w:eastAsia="zh-CN"/>
        </w:rPr>
        <w:t>简化三判据（缺一条即为不可接受）：</w:t>
      </w:r>
      <w:r w:rsidRPr="00A4043F">
        <w:rPr>
          <w:rFonts w:ascii="仿宋" w:eastAsia="仿宋" w:hAnsi="仿宋" w:cstheme="majorHAnsi"/>
          <w:lang w:eastAsia="zh-CN"/>
        </w:rPr>
        <w:t>有来源（每个数可从财报或公开数据库算出）｜ 有理由（一句话说清为什么这么取）｜ 已验证不敏感（做过敏感性分析，知其影响量级）。</w:t>
      </w:r>
    </w:p>
    <w:p w14:paraId="77CF00E7" w14:textId="77777777" w:rsidR="00645A71" w:rsidRPr="00A4043F" w:rsidRDefault="00000000">
      <w:pPr>
        <w:pStyle w:val="1"/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二 · 适用边界与输入校验</w:t>
      </w:r>
    </w:p>
    <w:p w14:paraId="5B629859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</w:rPr>
        <w:t>本模型适用于 A 股</w:t>
      </w:r>
      <w:r w:rsidRPr="00C816F6">
        <w:rPr>
          <w:rFonts w:ascii="仿宋" w:eastAsia="仿宋" w:hAnsi="仿宋" w:cstheme="majorHAnsi"/>
          <w:color w:val="EE0000"/>
        </w:rPr>
        <w:t>非金融</w:t>
      </w:r>
      <w:r w:rsidRPr="00A4043F">
        <w:rPr>
          <w:rFonts w:ascii="仿宋" w:eastAsia="仿宋" w:hAnsi="仿宋" w:cstheme="majorHAnsi"/>
        </w:rPr>
        <w:t>上市公司。</w:t>
      </w:r>
      <w:r w:rsidRPr="00A4043F">
        <w:rPr>
          <w:rFonts w:ascii="仿宋" w:eastAsia="仿宋" w:hAnsi="仿宋" w:cstheme="majorHAnsi"/>
          <w:lang w:eastAsia="zh-CN"/>
        </w:rPr>
        <w:t>输入端依次执行以下校验，任一不通过即拒绝生成估值报告，并区分「模型不适用」与「数据缺失」两类提示。</w:t>
      </w:r>
    </w:p>
    <w:p w14:paraId="707B870A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（1）</w:t>
      </w:r>
      <w:r w:rsidRPr="00C816F6">
        <w:rPr>
          <w:rFonts w:ascii="仿宋" w:eastAsia="仿宋" w:hAnsi="仿宋" w:cstheme="majorHAnsi"/>
          <w:b/>
          <w:bCs/>
          <w:lang w:eastAsia="zh-CN"/>
        </w:rPr>
        <w:t>A 股在市校验：</w:t>
      </w:r>
      <w:r w:rsidRPr="00A4043F">
        <w:rPr>
          <w:rFonts w:ascii="仿宋" w:eastAsia="仿宋" w:hAnsi="仿宋" w:cstheme="majorHAnsi"/>
          <w:lang w:eastAsia="zh-CN"/>
        </w:rPr>
        <w:t>代码在沪深北交易所上市名单内且状态为在市。正则粗筛：60x/000/001/002/003（主板）、300/301（创业板）、688（科创板）、920/43/83/87（北交所）；900/200 开头纯 B 股拒绝。</w:t>
      </w:r>
    </w:p>
    <w:p w14:paraId="4DF87C60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（2）</w:t>
      </w:r>
      <w:r w:rsidRPr="00C816F6">
        <w:rPr>
          <w:rFonts w:ascii="仿宋" w:eastAsia="仿宋" w:hAnsi="仿宋" w:cstheme="majorHAnsi"/>
          <w:b/>
          <w:bCs/>
          <w:lang w:eastAsia="zh-CN"/>
        </w:rPr>
        <w:t>非金融硬排除：</w:t>
      </w:r>
      <w:r w:rsidRPr="00A4043F">
        <w:rPr>
          <w:rFonts w:ascii="仿宋" w:eastAsia="仿宋" w:hAnsi="仿宋" w:cstheme="majorHAnsi"/>
          <w:lang w:eastAsia="zh-CN"/>
        </w:rPr>
        <w:t>银行、非银金融（证监会门类 J 全部）不在通用 FCFF 框架内。</w:t>
      </w:r>
    </w:p>
    <w:p w14:paraId="453FF067" w14:textId="77777777" w:rsidR="00C816F6" w:rsidRDefault="00000000">
      <w:pPr>
        <w:rPr>
          <w:rFonts w:ascii="仿宋" w:eastAsia="仿宋" w:hAnsi="仿宋" w:cstheme="majorHAnsi" w:hint="eastAsia"/>
          <w:b/>
          <w:bCs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（3）</w:t>
      </w:r>
      <w:r w:rsidRPr="00C816F6">
        <w:rPr>
          <w:rFonts w:ascii="仿宋" w:eastAsia="仿宋" w:hAnsi="仿宋" w:cstheme="majorHAnsi"/>
          <w:b/>
          <w:bCs/>
          <w:lang w:eastAsia="zh-CN"/>
        </w:rPr>
        <w:t>特殊路由：</w:t>
      </w:r>
    </w:p>
    <w:p w14:paraId="1D7FBBF3" w14:textId="485A24BB" w:rsidR="00C816F6" w:rsidRDefault="00700A5E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直接拒绝——研发未商业化的生物科技（EBIT≤0）、</w:t>
      </w:r>
      <w:r w:rsidRPr="00C816F6">
        <w:rPr>
          <w:rFonts w:ascii="仿宋" w:eastAsia="仿宋" w:hAnsi="仿宋" w:cstheme="majorHAnsi"/>
          <w:color w:val="EE0000"/>
          <w:lang w:eastAsia="zh-CN"/>
        </w:rPr>
        <w:t>房地产开发</w:t>
      </w:r>
      <w:r w:rsidRPr="00A4043F">
        <w:rPr>
          <w:rFonts w:ascii="仿宋" w:eastAsia="仿宋" w:hAnsi="仿宋" w:cstheme="majorHAnsi"/>
          <w:lang w:eastAsia="zh-CN"/>
        </w:rPr>
        <w:t>（申万房地产一级），不输出估值、输出拒绝理由；</w:t>
      </w:r>
    </w:p>
    <w:p w14:paraId="50C83E86" w14:textId="6D277350" w:rsidR="00645A71" w:rsidRPr="00A4043F" w:rsidRDefault="00700A5E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降级计算（平台型/预收型）——主判据 NWC/收入连续 3 年 &lt; 0，加任一佐证（固定资产/总资产 &lt; 10% 且存货极低，或销售费用率显著高于同行业中位数）即路由，其 NWC 一律按公司自身历史（L1）计算，禁止套用行业均值。</w:t>
      </w:r>
    </w:p>
    <w:p w14:paraId="2D1377BE" w14:textId="41155B79" w:rsidR="00645A71" w:rsidRPr="008D5859" w:rsidRDefault="00000000">
      <w:pPr>
        <w:rPr>
          <w:rFonts w:ascii="仿宋" w:eastAsia="仿宋" w:hAnsi="仿宋" w:cstheme="majorHAnsi" w:hint="eastAsia"/>
          <w:color w:val="EE0000"/>
          <w:lang w:eastAsia="zh-CN"/>
        </w:rPr>
      </w:pPr>
      <w:r>
        <w:rPr>
          <w:rFonts w:ascii="仿宋" w:eastAsia="仿宋" w:hAnsi="仿宋" w:cstheme="majorHAnsi"/>
          <w:lang w:eastAsia="zh-CN"/>
        </w:rPr>
        <w:t>（4）周期性统一处理：取均值窗口 = 行业景气周期长度（从数据库取），</w:t>
      </w:r>
      <w:r>
        <w:rPr>
          <w:rFonts w:ascii="仿宋" w:eastAsia="仿宋" w:hAnsi="仿宋" w:cstheme="majorHAnsi"/>
          <w:color w:val="0070C0"/>
          <w:lang w:eastAsia="zh-CN"/>
        </w:rPr>
        <w:t>下限 3 年、上限 10 年（下限 = 库存周期下界 + 统计量最少样本点；上限容纳航空/船舶/医药等约十年慢周期），对所有行业统一生效</w:t>
      </w:r>
      <w:r>
        <w:rPr>
          <w:rFonts w:ascii="仿宋" w:eastAsia="仿宋" w:hAnsi="仿宋" w:cstheme="majorHAnsi"/>
          <w:lang w:eastAsia="zh-CN"/>
        </w:rPr>
        <w:t>、不设行业特判清单。识别为强周期的公司仅在报告中加注「周期性行业」，无其他额外处理。</w:t>
      </w:r>
    </w:p>
    <w:p w14:paraId="5EE57E6D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lastRenderedPageBreak/>
        <w:t>（5）</w:t>
      </w:r>
      <w:r w:rsidRPr="00F347F9">
        <w:rPr>
          <w:rFonts w:ascii="仿宋" w:eastAsia="仿宋" w:hAnsi="仿宋" w:cstheme="majorHAnsi"/>
          <w:b/>
          <w:bCs/>
          <w:lang w:eastAsia="zh-CN"/>
        </w:rPr>
        <w:t>上市年限门槛：</w:t>
      </w:r>
      <w:r w:rsidRPr="00A4043F">
        <w:rPr>
          <w:rFonts w:ascii="仿宋" w:eastAsia="仿宋" w:hAnsi="仿宋" w:cstheme="majorHAnsi"/>
          <w:lang w:eastAsia="zh-CN"/>
        </w:rPr>
        <w:t>≥3 个完整年报方可计算三情景起点；</w:t>
      </w:r>
      <w:r w:rsidRPr="00F347F9">
        <w:rPr>
          <w:rFonts w:ascii="仿宋" w:eastAsia="仿宋" w:hAnsi="仿宋" w:cstheme="majorHAnsi"/>
          <w:color w:val="EE0000"/>
          <w:lang w:eastAsia="zh-CN"/>
        </w:rPr>
        <w:t>不足则拒绝并提示数据不足。</w:t>
      </w:r>
    </w:p>
    <w:p w14:paraId="2530039A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>
        <w:rPr>
          <w:rFonts w:ascii="仿宋" w:eastAsia="仿宋" w:hAnsi="仿宋" w:cstheme="majorHAnsi"/>
          <w:lang w:eastAsia="zh-CN"/>
        </w:rPr>
        <w:rPr>
          <w:rFonts w:ascii="仿宋" w:hAnsi="仿宋"/>
        </w:rPr>
        <w:t>（6）关键字段非空校验：营业收入、营业成本、EBIT/营业利润、折旧摊销、资本开支、营运资本项、</w:t>
      </w:r>
      <w:r>
        <w:rPr>
          <w:rFonts w:ascii="仿宋" w:eastAsia="仿宋" w:hAnsi="仿宋" w:cstheme="majorHAnsi"/>
          <w:color w:val="0070C0"/>
          <w:lang w:eastAsia="zh-CN"/>
        </w:rPr>
        <w:rPr>
          <w:rFonts w:ascii="仿宋" w:hAnsi="仿宋"/>
        </w:rPr>
        <w:t>有息负债、租赁负债（自公司准则生效年起要求，生效年前无此科目、不作缺失处理）、少数股东权益、联营/非经营资产。</w:t>
      </w:r>
      <w:r>
        <w:rPr>
          <w:rFonts w:ascii="仿宋" w:eastAsia="仿宋" w:hAnsi="仿宋" w:cstheme="majorHAnsi"/>
          <w:lang w:eastAsia="zh-CN"/>
        </w:rPr>
        <w:rPr>
          <w:rFonts w:ascii="仿宋" w:hAnsi="仿宋"/>
        </w:rPr>
      </w:r>
    </w:p>
    <w:p w14:paraId="3E06E2EB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（7）</w:t>
      </w:r>
      <w:r w:rsidRPr="00F347F9">
        <w:rPr>
          <w:rFonts w:ascii="仿宋" w:eastAsia="仿宋" w:hAnsi="仿宋" w:cstheme="majorHAnsi"/>
          <w:b/>
          <w:bCs/>
          <w:lang w:eastAsia="zh-CN"/>
        </w:rPr>
        <w:t>盈利性门槛：</w:t>
      </w:r>
      <w:r w:rsidRPr="00F347F9">
        <w:rPr>
          <w:rFonts w:ascii="仿宋" w:eastAsia="仿宋" w:hAnsi="仿宋" w:cstheme="majorHAnsi"/>
          <w:color w:val="EE0000"/>
          <w:lang w:eastAsia="zh-CN"/>
        </w:rPr>
        <w:t>EBIT ≤ 0 拒绝</w:t>
      </w:r>
      <w:r w:rsidRPr="00A4043F">
        <w:rPr>
          <w:rFonts w:ascii="仿宋" w:eastAsia="仿宋" w:hAnsi="仿宋" w:cstheme="majorHAnsi"/>
          <w:lang w:eastAsia="zh-CN"/>
        </w:rPr>
        <w:t>——DCF 折旧摊销口径与终值倍数口径均失效。</w:t>
      </w:r>
    </w:p>
    <w:p w14:paraId="293C1F26" w14:textId="77777777" w:rsidR="00645A71" w:rsidRPr="00A4043F" w:rsidRDefault="00000000">
      <w:pPr>
        <w:pStyle w:val="1"/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三 · 参数库与数据治理</w:t>
      </w:r>
    </w:p>
    <w:p w14:paraId="0283BD1D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>
        <w:rPr>
          <w:rFonts w:ascii="仿宋" w:eastAsia="仿宋" w:hAnsi="仿宋" w:cstheme="majorHAnsi"/>
          <w:lang w:eastAsia="zh-CN"/>
        </w:rPr>
        <w:t>模型结构对所有行业不变，</w:t>
      </w:r>
      <w:r>
        <w:rPr>
          <w:rFonts w:ascii="仿宋" w:eastAsia="仿宋" w:hAnsi="仿宋" w:cstheme="majorHAnsi"/>
          <w:color w:val="0070C0"/>
          <w:lang w:eastAsia="zh-CN"/>
        </w:rPr>
        <w:t>四个参数随行业查表：行业增速 G、竞争优势衰减周期 T、行业景气周期、行业 β。</w:t>
      </w:r>
      <w:r>
        <w:rPr>
          <w:rFonts w:ascii="仿宋" w:eastAsia="仿宋" w:hAnsi="仿宋" w:cstheme="majorHAnsi"/>
          <w:lang w:eastAsia="zh-CN"/>
        </w:rPr>
        <w:t>兜底规则：制造业小类之外用「工业」，服务业小类之外用「服务业」。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45A71" w:rsidRPr="00A4043F" w14:paraId="49A2025B" w14:textId="77777777">
        <w:tc>
          <w:tcPr>
            <w:tcW w:w="2880" w:type="dxa"/>
          </w:tcPr>
          <w:p w14:paraId="12FABFE1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类别</w:t>
            </w:r>
          </w:p>
        </w:tc>
        <w:tc>
          <w:tcPr>
            <w:tcW w:w="2880" w:type="dxa"/>
          </w:tcPr>
          <w:p w14:paraId="389FD303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内容</w:t>
            </w:r>
          </w:p>
        </w:tc>
        <w:tc>
          <w:tcPr>
            <w:tcW w:w="2880" w:type="dxa"/>
          </w:tcPr>
          <w:p w14:paraId="666EF460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来源</w:t>
            </w:r>
          </w:p>
        </w:tc>
      </w:tr>
      <w:tr w:rsidR="00645A71" w:rsidRPr="00A4043F" w14:paraId="196021C8" w14:textId="77777777">
        <w:tc>
          <w:tcPr>
            <w:tcW w:w="2880" w:type="dxa"/>
          </w:tcPr>
          <w:p w14:paraId="67414415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公司财务</w:t>
            </w:r>
          </w:p>
        </w:tc>
        <w:tc>
          <w:tcPr>
            <w:tcW w:w="2880" w:type="dxa"/>
          </w:tcPr>
          <w:p w14:paraId="4DDDD077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近 10 年营收、利润表全科目、员工结构、现金流量表补充资料</w:t>
            </w:r>
          </w:p>
        </w:tc>
        <w:tc>
          <w:tcPr>
            <w:tcW w:w="2880" w:type="dxa"/>
          </w:tcPr>
          <w:p w14:paraId="51934237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年报原文</w:t>
            </w:r>
          </w:p>
        </w:tc>
      </w:tr>
      <w:tr w:rsidR="00645A71" w:rsidRPr="00A4043F" w14:paraId="56018ABD" w14:textId="77777777">
        <w:tc>
          <w:tcPr>
            <w:tcW w:w="2880" w:type="dxa"/>
          </w:tcPr>
          <w:p w14:paraId="17FCBB6B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行业参数</w:t>
            </w:r>
          </w:p>
        </w:tc>
        <w:tc>
          <w:tcPr>
            <w:tcW w:w="2880" w:type="dxa"/>
          </w:tcPr>
          <w:p w14:paraId="55AEAF78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>
              <w:rPr>
                <w:rFonts w:ascii="仿宋" w:eastAsia="仿宋" w:hAnsi="仿宋" w:cstheme="majorHAnsi"/>
                <w:sz w:val="19"/>
                <w:lang w:eastAsia="zh-CN"/>
              </w:rPr>
            </w:r>
            <w:r>
              <w:rPr>
                <w:rFonts w:ascii="仿宋" w:eastAsia="仿宋" w:hAnsi="仿宋" w:cstheme="majorHAnsi"/>
                <w:color w:val="0070C0"/>
                <w:sz w:val="19"/>
                <w:lang w:eastAsia="zh-CN"/>
              </w:rPr>
              <w:t>行业增速 G、衰减周期 T、行业景气周期、全球增速、行业 β</w:t>
            </w:r>
            <w:r>
              <w:rPr>
                <w:rFonts w:ascii="仿宋" w:eastAsia="仿宋" w:hAnsi="仿宋" w:cstheme="majorHAnsi"/>
                <w:sz w:val="19"/>
                <w:lang w:eastAsia="zh-CN"/>
              </w:rPr>
            </w:r>
          </w:p>
        </w:tc>
        <w:tc>
          <w:tcPr>
            <w:tcW w:w="2880" w:type="dxa"/>
          </w:tcPr>
          <w:p w14:paraId="298E5FE5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行业参数库</w:t>
            </w:r>
          </w:p>
        </w:tc>
      </w:tr>
      <w:tr w:rsidR="00645A71" w:rsidRPr="00A4043F" w14:paraId="57CC5C6E" w14:textId="77777777">
        <w:tc>
          <w:tcPr>
            <w:tcW w:w="2880" w:type="dxa"/>
          </w:tcPr>
          <w:p w14:paraId="1434577E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宏观参数</w:t>
            </w:r>
          </w:p>
        </w:tc>
        <w:tc>
          <w:tcPr>
            <w:tcW w:w="2880" w:type="dxa"/>
          </w:tcPr>
          <w:p w14:paraId="370D46A7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>
              <w:rPr>
                <w:rFonts w:ascii="仿宋" w:eastAsia="仿宋" w:hAnsi="仿宋" w:cstheme="majorHAnsi"/>
                <w:sz w:val="19"/>
                <w:lang w:eastAsia="zh-CN"/>
              </w:rPr>
            </w:r>
            <w:r>
              <w:rPr>
                <w:rFonts w:ascii="仿宋" w:eastAsia="仿宋" w:hAnsi="仿宋" w:cstheme="majorHAnsi"/>
                <w:color w:val="0070C0"/>
                <w:sz w:val="19"/>
                <w:lang w:eastAsia="zh-CN"/>
              </w:rPr>
              <w:t>无风险利率 Rf、股权风险溢价 ERP、永续增速 g</w:t>
            </w:r>
            <w:r>
              <w:rPr>
                <w:rFonts w:ascii="仿宋" w:eastAsia="仿宋" w:hAnsi="仿宋" w:cstheme="majorHAnsi"/>
                <w:sz w:val="19"/>
                <w:lang w:eastAsia="zh-CN"/>
              </w:rPr>
            </w:r>
          </w:p>
        </w:tc>
        <w:tc>
          <w:tcPr>
            <w:tcW w:w="2880" w:type="dxa"/>
          </w:tcPr>
          <w:p w14:paraId="135C5242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公开市场数据</w:t>
            </w:r>
          </w:p>
        </w:tc>
      </w:tr>
    </w:tbl>
    <w:p w14:paraId="5602D97A" w14:textId="75D729C3" w:rsidR="00645A71" w:rsidRPr="00A4043F" w:rsidRDefault="00000000">
      <w:pPr>
        <w:pStyle w:val="21"/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3.1 参数元数据</w:t>
      </w:r>
      <w:r w:rsidR="00DF3109">
        <w:rPr>
          <w:rFonts w:ascii="仿宋" w:eastAsia="仿宋" w:hAnsi="仿宋" w:cstheme="majorHAnsi" w:hint="eastAsia"/>
          <w:lang w:eastAsia="zh-CN"/>
        </w:rPr>
        <w:t>（数据库待按新标准重新跑）</w:t>
      </w:r>
    </w:p>
    <w:p w14:paraId="465DFE47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每个参数须同时保存：定义与单位、行业层级、数据来源、观察期、样本量、更新时间、数据基准日、生成方式（脚本自动 / 人工核对，脚本生成且未经校验者置信初始为 C）、统计方法、低/中/高区间、适用条件、置信等级。保留原始观测值与加工后参数；参数库每次更新发布新版本号，估值报告记录所用版本，保证旧估值可复现。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45A71" w:rsidRPr="00A4043F" w14:paraId="7B37DAA9" w14:textId="77777777">
        <w:tc>
          <w:tcPr>
            <w:tcW w:w="4320" w:type="dxa"/>
          </w:tcPr>
          <w:p w14:paraId="1EF0C548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等级</w:t>
            </w:r>
          </w:p>
        </w:tc>
        <w:tc>
          <w:tcPr>
            <w:tcW w:w="4320" w:type="dxa"/>
          </w:tcPr>
          <w:p w14:paraId="15CD2CAE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判据（需同时满足）</w:t>
            </w:r>
          </w:p>
        </w:tc>
      </w:tr>
      <w:tr w:rsidR="00645A71" w:rsidRPr="00A4043F" w14:paraId="24D789AB" w14:textId="77777777">
        <w:tc>
          <w:tcPr>
            <w:tcW w:w="4320" w:type="dxa"/>
          </w:tcPr>
          <w:p w14:paraId="28CC823A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A</w:t>
            </w:r>
          </w:p>
        </w:tc>
        <w:tc>
          <w:tcPr>
            <w:tcW w:w="4320" w:type="dxa"/>
          </w:tcPr>
          <w:p w14:paraId="48ACB639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官方/权威机构原始序列可下载复现；观察期 ≥10 年（或周期识别 n≥8 段）</w:t>
            </w:r>
          </w:p>
        </w:tc>
      </w:tr>
      <w:tr w:rsidR="00645A71" w:rsidRPr="00A4043F" w14:paraId="4F15EB99" w14:textId="77777777">
        <w:tc>
          <w:tcPr>
            <w:tcW w:w="4320" w:type="dxa"/>
          </w:tcPr>
          <w:p w14:paraId="7BC91A3E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B</w:t>
            </w:r>
          </w:p>
        </w:tc>
        <w:tc>
          <w:tcPr>
            <w:tcW w:w="4320" w:type="dxa"/>
          </w:tcPr>
          <w:p w14:paraId="6D00B468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权威来源但需自行测算，或序列 5–9 年</w:t>
            </w:r>
          </w:p>
        </w:tc>
      </w:tr>
      <w:tr w:rsidR="00645A71" w:rsidRPr="00A4043F" w14:paraId="5CA6407B" w14:textId="77777777">
        <w:tc>
          <w:tcPr>
            <w:tcW w:w="4320" w:type="dxa"/>
          </w:tcPr>
          <w:p w14:paraId="16FC2321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C</w:t>
            </w:r>
          </w:p>
        </w:tc>
        <w:tc>
          <w:tcPr>
            <w:tcW w:w="4320" w:type="dxa"/>
          </w:tcPr>
          <w:p w14:paraId="61DC5498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弱周期、无明确序列（兜底行），脚本自动生成且未经人工校验，或来源仅为商业报告摘要</w:t>
            </w:r>
          </w:p>
        </w:tc>
      </w:tr>
    </w:tbl>
    <w:p w14:paraId="710492C9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陈旧度规则：仅适用于人工加工参数（</w:t>
      </w:r>
      <w:r w:rsidRPr="00A4043F">
        <w:rPr>
          <w:rFonts w:ascii="仿宋" w:eastAsia="仿宋" w:hAnsi="仿宋" w:cstheme="majorHAnsi"/>
        </w:rPr>
        <w:t>β</w:t>
      </w:r>
      <w:r w:rsidRPr="00A4043F">
        <w:rPr>
          <w:rFonts w:ascii="仿宋" w:eastAsia="仿宋" w:hAnsi="仿宋" w:cstheme="majorHAnsi"/>
          <w:lang w:eastAsia="zh-CN"/>
        </w:rPr>
        <w:t>、G、T、周转天数行业均值、职能工资系数、默认税率表、景气周期长度等），不适用于原始财报数据。加工参数超 12 个月未人工重算，置信自动降一级并在库中标黄。</w:t>
      </w:r>
    </w:p>
    <w:p w14:paraId="57801CA2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行业增速 G 随统计局年度数据每年更新一次；行业景气周期与衰减周期 T 每 2–3 年更新一次，行业结构突变时即时触发；全部加工参数由金融组人工核对后方可发布新版本号。</w:t>
      </w:r>
    </w:p>
    <w:p w14:paraId="68D7572E" w14:textId="77777777" w:rsidR="00645A71" w:rsidRPr="00A4043F" w:rsidRDefault="00000000">
      <w:pPr>
        <w:pStyle w:val="1"/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四 · 历史可比性诊断</w:t>
      </w:r>
    </w:p>
    <w:p w14:paraId="283861DE" w14:textId="77777777" w:rsidR="00645A71" w:rsidRPr="00DF3109" w:rsidRDefault="00000000">
      <w:pPr>
        <w:rPr>
          <w:rFonts w:ascii="仿宋" w:eastAsia="仿宋" w:hAnsi="仿宋" w:cstheme="majorHAnsi" w:hint="eastAsia"/>
          <w:color w:val="EE0000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统一使用近十年数据前，先执行可比性诊断，各年份分为「可比 / 需调整 / 排除」三类；调整前后数据均留存，</w:t>
      </w:r>
      <w:r w:rsidRPr="00DF3109">
        <w:rPr>
          <w:rFonts w:ascii="仿宋" w:eastAsia="仿宋" w:hAnsi="仿宋" w:cstheme="majorHAnsi"/>
          <w:color w:val="EE0000"/>
          <w:lang w:eastAsia="zh-CN"/>
        </w:rPr>
        <w:t>排除年份必须披露理由，不得静默删除。</w:t>
      </w:r>
    </w:p>
    <w:p w14:paraId="160F598B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（1）</w:t>
      </w:r>
      <w:r w:rsidRPr="00DF3109">
        <w:rPr>
          <w:rFonts w:ascii="仿宋" w:eastAsia="仿宋" w:hAnsi="仿宋" w:cstheme="majorHAnsi"/>
          <w:b/>
          <w:bCs/>
          <w:lang w:eastAsia="zh-CN"/>
        </w:rPr>
        <w:t>会计政策前提：</w:t>
      </w:r>
      <w:r w:rsidRPr="00A4043F">
        <w:rPr>
          <w:rFonts w:ascii="仿宋" w:eastAsia="仿宋" w:hAnsi="仿宋" w:cstheme="majorHAnsi"/>
          <w:lang w:eastAsia="zh-CN"/>
        </w:rPr>
        <w:t>2022 年及以后报表口径一致（新收入、新金融工具、新租赁准则均已执行）。</w:t>
      </w:r>
    </w:p>
    <w:p w14:paraId="65EADF71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lastRenderedPageBreak/>
        <w:t>（2）</w:t>
      </w:r>
      <w:r w:rsidRPr="00DF3109">
        <w:rPr>
          <w:rFonts w:ascii="仿宋" w:eastAsia="仿宋" w:hAnsi="仿宋" w:cstheme="majorHAnsi"/>
          <w:b/>
          <w:bCs/>
          <w:lang w:eastAsia="zh-CN"/>
        </w:rPr>
        <w:t>上市年限分档：</w:t>
      </w:r>
      <w:r w:rsidRPr="00A4043F">
        <w:rPr>
          <w:rFonts w:ascii="仿宋" w:eastAsia="仿宋" w:hAnsi="仿宋" w:cstheme="majorHAnsi"/>
          <w:lang w:eastAsia="zh-CN"/>
        </w:rPr>
        <w:t>≥10 年用全窗口；</w:t>
      </w:r>
      <w:r w:rsidRPr="00DF3109">
        <w:rPr>
          <w:rFonts w:ascii="仿宋" w:eastAsia="仿宋" w:hAnsi="仿宋" w:cstheme="majorHAnsi"/>
          <w:color w:val="EE0000"/>
          <w:lang w:eastAsia="zh-CN"/>
        </w:rPr>
        <w:t>3–9 年用上市后全部可得历史（报告标注「历史窗口 N 年」），相关参数置信降一级；&lt;3 年已在 0.0 输入校验层拒绝，本条不再处理。</w:t>
      </w:r>
    </w:p>
    <w:p w14:paraId="7E8AE9DC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（3）</w:t>
      </w:r>
      <w:r w:rsidRPr="00DF3109">
        <w:rPr>
          <w:rFonts w:ascii="仿宋" w:eastAsia="仿宋" w:hAnsi="仿宋" w:cstheme="majorHAnsi"/>
          <w:b/>
          <w:bCs/>
          <w:lang w:eastAsia="zh-CN"/>
        </w:rPr>
        <w:t>重大重组：</w:t>
      </w:r>
      <w:r w:rsidRPr="00A4043F">
        <w:rPr>
          <w:rFonts w:ascii="仿宋" w:eastAsia="仿宋" w:hAnsi="仿宋" w:cstheme="majorHAnsi"/>
          <w:lang w:eastAsia="zh-CN"/>
        </w:rPr>
        <w:t>控制权变更 + 主业变更触发；重组完成前数据移出窗口，自重组后首个完整会计年度起算；手工维护重组事件清单。</w:t>
      </w:r>
    </w:p>
    <w:p w14:paraId="323A87C5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（4）</w:t>
      </w:r>
      <w:r w:rsidRPr="00DF3109">
        <w:rPr>
          <w:rFonts w:ascii="仿宋" w:eastAsia="仿宋" w:hAnsi="仿宋" w:cstheme="majorHAnsi"/>
          <w:b/>
          <w:bCs/>
          <w:lang w:eastAsia="zh-CN"/>
        </w:rPr>
        <w:t>并表范围变化：</w:t>
      </w:r>
      <w:r w:rsidRPr="00A4043F">
        <w:rPr>
          <w:rFonts w:ascii="仿宋" w:eastAsia="仿宋" w:hAnsi="仿宋" w:cstheme="majorHAnsi"/>
          <w:lang w:eastAsia="zh-CN"/>
        </w:rPr>
        <w:t>同一控制下合并用重述数据；非同一控制下合并按「营收/总资产跳变 &gt;30% 且当年有并购公告」标记阶跃年，该年不参与增速计算。</w:t>
      </w:r>
    </w:p>
    <w:p w14:paraId="0A776B4F" w14:textId="13BF0AB6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>
        <w:rPr>
          <w:rFonts w:ascii="仿宋" w:eastAsia="仿宋" w:hAnsi="仿宋" w:cstheme="majorHAnsi"/>
          <w:lang w:eastAsia="zh-CN"/>
        </w:rPr>
        <w:rPr>
          <w:rFonts w:ascii="仿宋" w:hAnsi="仿宋"/>
        </w:rPr>
        <w:t xml:space="preserve">（5）异常年份：判据 = 营收/EBIT 同比偏离近 5 年中位数超过 </w:t>
      </w:r>
      <w:r>
        <w:rPr>
          <w:rFonts w:ascii="仿宋" w:eastAsia="仿宋" w:hAnsi="仿宋" w:cstheme="majorHAnsi"/>
          <w:color w:val="0070C0"/>
          <w:lang w:eastAsia="zh-CN"/>
        </w:rPr>
        <w:rPr>
          <w:rFonts w:ascii="仿宋" w:hAnsi="仿宋"/>
        </w:rPr>
        <w:t>1.5×IQR 四分位距带（IQR = Q3 − Q1，落在 [Q1 − 1.5×IQR, Q3 + 1.5×IQR] 之外即判离群；小样本下比 ±2σ 稳健——σ 会被异常值自身撑大产生 masking，IQR 基于排序分位不受影响）</w:t>
      </w:r>
      <w:r>
        <w:rPr>
          <w:rFonts w:ascii="仿宋" w:eastAsia="仿宋" w:hAnsi="仿宋" w:cstheme="majorHAnsi"/>
          <w:lang w:eastAsia="zh-CN"/>
        </w:rPr>
        <w:rPr>
          <w:rFonts w:ascii="仿宋" w:hAnsi="仿宋"/>
        </w:rPr>
        <w:t>；处理 = 不删除。增速输出含/剔两版，全链路仅采用剔除版计算，一行对照披露于第 3 步；异常年实际值经第 5 步下限保险丝进入估值下界。</w:t>
      </w:r>
    </w:p>
    <w:p w14:paraId="225C67E7" w14:textId="77777777" w:rsidR="00645A71" w:rsidRPr="00A4043F" w:rsidRDefault="00000000">
      <w:pPr>
        <w:pStyle w:val="1"/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五 · 收入预测（八步）</w:t>
      </w:r>
    </w:p>
    <w:p w14:paraId="4E0AD738" w14:textId="77777777" w:rsidR="00645A71" w:rsidRPr="00A4043F" w:rsidRDefault="00000000">
      <w:pPr>
        <w:pStyle w:val="21"/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第 0 步 · 输入参数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45A71" w:rsidRPr="00A4043F" w14:paraId="5F88FA29" w14:textId="77777777">
        <w:tc>
          <w:tcPr>
            <w:tcW w:w="4320" w:type="dxa"/>
          </w:tcPr>
          <w:p w14:paraId="10EF5211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参数</w:t>
            </w:r>
          </w:p>
        </w:tc>
        <w:tc>
          <w:tcPr>
            <w:tcW w:w="4320" w:type="dxa"/>
          </w:tcPr>
          <w:p w14:paraId="482C1E08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取值来源</w:t>
            </w:r>
          </w:p>
        </w:tc>
      </w:tr>
      <w:tr w:rsidR="00645A71" w:rsidRPr="00A4043F" w14:paraId="7F6F3567" w14:textId="77777777">
        <w:tc>
          <w:tcPr>
            <w:tcW w:w="4320" w:type="dxa"/>
          </w:tcPr>
          <w:p w14:paraId="24F1EE42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行业增速 G</w:t>
            </w:r>
          </w:p>
        </w:tc>
        <w:tc>
          <w:tcPr>
            <w:tcW w:w="4320" w:type="dxa"/>
          </w:tcPr>
          <w:p w14:paraId="704E1B03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行业参数库（统计局行业名义增速）</w:t>
            </w:r>
          </w:p>
        </w:tc>
      </w:tr>
      <w:tr w:rsidR="00645A71" w:rsidRPr="00A4043F" w14:paraId="1DF885F4" w14:textId="77777777">
        <w:tc>
          <w:tcPr>
            <w:tcW w:w="4320" w:type="dxa"/>
          </w:tcPr>
          <w:p w14:paraId="68609F3C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衰减周期 T</w:t>
            </w:r>
          </w:p>
        </w:tc>
        <w:tc>
          <w:tcPr>
            <w:tcW w:w="4320" w:type="dxa"/>
          </w:tcPr>
          <w:p w14:paraId="5DC9B383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行业参数库（生命周期 + 周期性映射）</w:t>
            </w:r>
          </w:p>
        </w:tc>
      </w:tr>
      <w:tr w:rsidR="00645A71" w:rsidRPr="00A4043F" w14:paraId="559A7147" w14:textId="77777777">
        <w:tc>
          <w:tcPr>
            <w:tcW w:w="4320" w:type="dxa"/>
          </w:tcPr>
          <w:p w14:paraId="6237A18D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永续增速 g = 3.00%</w:t>
            </w:r>
          </w:p>
        </w:tc>
        <w:tc>
          <w:tcPr>
            <w:tcW w:w="4320" w:type="dxa"/>
          </w:tcPr>
          <w:p w14:paraId="0B3D9C1B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= 长期通胀率 = 行业终值增速，须与终值公式一致</w:t>
            </w:r>
          </w:p>
        </w:tc>
      </w:tr>
    </w:tbl>
    <w:p w14:paraId="20F896D9" w14:textId="77777777" w:rsidR="00645A71" w:rsidRPr="00A4043F" w:rsidRDefault="00000000">
      <w:pPr>
        <w:pStyle w:val="21"/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第 1 步 · 历史增速与超额增速</w:t>
      </w:r>
    </w:p>
    <w:p w14:paraId="7BBFC571" w14:textId="77777777" w:rsidR="00645A71" w:rsidRPr="00591A9E" w:rsidRDefault="00000000">
      <w:pPr>
        <w:jc w:val="center"/>
        <w:rPr>
          <w:rFonts w:ascii="仿宋" w:eastAsia="仿宋" w:hAnsi="仿宋" w:cstheme="majorHAnsi" w:hint="eastAsia"/>
          <w:highlight w:val="yellow"/>
        </w:rPr>
      </w:pPr>
      <w:r w:rsidRPr="00591A9E">
        <w:rPr>
          <w:rFonts w:ascii="仿宋" w:eastAsia="仿宋" w:hAnsi="仿宋" w:cstheme="majorHAnsi"/>
          <w:sz w:val="20"/>
          <w:highlight w:val="yellow"/>
        </w:rPr>
        <w:t>g_t = Rev_t ÷ Rev_{t</w:t>
      </w:r>
      <w:r w:rsidRPr="00591A9E">
        <w:rPr>
          <w:rFonts w:ascii="Cambria Math" w:eastAsia="仿宋" w:hAnsi="Cambria Math" w:cs="Cambria Math"/>
          <w:sz w:val="20"/>
          <w:highlight w:val="yellow"/>
        </w:rPr>
        <w:t>−</w:t>
      </w:r>
      <w:r w:rsidRPr="00591A9E">
        <w:rPr>
          <w:rFonts w:ascii="仿宋" w:eastAsia="仿宋" w:hAnsi="仿宋" w:cstheme="majorHAnsi"/>
          <w:sz w:val="20"/>
          <w:highlight w:val="yellow"/>
        </w:rPr>
        <w:t xml:space="preserve">1} </w:t>
      </w:r>
      <w:r w:rsidRPr="00591A9E">
        <w:rPr>
          <w:rFonts w:ascii="Cambria Math" w:eastAsia="仿宋" w:hAnsi="Cambria Math" w:cs="Cambria Math"/>
          <w:sz w:val="20"/>
          <w:highlight w:val="yellow"/>
        </w:rPr>
        <w:t>−</w:t>
      </w:r>
      <w:r w:rsidRPr="00591A9E">
        <w:rPr>
          <w:rFonts w:ascii="仿宋" w:eastAsia="仿宋" w:hAnsi="仿宋" w:cstheme="majorHAnsi"/>
          <w:sz w:val="20"/>
          <w:highlight w:val="yellow"/>
        </w:rPr>
        <w:t xml:space="preserve"> 1</w:t>
      </w:r>
    </w:p>
    <w:p w14:paraId="07066C40" w14:textId="77777777" w:rsidR="00645A71" w:rsidRPr="00A4043F" w:rsidRDefault="00000000">
      <w:pPr>
        <w:jc w:val="center"/>
        <w:rPr>
          <w:rFonts w:ascii="仿宋" w:eastAsia="仿宋" w:hAnsi="仿宋" w:cstheme="majorHAnsi" w:hint="eastAsia"/>
          <w:lang w:eastAsia="zh-CN"/>
        </w:rPr>
      </w:pPr>
      <w:r w:rsidRPr="00591A9E">
        <w:rPr>
          <w:rFonts w:ascii="仿宋" w:eastAsia="仿宋" w:hAnsi="仿宋" w:cstheme="majorHAnsi"/>
          <w:sz w:val="20"/>
          <w:highlight w:val="yellow"/>
          <w:lang w:eastAsia="zh-CN"/>
        </w:rPr>
        <w:t xml:space="preserve">e_t = g_t </w:t>
      </w:r>
      <w:r w:rsidRPr="00591A9E">
        <w:rPr>
          <w:rFonts w:ascii="Cambria Math" w:eastAsia="仿宋" w:hAnsi="Cambria Math" w:cs="Cambria Math"/>
          <w:sz w:val="20"/>
          <w:highlight w:val="yellow"/>
          <w:lang w:eastAsia="zh-CN"/>
        </w:rPr>
        <w:t>−</w:t>
      </w:r>
      <w:r w:rsidRPr="00591A9E">
        <w:rPr>
          <w:rFonts w:ascii="仿宋" w:eastAsia="仿宋" w:hAnsi="仿宋" w:cstheme="majorHAnsi"/>
          <w:sz w:val="20"/>
          <w:highlight w:val="yellow"/>
          <w:lang w:eastAsia="zh-CN"/>
        </w:rPr>
        <w:t xml:space="preserve"> G（单位：个百分点）</w:t>
      </w:r>
    </w:p>
    <w:p w14:paraId="1C7391D1" w14:textId="77777777" w:rsidR="00645A71" w:rsidRPr="00A4043F" w:rsidRDefault="00000000">
      <w:pPr>
        <w:pStyle w:val="21"/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 xml:space="preserve">第 2 步 · 位置判定 → 位置系数 </w:t>
      </w:r>
      <w:r w:rsidRPr="00A4043F">
        <w:rPr>
          <w:rFonts w:ascii="仿宋" w:eastAsia="仿宋" w:hAnsi="仿宋" w:cstheme="majorHAnsi"/>
        </w:rPr>
        <w:t>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45A71" w:rsidRPr="00A4043F" w14:paraId="4F16A529" w14:textId="77777777">
        <w:tc>
          <w:tcPr>
            <w:tcW w:w="2880" w:type="dxa"/>
          </w:tcPr>
          <w:p w14:paraId="18ADCC1B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指标</w:t>
            </w:r>
          </w:p>
        </w:tc>
        <w:tc>
          <w:tcPr>
            <w:tcW w:w="2880" w:type="dxa"/>
          </w:tcPr>
          <w:p w14:paraId="5E7BDEBB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算法</w:t>
            </w:r>
          </w:p>
        </w:tc>
        <w:tc>
          <w:tcPr>
            <w:tcW w:w="2880" w:type="dxa"/>
          </w:tcPr>
          <w:p w14:paraId="511C8B3E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通用判定阈值</w:t>
            </w:r>
          </w:p>
        </w:tc>
      </w:tr>
      <w:tr w:rsidR="00645A71" w:rsidRPr="00A4043F" w14:paraId="3EBE497B" w14:textId="77777777">
        <w:tc>
          <w:tcPr>
            <w:tcW w:w="2880" w:type="dxa"/>
          </w:tcPr>
          <w:p w14:paraId="32CAF55B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① 超额水平</w:t>
            </w:r>
          </w:p>
        </w:tc>
        <w:tc>
          <w:tcPr>
            <w:tcW w:w="2880" w:type="dxa"/>
          </w:tcPr>
          <w:p w14:paraId="2F336745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A</w:t>
            </w:r>
            <w:r w:rsidRPr="00A4043F">
              <w:rPr>
                <w:rFonts w:ascii="Cambria Math" w:eastAsia="仿宋" w:hAnsi="Cambria Math" w:cs="Cambria Math"/>
                <w:sz w:val="19"/>
              </w:rPr>
              <w:t>₃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</w:t>
            </w:r>
            <w:r w:rsidRPr="00A4043F">
              <w:rPr>
                <w:rFonts w:ascii="Cambria Math" w:eastAsia="仿宋" w:hAnsi="Cambria Math" w:cs="Cambria Math"/>
                <w:sz w:val="19"/>
              </w:rPr>
              <w:t>−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G</w:t>
            </w:r>
          </w:p>
        </w:tc>
        <w:tc>
          <w:tcPr>
            <w:tcW w:w="2880" w:type="dxa"/>
          </w:tcPr>
          <w:p w14:paraId="620D9948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&gt; +15pp → 高位；0 ~ +15pp → 中位；&lt; 0 → 低位</w:t>
            </w:r>
          </w:p>
        </w:tc>
      </w:tr>
      <w:tr w:rsidR="00645A71" w:rsidRPr="00A4043F" w14:paraId="1C288510" w14:textId="77777777">
        <w:tc>
          <w:tcPr>
            <w:tcW w:w="2880" w:type="dxa"/>
          </w:tcPr>
          <w:p w14:paraId="2515C3DC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② 历史分位</w:t>
            </w:r>
          </w:p>
        </w:tc>
        <w:tc>
          <w:tcPr>
            <w:tcW w:w="2880" w:type="dxa"/>
          </w:tcPr>
          <w:p w14:paraId="4F079009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A</w:t>
            </w:r>
            <w:r w:rsidRPr="00A4043F">
              <w:rPr>
                <w:rFonts w:ascii="Cambria Math" w:eastAsia="仿宋" w:hAnsi="Cambria Math" w:cs="Cambria Math"/>
                <w:sz w:val="19"/>
              </w:rPr>
              <w:t>₃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在近 N 年增速分布中的分位</w:t>
            </w:r>
          </w:p>
        </w:tc>
        <w:tc>
          <w:tcPr>
            <w:tcW w:w="2880" w:type="dxa"/>
          </w:tcPr>
          <w:p w14:paraId="702D7D30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≥ 70% → 高位；30% ~ 70% → 中位；&lt; 30% → 低位</w:t>
            </w:r>
          </w:p>
        </w:tc>
      </w:tr>
      <w:tr w:rsidR="00645A71" w:rsidRPr="00A4043F" w14:paraId="088C9099" w14:textId="77777777">
        <w:tc>
          <w:tcPr>
            <w:tcW w:w="2880" w:type="dxa"/>
          </w:tcPr>
          <w:p w14:paraId="59857C92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③ 趋势</w:t>
            </w:r>
          </w:p>
        </w:tc>
        <w:tc>
          <w:tcPr>
            <w:tcW w:w="2880" w:type="dxa"/>
          </w:tcPr>
          <w:p w14:paraId="7108CAFF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A</w:t>
            </w:r>
            <w:r w:rsidRPr="00A4043F">
              <w:rPr>
                <w:rFonts w:ascii="Cambria Math" w:eastAsia="仿宋" w:hAnsi="Cambria Math" w:cs="Cambria Math"/>
                <w:sz w:val="19"/>
              </w:rPr>
              <w:t>₃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</w:t>
            </w:r>
            <w:r w:rsidRPr="00A4043F">
              <w:rPr>
                <w:rFonts w:ascii="Cambria Math" w:eastAsia="仿宋" w:hAnsi="Cambria Math" w:cs="Cambria Math"/>
                <w:sz w:val="19"/>
              </w:rPr>
              <w:t>−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A</w:t>
            </w:r>
            <w:r w:rsidRPr="00A4043F">
              <w:rPr>
                <w:rFonts w:ascii="Cambria Math" w:eastAsia="仿宋" w:hAnsi="Cambria Math" w:cs="Cambria Math"/>
                <w:sz w:val="19"/>
              </w:rPr>
              <w:t>₅</w:t>
            </w:r>
          </w:p>
        </w:tc>
        <w:tc>
          <w:tcPr>
            <w:tcW w:w="2880" w:type="dxa"/>
          </w:tcPr>
          <w:p w14:paraId="7960904B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&gt; +5pp → 加速；</w:t>
            </w:r>
            <w:r w:rsidRPr="00A4043F">
              <w:rPr>
                <w:rFonts w:ascii="Cambria Math" w:eastAsia="仿宋" w:hAnsi="Cambria Math" w:cs="Cambria Math"/>
                <w:sz w:val="19"/>
              </w:rPr>
              <w:t>−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5 ~ +5pp → 平稳；&lt; </w:t>
            </w:r>
            <w:r w:rsidRPr="00A4043F">
              <w:rPr>
                <w:rFonts w:ascii="Cambria Math" w:eastAsia="仿宋" w:hAnsi="Cambria Math" w:cs="Cambria Math"/>
                <w:sz w:val="19"/>
              </w:rPr>
              <w:t>−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5pp </w:t>
            </w:r>
            <w:r w:rsidRPr="00A4043F">
              <w:rPr>
                <w:rFonts w:ascii="仿宋" w:eastAsia="仿宋" w:hAnsi="仿宋" w:cs="仿宋" w:hint="eastAsia"/>
                <w:sz w:val="19"/>
              </w:rPr>
              <w:t>→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减速</w:t>
            </w:r>
          </w:p>
        </w:tc>
      </w:tr>
    </w:tbl>
    <w:p w14:paraId="13940118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投票规则：①② 两票决定位置；平票（1:1）时由 ③ 仲裁——加速→高位、平稳→中位、减速→低位。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45A71" w:rsidRPr="00A4043F" w14:paraId="3DED2DE9" w14:textId="77777777">
        <w:tc>
          <w:tcPr>
            <w:tcW w:w="2880" w:type="dxa"/>
          </w:tcPr>
          <w:p w14:paraId="2FFAC272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位置</w:t>
            </w:r>
          </w:p>
        </w:tc>
        <w:tc>
          <w:tcPr>
            <w:tcW w:w="2880" w:type="dxa"/>
          </w:tcPr>
          <w:p w14:paraId="42026941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ρ</w:t>
            </w:r>
          </w:p>
        </w:tc>
        <w:tc>
          <w:tcPr>
            <w:tcW w:w="2880" w:type="dxa"/>
          </w:tcPr>
          <w:p w14:paraId="718CB448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含义</w:t>
            </w:r>
          </w:p>
        </w:tc>
      </w:tr>
      <w:tr w:rsidR="00645A71" w:rsidRPr="00A4043F" w14:paraId="11A56FCD" w14:textId="77777777">
        <w:tc>
          <w:tcPr>
            <w:tcW w:w="2880" w:type="dxa"/>
          </w:tcPr>
          <w:p w14:paraId="4F0711F2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高位</w:t>
            </w:r>
          </w:p>
        </w:tc>
        <w:tc>
          <w:tcPr>
            <w:tcW w:w="2880" w:type="dxa"/>
          </w:tcPr>
          <w:p w14:paraId="5D4843A2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0.60</w:t>
            </w:r>
          </w:p>
        </w:tc>
        <w:tc>
          <w:tcPr>
            <w:tcW w:w="2880" w:type="dxa"/>
          </w:tcPr>
          <w:p w14:paraId="38578C12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当期优势只延续 60%（最不可持续，折扣最重）</w:t>
            </w:r>
          </w:p>
        </w:tc>
      </w:tr>
      <w:tr w:rsidR="00645A71" w:rsidRPr="00A4043F" w14:paraId="7A30D66B" w14:textId="77777777">
        <w:tc>
          <w:tcPr>
            <w:tcW w:w="2880" w:type="dxa"/>
          </w:tcPr>
          <w:p w14:paraId="12BEB61C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中位</w:t>
            </w:r>
          </w:p>
        </w:tc>
        <w:tc>
          <w:tcPr>
            <w:tcW w:w="2880" w:type="dxa"/>
          </w:tcPr>
          <w:p w14:paraId="395D1136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0.80</w:t>
            </w:r>
          </w:p>
        </w:tc>
        <w:tc>
          <w:tcPr>
            <w:tcW w:w="2880" w:type="dxa"/>
          </w:tcPr>
          <w:p w14:paraId="426A1192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延续 80%</w:t>
            </w:r>
          </w:p>
        </w:tc>
      </w:tr>
      <w:tr w:rsidR="00645A71" w:rsidRPr="00A4043F" w14:paraId="7A0F894D" w14:textId="77777777">
        <w:tc>
          <w:tcPr>
            <w:tcW w:w="2880" w:type="dxa"/>
          </w:tcPr>
          <w:p w14:paraId="3E9EB28B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低位</w:t>
            </w:r>
          </w:p>
        </w:tc>
        <w:tc>
          <w:tcPr>
            <w:tcW w:w="2880" w:type="dxa"/>
          </w:tcPr>
          <w:p w14:paraId="69345915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1.00</w:t>
            </w:r>
          </w:p>
        </w:tc>
        <w:tc>
          <w:tcPr>
            <w:tcW w:w="2880" w:type="dxa"/>
          </w:tcPr>
          <w:p w14:paraId="184A6BA0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全部延续（低位最可能回升，不打折）</w:t>
            </w:r>
          </w:p>
        </w:tc>
      </w:tr>
    </w:tbl>
    <w:p w14:paraId="4113474F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lastRenderedPageBreak/>
        <w:t xml:space="preserve">阈值取整即可：位置只影响 </w:t>
      </w:r>
      <w:r w:rsidRPr="00A4043F">
        <w:rPr>
          <w:rFonts w:ascii="仿宋" w:eastAsia="仿宋" w:hAnsi="仿宋" w:cstheme="majorHAnsi"/>
        </w:rPr>
        <w:t>ρ</w:t>
      </w:r>
      <w:r w:rsidRPr="00A4043F">
        <w:rPr>
          <w:rFonts w:ascii="仿宋" w:eastAsia="仿宋" w:hAnsi="仿宋" w:cstheme="majorHAnsi"/>
          <w:lang w:eastAsia="zh-CN"/>
        </w:rPr>
        <w:t xml:space="preserve">，而 </w:t>
      </w:r>
      <w:r w:rsidRPr="00A4043F">
        <w:rPr>
          <w:rFonts w:ascii="仿宋" w:eastAsia="仿宋" w:hAnsi="仿宋" w:cstheme="majorHAnsi"/>
        </w:rPr>
        <w:t>ρ</w:t>
      </w:r>
      <w:r w:rsidRPr="00A4043F">
        <w:rPr>
          <w:rFonts w:ascii="仿宋" w:eastAsia="仿宋" w:hAnsi="仿宋" w:cstheme="majorHAnsi"/>
          <w:lang w:eastAsia="zh-CN"/>
        </w:rPr>
        <w:t xml:space="preserve"> 敏感性极低（</w:t>
      </w:r>
      <w:r w:rsidRPr="00A4043F">
        <w:rPr>
          <w:rFonts w:ascii="仿宋" w:eastAsia="仿宋" w:hAnsi="仿宋" w:cstheme="majorHAnsi"/>
        </w:rPr>
        <w:t>ρ</w:t>
      </w:r>
      <w:r w:rsidRPr="00A4043F">
        <w:rPr>
          <w:rFonts w:ascii="仿宋" w:eastAsia="仿宋" w:hAnsi="仿宋" w:cstheme="majorHAnsi"/>
          <w:lang w:eastAsia="zh-CN"/>
        </w:rPr>
        <w:t xml:space="preserve"> 取 0.40–1.00 两端极端值，中性情景估值差异仅约 ±3%），无需为阈值引入额外参数。</w:t>
      </w:r>
    </w:p>
    <w:p w14:paraId="1BA370C0" w14:textId="77777777" w:rsidR="00645A71" w:rsidRPr="00A4043F" w:rsidRDefault="00000000">
      <w:pPr>
        <w:pStyle w:val="21"/>
        <w:rPr>
          <w:rFonts w:ascii="仿宋" w:eastAsia="仿宋" w:hAnsi="仿宋" w:cstheme="majorHAnsi" w:hint="eastAsia"/>
        </w:rPr>
      </w:pPr>
      <w:r w:rsidRPr="00A4043F">
        <w:rPr>
          <w:rFonts w:ascii="仿宋" w:eastAsia="仿宋" w:hAnsi="仿宋" w:cstheme="majorHAnsi"/>
        </w:rPr>
        <w:t>第 3 步 · 公司增速中枢</w:t>
      </w:r>
    </w:p>
    <w:p w14:paraId="6829416D" w14:textId="77777777" w:rsidR="00645A71" w:rsidRPr="00A4043F" w:rsidRDefault="00000000">
      <w:pPr>
        <w:jc w:val="center"/>
        <w:rPr>
          <w:rFonts w:ascii="仿宋" w:eastAsia="仿宋" w:hAnsi="仿宋" w:cstheme="majorHAnsi" w:hint="eastAsia"/>
        </w:rPr>
      </w:pPr>
      <w:r w:rsidRPr="00591A9E">
        <w:rPr>
          <w:rFonts w:ascii="仿宋" w:eastAsia="仿宋" w:hAnsi="仿宋" w:cstheme="majorHAnsi"/>
          <w:sz w:val="20"/>
          <w:highlight w:val="yellow"/>
        </w:rPr>
        <w:t>公司增速中枢 = G + median(e_t)</w:t>
      </w:r>
    </w:p>
    <w:p w14:paraId="11BFDDF9" w14:textId="77777777" w:rsidR="00645A71" w:rsidRPr="00A4043F" w:rsidRDefault="00000000">
      <w:pPr>
        <w:rPr>
          <w:rFonts w:ascii="仿宋" w:eastAsia="仿宋" w:hAnsi="仿宋" w:cstheme="majorHAnsi" w:hint="eastAsia"/>
        </w:rPr>
      </w:pPr>
      <w:r w:rsidRPr="00A4043F">
        <w:rPr>
          <w:rFonts w:ascii="仿宋" w:eastAsia="仿宋" w:hAnsi="仿宋" w:cstheme="majorHAnsi"/>
        </w:rPr>
        <w:t>取中位数抗极端年份；数学上等价于 median(g_t)，与 G 无关。</w:t>
      </w:r>
    </w:p>
    <w:p w14:paraId="08B3581A" w14:textId="77777777" w:rsidR="00645A71" w:rsidRPr="00591A9E" w:rsidRDefault="00000000">
      <w:pPr>
        <w:rPr>
          <w:rFonts w:ascii="仿宋" w:eastAsia="仿宋" w:hAnsi="仿宋" w:cstheme="majorHAnsi" w:hint="eastAsia"/>
          <w:color w:val="EE0000"/>
          <w:lang w:eastAsia="zh-CN"/>
        </w:rPr>
      </w:pPr>
      <w:r>
        <w:rPr>
          <w:rFonts w:ascii="仿宋" w:eastAsia="仿宋" w:hAnsi="仿宋" w:cstheme="majorHAnsi"/>
          <w:color w:val="EE0000"/>
        </w:rPr>
        <w:rPr>
          <w:rFonts w:ascii="仿宋" w:hAnsi="仿宋"/>
        </w:rPr>
        <w:t>【异常年对照披露】中枢输出处固定附一行：median(e_t) = X.XXpp（剔除异常年版，</w:t>
      </w:r>
      <w:r>
        <w:rPr>
          <w:rFonts w:ascii="仿宋" w:eastAsia="仿宋" w:hAnsi="仿宋" w:cstheme="majorHAnsi"/>
          <w:color w:val="0070C0"/>
        </w:rPr>
        <w:rPr>
          <w:rFonts w:ascii="仿宋" w:hAnsi="仿宋"/>
        </w:rPr>
        <w:t>1.5×IQR 判据标记</w:t>
      </w:r>
      <w:r>
        <w:rPr>
          <w:rFonts w:ascii="仿宋" w:eastAsia="仿宋" w:hAnsi="仿宋" w:cstheme="majorHAnsi"/>
          <w:color w:val="EE0000"/>
        </w:rPr>
        <w:rPr>
          <w:rFonts w:ascii="仿宋" w:hAnsi="仿宋"/>
        </w:rPr>
        <w:t xml:space="preserve"> YYYY）｜ 含异常年对照 = X.XXpp。全链路仅采用剔除版，本行仅作透明披露。</w:t>
      </w:r>
    </w:p>
    <w:p w14:paraId="63478B3A" w14:textId="77777777" w:rsidR="00645A71" w:rsidRPr="00A4043F" w:rsidRDefault="00000000">
      <w:pPr>
        <w:pStyle w:val="21"/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第 4 步 · 三个起点</w:t>
      </w:r>
    </w:p>
    <w:p w14:paraId="4AB5093C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</w:rPr>
        <w:t>符号：A</w:t>
      </w:r>
      <w:r w:rsidRPr="00A4043F">
        <w:rPr>
          <w:rFonts w:ascii="Cambria Math" w:eastAsia="仿宋" w:hAnsi="Cambria Math" w:cs="Cambria Math"/>
        </w:rPr>
        <w:t>₃</w:t>
      </w:r>
      <w:r w:rsidRPr="00A4043F">
        <w:rPr>
          <w:rFonts w:ascii="仿宋" w:eastAsia="仿宋" w:hAnsi="仿宋" w:cstheme="majorHAnsi"/>
        </w:rPr>
        <w:t xml:space="preserve"> = 近三年增速平均；CAGR = 跨周期平滑值；P25/P75 = e_t 的下/上四分位；周期判定：A</w:t>
      </w:r>
      <w:r w:rsidRPr="00A4043F">
        <w:rPr>
          <w:rFonts w:ascii="Cambria Math" w:eastAsia="仿宋" w:hAnsi="Cambria Math" w:cs="Cambria Math"/>
        </w:rPr>
        <w:t>₃</w:t>
      </w:r>
      <w:r w:rsidRPr="00A4043F">
        <w:rPr>
          <w:rFonts w:ascii="仿宋" w:eastAsia="仿宋" w:hAnsi="仿宋" w:cstheme="majorHAnsi"/>
        </w:rPr>
        <w:t xml:space="preserve"> </w:t>
      </w:r>
      <w:r w:rsidRPr="00A4043F">
        <w:rPr>
          <w:rFonts w:ascii="仿宋" w:eastAsia="仿宋" w:hAnsi="仿宋" w:cs="仿宋" w:hint="eastAsia"/>
        </w:rPr>
        <w:t>≥</w:t>
      </w:r>
      <w:r w:rsidRPr="00A4043F">
        <w:rPr>
          <w:rFonts w:ascii="仿宋" w:eastAsia="仿宋" w:hAnsi="仿宋" w:cstheme="majorHAnsi"/>
        </w:rPr>
        <w:t xml:space="preserve"> CAGR 为上行期，A</w:t>
      </w:r>
      <w:r w:rsidRPr="00A4043F">
        <w:rPr>
          <w:rFonts w:ascii="Cambria Math" w:eastAsia="仿宋" w:hAnsi="Cambria Math" w:cs="Cambria Math"/>
        </w:rPr>
        <w:t>₃</w:t>
      </w:r>
      <w:r w:rsidRPr="00A4043F">
        <w:rPr>
          <w:rFonts w:ascii="仿宋" w:eastAsia="仿宋" w:hAnsi="仿宋" w:cstheme="majorHAnsi"/>
        </w:rPr>
        <w:t xml:space="preserve"> &lt; CAGR 为下行期。</w:t>
      </w:r>
    </w:p>
    <w:p w14:paraId="1E30227C" w14:textId="77777777" w:rsidR="00727B26" w:rsidRPr="00A4043F" w:rsidRDefault="00727B26">
      <w:pPr>
        <w:rPr>
          <w:rFonts w:ascii="仿宋" w:eastAsia="仿宋" w:hAnsi="仿宋" w:cstheme="majorHAnsi" w:hint="eastAsia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45A71" w:rsidRPr="00A4043F" w14:paraId="5402E38E" w14:textId="77777777">
        <w:tc>
          <w:tcPr>
            <w:tcW w:w="2880" w:type="dxa"/>
          </w:tcPr>
          <w:p w14:paraId="37A7A0CD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周期判定</w:t>
            </w:r>
          </w:p>
        </w:tc>
        <w:tc>
          <w:tcPr>
            <w:tcW w:w="2880" w:type="dxa"/>
          </w:tcPr>
          <w:p w14:paraId="34D0A354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乐观锚</w:t>
            </w:r>
          </w:p>
        </w:tc>
        <w:tc>
          <w:tcPr>
            <w:tcW w:w="2880" w:type="dxa"/>
          </w:tcPr>
          <w:p w14:paraId="4316929A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悲观锚</w:t>
            </w:r>
          </w:p>
        </w:tc>
      </w:tr>
      <w:tr w:rsidR="00645A71" w:rsidRPr="00A4043F" w14:paraId="206F5352" w14:textId="77777777">
        <w:tc>
          <w:tcPr>
            <w:tcW w:w="2880" w:type="dxa"/>
          </w:tcPr>
          <w:p w14:paraId="0DE08E9D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上行期（A</w:t>
            </w:r>
            <w:r w:rsidRPr="00A4043F">
              <w:rPr>
                <w:rFonts w:ascii="Cambria Math" w:eastAsia="仿宋" w:hAnsi="Cambria Math" w:cs="Cambria Math"/>
                <w:sz w:val="19"/>
              </w:rPr>
              <w:t>₃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</w:t>
            </w:r>
            <w:r w:rsidRPr="00A4043F">
              <w:rPr>
                <w:rFonts w:ascii="仿宋" w:eastAsia="仿宋" w:hAnsi="仿宋" w:cs="仿宋" w:hint="eastAsia"/>
                <w:sz w:val="19"/>
              </w:rPr>
              <w:t>≥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CAGR）</w:t>
            </w:r>
          </w:p>
        </w:tc>
        <w:tc>
          <w:tcPr>
            <w:tcW w:w="2880" w:type="dxa"/>
          </w:tcPr>
          <w:p w14:paraId="7ACBD035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动量锚 A</w:t>
            </w:r>
            <w:r w:rsidRPr="00A4043F">
              <w:rPr>
                <w:rFonts w:ascii="Cambria Math" w:eastAsia="仿宋" w:hAnsi="Cambria Math" w:cs="Cambria Math"/>
                <w:sz w:val="19"/>
              </w:rPr>
              <w:t>₃</w:t>
            </w:r>
          </w:p>
        </w:tc>
        <w:tc>
          <w:tcPr>
            <w:tcW w:w="2880" w:type="dxa"/>
          </w:tcPr>
          <w:p w14:paraId="77FF83C7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历史下行锚 H</w:t>
            </w:r>
            <w:r w:rsidRPr="00A4043F">
              <w:rPr>
                <w:rFonts w:ascii="Cambria Math" w:eastAsia="仿宋" w:hAnsi="Cambria Math" w:cs="Cambria Math"/>
                <w:sz w:val="19"/>
              </w:rPr>
              <w:t>⁻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= G + 0.5 </w:t>
            </w:r>
            <w:r w:rsidRPr="00A4043F">
              <w:rPr>
                <w:rFonts w:ascii="仿宋" w:eastAsia="仿宋" w:hAnsi="仿宋" w:cs="仿宋" w:hint="eastAsia"/>
                <w:sz w:val="19"/>
              </w:rPr>
              <w:t>×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P25(e_t) + 0.5 </w:t>
            </w:r>
            <w:r w:rsidRPr="00A4043F">
              <w:rPr>
                <w:rFonts w:ascii="仿宋" w:eastAsia="仿宋" w:hAnsi="仿宋" w:cs="仿宋" w:hint="eastAsia"/>
                <w:sz w:val="19"/>
              </w:rPr>
              <w:t>×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上一轮下行周期的 e 均值</w:t>
            </w:r>
          </w:p>
        </w:tc>
      </w:tr>
      <w:tr w:rsidR="00645A71" w:rsidRPr="00A4043F" w14:paraId="1F6ED35D" w14:textId="77777777">
        <w:tc>
          <w:tcPr>
            <w:tcW w:w="2880" w:type="dxa"/>
          </w:tcPr>
          <w:p w14:paraId="69DC2529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下行期（A</w:t>
            </w:r>
            <w:r w:rsidRPr="00A4043F">
              <w:rPr>
                <w:rFonts w:ascii="Cambria Math" w:eastAsia="仿宋" w:hAnsi="Cambria Math" w:cs="Cambria Math"/>
                <w:sz w:val="19"/>
              </w:rPr>
              <w:t>₃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&lt; CAGR）</w:t>
            </w:r>
          </w:p>
        </w:tc>
        <w:tc>
          <w:tcPr>
            <w:tcW w:w="2880" w:type="dxa"/>
          </w:tcPr>
          <w:p w14:paraId="3D8A94D3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历史上部锚 H</w:t>
            </w:r>
            <w:r w:rsidRPr="00A4043F">
              <w:rPr>
                <w:rFonts w:ascii="Cambria Math" w:eastAsia="仿宋" w:hAnsi="Cambria Math" w:cs="Cambria Math"/>
                <w:sz w:val="19"/>
              </w:rPr>
              <w:t>⁺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= G + 0.5 </w:t>
            </w:r>
            <w:r w:rsidRPr="00A4043F">
              <w:rPr>
                <w:rFonts w:ascii="仿宋" w:eastAsia="仿宋" w:hAnsi="仿宋" w:cs="仿宋" w:hint="eastAsia"/>
                <w:sz w:val="19"/>
              </w:rPr>
              <w:t>×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P75(e_t) + 0.5 </w:t>
            </w:r>
            <w:r w:rsidRPr="00A4043F">
              <w:rPr>
                <w:rFonts w:ascii="仿宋" w:eastAsia="仿宋" w:hAnsi="仿宋" w:cs="仿宋" w:hint="eastAsia"/>
                <w:sz w:val="19"/>
              </w:rPr>
              <w:t>×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上一轮上行周期的 e 均值</w:t>
            </w:r>
          </w:p>
        </w:tc>
        <w:tc>
          <w:tcPr>
            <w:tcW w:w="2880" w:type="dxa"/>
          </w:tcPr>
          <w:p w14:paraId="087C30F5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动量锚 A</w:t>
            </w:r>
            <w:r w:rsidRPr="00A4043F">
              <w:rPr>
                <w:rFonts w:ascii="Cambria Math" w:eastAsia="仿宋" w:hAnsi="Cambria Math" w:cs="Cambria Math"/>
                <w:sz w:val="19"/>
              </w:rPr>
              <w:t>₃</w:t>
            </w:r>
          </w:p>
        </w:tc>
      </w:tr>
    </w:tbl>
    <w:p w14:paraId="79AF5EA3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color w:val="EE0000"/>
          <w:lang w:eastAsia="zh-CN"/>
        </w:rPr>
        <w:t>H</w:t>
      </w:r>
      <w:r w:rsidRPr="00A4043F">
        <w:rPr>
          <w:rFonts w:ascii="Cambria Math" w:eastAsia="仿宋" w:hAnsi="Cambria Math" w:cs="Cambria Math"/>
          <w:color w:val="EE0000"/>
          <w:lang w:eastAsia="zh-CN"/>
        </w:rPr>
        <w:t>⁺</w:t>
      </w:r>
      <w:r w:rsidRPr="00A4043F">
        <w:rPr>
          <w:rFonts w:ascii="仿宋" w:eastAsia="仿宋" w:hAnsi="仿宋" w:cstheme="majorHAnsi"/>
          <w:color w:val="EE0000"/>
          <w:lang w:eastAsia="zh-CN"/>
        </w:rPr>
        <w:t xml:space="preserve"> 与 H</w:t>
      </w:r>
      <w:r w:rsidRPr="00A4043F">
        <w:rPr>
          <w:rFonts w:ascii="Cambria Math" w:eastAsia="仿宋" w:hAnsi="Cambria Math" w:cs="Cambria Math"/>
          <w:color w:val="EE0000"/>
          <w:lang w:eastAsia="zh-CN"/>
        </w:rPr>
        <w:t>⁻</w:t>
      </w:r>
      <w:r w:rsidRPr="00A4043F">
        <w:rPr>
          <w:rFonts w:ascii="仿宋" w:eastAsia="仿宋" w:hAnsi="仿宋" w:cstheme="majorHAnsi"/>
          <w:color w:val="EE0000"/>
          <w:lang w:eastAsia="zh-CN"/>
        </w:rPr>
        <w:t xml:space="preserve"> 结构对称：</w:t>
      </w:r>
      <w:r w:rsidRPr="00A4043F">
        <w:rPr>
          <w:rFonts w:ascii="仿宋" w:eastAsia="仿宋" w:hAnsi="仿宋" w:cstheme="majorHAnsi"/>
          <w:lang w:eastAsia="zh-CN"/>
        </w:rPr>
        <w:t>均为「分位锚 + 上一轮同向周期锚」等权混合。中性情景恒取 CAGR 为锚。</w:t>
      </w:r>
    </w:p>
    <w:p w14:paraId="57CE9AD5" w14:textId="77777777" w:rsidR="00645A71" w:rsidRPr="00A4043F" w:rsidRDefault="00000000">
      <w:pPr>
        <w:jc w:val="center"/>
        <w:rPr>
          <w:rFonts w:ascii="仿宋" w:eastAsia="仿宋" w:hAnsi="仿宋" w:cstheme="majorHAnsi" w:hint="eastAsia"/>
          <w:lang w:eastAsia="zh-CN"/>
        </w:rPr>
      </w:pPr>
      <w:r w:rsidRPr="001B4CBA">
        <w:rPr>
          <w:rFonts w:ascii="仿宋" w:eastAsia="仿宋" w:hAnsi="仿宋" w:cstheme="majorHAnsi"/>
          <w:sz w:val="20"/>
          <w:highlight w:val="yellow"/>
          <w:lang w:eastAsia="zh-CN"/>
        </w:rPr>
        <w:t xml:space="preserve">起点（情景）= 中枢 + </w:t>
      </w:r>
      <w:r w:rsidRPr="001B4CBA">
        <w:rPr>
          <w:rFonts w:ascii="仿宋" w:eastAsia="仿宋" w:hAnsi="仿宋" w:cstheme="majorHAnsi"/>
          <w:sz w:val="20"/>
          <w:highlight w:val="yellow"/>
        </w:rPr>
        <w:t>ρ</w:t>
      </w:r>
      <w:r w:rsidRPr="001B4CBA">
        <w:rPr>
          <w:rFonts w:ascii="仿宋" w:eastAsia="仿宋" w:hAnsi="仿宋" w:cstheme="majorHAnsi"/>
          <w:sz w:val="20"/>
          <w:highlight w:val="yellow"/>
          <w:lang w:eastAsia="zh-CN"/>
        </w:rPr>
        <w:t xml:space="preserve"> ×（锚（情景）</w:t>
      </w:r>
      <w:r w:rsidRPr="001B4CBA">
        <w:rPr>
          <w:rFonts w:ascii="Cambria Math" w:eastAsia="仿宋" w:hAnsi="Cambria Math" w:cs="Cambria Math"/>
          <w:sz w:val="20"/>
          <w:highlight w:val="yellow"/>
          <w:lang w:eastAsia="zh-CN"/>
        </w:rPr>
        <w:t>−</w:t>
      </w:r>
      <w:r w:rsidRPr="001B4CBA">
        <w:rPr>
          <w:rFonts w:ascii="仿宋" w:eastAsia="仿宋" w:hAnsi="仿宋" w:cstheme="majorHAnsi"/>
          <w:sz w:val="20"/>
          <w:highlight w:val="yellow"/>
          <w:lang w:eastAsia="zh-CN"/>
        </w:rPr>
        <w:t xml:space="preserve"> 中枢）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45A71" w:rsidRPr="00A4043F" w14:paraId="18A28C8C" w14:textId="77777777">
        <w:tc>
          <w:tcPr>
            <w:tcW w:w="4320" w:type="dxa"/>
          </w:tcPr>
          <w:p w14:paraId="2C16D4E4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情景（适用条件）</w:t>
            </w:r>
          </w:p>
        </w:tc>
        <w:tc>
          <w:tcPr>
            <w:tcW w:w="4320" w:type="dxa"/>
          </w:tcPr>
          <w:p w14:paraId="02F1FDCE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起点</w:t>
            </w:r>
          </w:p>
        </w:tc>
      </w:tr>
      <w:tr w:rsidR="00645A71" w:rsidRPr="00A4043F" w14:paraId="1EA2AB19" w14:textId="77777777">
        <w:tc>
          <w:tcPr>
            <w:tcW w:w="4320" w:type="dxa"/>
          </w:tcPr>
          <w:p w14:paraId="2EF69FFE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乐观（上行期）</w:t>
            </w:r>
          </w:p>
        </w:tc>
        <w:tc>
          <w:tcPr>
            <w:tcW w:w="4320" w:type="dxa"/>
          </w:tcPr>
          <w:p w14:paraId="4664A88B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中枢 + ρ ×（A</w:t>
            </w:r>
            <w:r w:rsidRPr="00A4043F">
              <w:rPr>
                <w:rFonts w:ascii="Cambria Math" w:eastAsia="仿宋" w:hAnsi="Cambria Math" w:cs="Cambria Math"/>
                <w:sz w:val="19"/>
              </w:rPr>
              <w:t>₃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</w:t>
            </w:r>
            <w:r w:rsidRPr="00A4043F">
              <w:rPr>
                <w:rFonts w:ascii="Cambria Math" w:eastAsia="仿宋" w:hAnsi="Cambria Math" w:cs="Cambria Math"/>
                <w:sz w:val="19"/>
              </w:rPr>
              <w:t>−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中枢）</w:t>
            </w:r>
          </w:p>
        </w:tc>
      </w:tr>
      <w:tr w:rsidR="00645A71" w:rsidRPr="00A4043F" w14:paraId="6FF8FCDD" w14:textId="77777777">
        <w:tc>
          <w:tcPr>
            <w:tcW w:w="4320" w:type="dxa"/>
          </w:tcPr>
          <w:p w14:paraId="618AA650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乐观（下行期）</w:t>
            </w:r>
          </w:p>
        </w:tc>
        <w:tc>
          <w:tcPr>
            <w:tcW w:w="4320" w:type="dxa"/>
          </w:tcPr>
          <w:p w14:paraId="1F1B28CD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中枢 + ρ ×（H</w:t>
            </w:r>
            <w:r w:rsidRPr="00A4043F">
              <w:rPr>
                <w:rFonts w:ascii="Cambria Math" w:eastAsia="仿宋" w:hAnsi="Cambria Math" w:cs="Cambria Math"/>
                <w:sz w:val="19"/>
              </w:rPr>
              <w:t>⁺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</w:t>
            </w:r>
            <w:r w:rsidRPr="00A4043F">
              <w:rPr>
                <w:rFonts w:ascii="Cambria Math" w:eastAsia="仿宋" w:hAnsi="Cambria Math" w:cs="Cambria Math"/>
                <w:sz w:val="19"/>
              </w:rPr>
              <w:t>−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中枢）</w:t>
            </w:r>
          </w:p>
        </w:tc>
      </w:tr>
      <w:tr w:rsidR="00645A71" w:rsidRPr="00A4043F" w14:paraId="0264FF5A" w14:textId="77777777">
        <w:tc>
          <w:tcPr>
            <w:tcW w:w="4320" w:type="dxa"/>
          </w:tcPr>
          <w:p w14:paraId="3E09938F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中性（恒定）</w:t>
            </w:r>
          </w:p>
        </w:tc>
        <w:tc>
          <w:tcPr>
            <w:tcW w:w="4320" w:type="dxa"/>
          </w:tcPr>
          <w:p w14:paraId="106EB6BC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 xml:space="preserve">中枢 + </w:t>
            </w:r>
            <w:r w:rsidRPr="00A4043F">
              <w:rPr>
                <w:rFonts w:ascii="仿宋" w:eastAsia="仿宋" w:hAnsi="仿宋" w:cstheme="majorHAnsi"/>
                <w:sz w:val="19"/>
              </w:rPr>
              <w:t>ρ</w:t>
            </w: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 xml:space="preserve"> ×（CAGR </w:t>
            </w:r>
            <w:r w:rsidRPr="00A4043F">
              <w:rPr>
                <w:rFonts w:ascii="Cambria Math" w:eastAsia="仿宋" w:hAnsi="Cambria Math" w:cs="Cambria Math"/>
                <w:sz w:val="19"/>
                <w:lang w:eastAsia="zh-CN"/>
              </w:rPr>
              <w:t>−</w:t>
            </w: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 xml:space="preserve"> 中枢）</w:t>
            </w:r>
          </w:p>
        </w:tc>
      </w:tr>
      <w:tr w:rsidR="00645A71" w:rsidRPr="00A4043F" w14:paraId="7FDD8BCD" w14:textId="77777777">
        <w:tc>
          <w:tcPr>
            <w:tcW w:w="4320" w:type="dxa"/>
          </w:tcPr>
          <w:p w14:paraId="77A4C3E2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悲观（上行期）</w:t>
            </w:r>
          </w:p>
        </w:tc>
        <w:tc>
          <w:tcPr>
            <w:tcW w:w="4320" w:type="dxa"/>
          </w:tcPr>
          <w:p w14:paraId="06FBAB0B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中枢 + ρ ×（H</w:t>
            </w:r>
            <w:r w:rsidRPr="00A4043F">
              <w:rPr>
                <w:rFonts w:ascii="Cambria Math" w:eastAsia="仿宋" w:hAnsi="Cambria Math" w:cs="Cambria Math"/>
                <w:sz w:val="19"/>
              </w:rPr>
              <w:t>⁻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</w:t>
            </w:r>
            <w:r w:rsidRPr="00A4043F">
              <w:rPr>
                <w:rFonts w:ascii="Cambria Math" w:eastAsia="仿宋" w:hAnsi="Cambria Math" w:cs="Cambria Math"/>
                <w:sz w:val="19"/>
              </w:rPr>
              <w:t>−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中枢）</w:t>
            </w:r>
          </w:p>
        </w:tc>
      </w:tr>
      <w:tr w:rsidR="00645A71" w:rsidRPr="00A4043F" w14:paraId="2642F25B" w14:textId="77777777">
        <w:tc>
          <w:tcPr>
            <w:tcW w:w="4320" w:type="dxa"/>
          </w:tcPr>
          <w:p w14:paraId="71492A43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悲观（下行期）</w:t>
            </w:r>
          </w:p>
        </w:tc>
        <w:tc>
          <w:tcPr>
            <w:tcW w:w="4320" w:type="dxa"/>
          </w:tcPr>
          <w:p w14:paraId="1EE730AC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中枢 + ρ ×（A</w:t>
            </w:r>
            <w:r w:rsidRPr="00A4043F">
              <w:rPr>
                <w:rFonts w:ascii="Cambria Math" w:eastAsia="仿宋" w:hAnsi="Cambria Math" w:cs="Cambria Math"/>
                <w:sz w:val="19"/>
              </w:rPr>
              <w:t>₃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</w:t>
            </w:r>
            <w:r w:rsidRPr="00A4043F">
              <w:rPr>
                <w:rFonts w:ascii="Cambria Math" w:eastAsia="仿宋" w:hAnsi="Cambria Math" w:cs="Cambria Math"/>
                <w:sz w:val="19"/>
              </w:rPr>
              <w:t>−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中枢）</w:t>
            </w:r>
          </w:p>
        </w:tc>
      </w:tr>
    </w:tbl>
    <w:p w14:paraId="7158458D" w14:textId="77777777" w:rsidR="00645A71" w:rsidRPr="00A4043F" w:rsidRDefault="00000000">
      <w:pPr>
        <w:pStyle w:val="21"/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第 5 步 · 三条硬校验（保险丝）</w:t>
      </w:r>
    </w:p>
    <w:p w14:paraId="627130C6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保险丝对正常公司静默通过、不改变任何数字，仅异常情形熔断。</w:t>
      </w:r>
    </w:p>
    <w:p w14:paraId="2B691431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（1）</w:t>
      </w:r>
      <w:r w:rsidRPr="00E81D1C">
        <w:rPr>
          <w:rFonts w:ascii="仿宋" w:eastAsia="仿宋" w:hAnsi="仿宋" w:cstheme="majorHAnsi"/>
          <w:b/>
          <w:bCs/>
          <w:lang w:eastAsia="zh-CN"/>
        </w:rPr>
        <w:t>下限保险丝：</w:t>
      </w:r>
      <w:r w:rsidRPr="00A4043F">
        <w:rPr>
          <w:rFonts w:ascii="仿宋" w:eastAsia="仿宋" w:hAnsi="仿宋" w:cstheme="majorHAnsi"/>
          <w:lang w:eastAsia="zh-CN"/>
        </w:rPr>
        <w:t>悲观起点 ≥ 公司历史上真实最差年份增速——悲观情景不得比亲身经历的最差情形更惨。</w:t>
      </w:r>
    </w:p>
    <w:p w14:paraId="793863BB" w14:textId="77777777" w:rsidR="00645A71" w:rsidRPr="00E81D1C" w:rsidRDefault="00000000">
      <w:pPr>
        <w:rPr>
          <w:rFonts w:ascii="仿宋" w:eastAsia="仿宋" w:hAnsi="仿宋" w:cstheme="majorHAnsi" w:hint="eastAsia"/>
          <w:color w:val="EE0000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（2）</w:t>
      </w:r>
      <w:r w:rsidRPr="00E81D1C">
        <w:rPr>
          <w:rFonts w:ascii="仿宋" w:eastAsia="仿宋" w:hAnsi="仿宋" w:cstheme="majorHAnsi"/>
          <w:b/>
          <w:bCs/>
          <w:lang w:eastAsia="zh-CN"/>
        </w:rPr>
        <w:t>单调性校验：</w:t>
      </w:r>
      <w:r w:rsidRPr="00A4043F">
        <w:rPr>
          <w:rFonts w:ascii="仿宋" w:eastAsia="仿宋" w:hAnsi="仿宋" w:cstheme="majorHAnsi"/>
          <w:lang w:eastAsia="zh-CN"/>
        </w:rPr>
        <w:t xml:space="preserve">悲观 &lt; 中性 &lt; 乐观。由 </w:t>
      </w:r>
      <w:r w:rsidRPr="00A4043F">
        <w:rPr>
          <w:rFonts w:ascii="仿宋" w:eastAsia="仿宋" w:hAnsi="仿宋" w:cstheme="majorHAnsi"/>
        </w:rPr>
        <w:t>ρ</w:t>
      </w:r>
      <w:r w:rsidRPr="00A4043F">
        <w:rPr>
          <w:rFonts w:ascii="仿宋" w:eastAsia="仿宋" w:hAnsi="仿宋" w:cstheme="majorHAnsi"/>
          <w:lang w:eastAsia="zh-CN"/>
        </w:rPr>
        <w:t xml:space="preserve"> &gt; 0 知起点排序 ≡ 锚排序，校验简化为纯锚比较：悲观锚 ≤ CAGR ≤ 乐观锚；违反时投影截断（悲观锚 ← min(锚, CAGR)，乐观锚 ← max(锚, CAGR)），</w:t>
      </w:r>
      <w:r w:rsidRPr="00E81D1C">
        <w:rPr>
          <w:rFonts w:ascii="仿宋" w:eastAsia="仿宋" w:hAnsi="仿宋" w:cstheme="majorHAnsi"/>
          <w:color w:val="EE0000"/>
          <w:lang w:eastAsia="zh-CN"/>
        </w:rPr>
        <w:t>越界锚塌缩至中性并公开承认情景局部退化。</w:t>
      </w:r>
    </w:p>
    <w:p w14:paraId="0356E52A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lastRenderedPageBreak/>
        <w:t>（3）</w:t>
      </w:r>
      <w:r w:rsidRPr="00E81D1C">
        <w:rPr>
          <w:rFonts w:ascii="仿宋" w:eastAsia="仿宋" w:hAnsi="仿宋" w:cstheme="majorHAnsi"/>
          <w:b/>
          <w:bCs/>
          <w:lang w:eastAsia="zh-CN"/>
        </w:rPr>
        <w:t>锚可得性回退：</w:t>
      </w:r>
      <w:r w:rsidRPr="00A4043F">
        <w:rPr>
          <w:rFonts w:ascii="仿宋" w:eastAsia="仿宋" w:hAnsi="仿宋" w:cstheme="majorHAnsi"/>
          <w:lang w:eastAsia="zh-CN"/>
        </w:rPr>
        <w:t>无完整下行周期时，上行期悲观锚退化为单锚 G + P25(e_t)；无完整上行周期时，下行期乐观锚退化为单锚 G + P75(e_t)，等权混合取消。</w:t>
      </w:r>
    </w:p>
    <w:p w14:paraId="37A222D9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E81D1C">
        <w:rPr>
          <w:rFonts w:ascii="仿宋" w:eastAsia="仿宋" w:hAnsi="仿宋" w:cstheme="majorHAnsi"/>
          <w:highlight w:val="lightGray"/>
          <w:lang w:eastAsia="zh-CN"/>
        </w:rPr>
        <w:t>完整下行周期 = 历史中存在连续 ≥2 年、且期间超额增速均值 &lt; 0 的区段</w:t>
      </w:r>
      <w:r w:rsidRPr="00A4043F">
        <w:rPr>
          <w:rFonts w:ascii="仿宋" w:eastAsia="仿宋" w:hAnsi="仿宋" w:cstheme="majorHAnsi"/>
          <w:lang w:eastAsia="zh-CN"/>
        </w:rPr>
        <w:t>（完整上行周期同理，均值 &gt; 0）；仅有一轮完整周期即可正常计算等权混合锚，一轮都没有时才触发单锚回退。</w:t>
      </w:r>
    </w:p>
    <w:p w14:paraId="621FA736" w14:textId="77777777" w:rsidR="00645A71" w:rsidRPr="00E81D1C" w:rsidRDefault="00000000">
      <w:pPr>
        <w:rPr>
          <w:rFonts w:ascii="仿宋" w:eastAsia="仿宋" w:hAnsi="仿宋" w:cstheme="majorHAnsi" w:hint="eastAsia"/>
          <w:color w:val="EE0000"/>
          <w:lang w:eastAsia="zh-CN"/>
        </w:rPr>
      </w:pPr>
      <w:r w:rsidRPr="00E81D1C">
        <w:rPr>
          <w:rFonts w:ascii="仿宋" w:eastAsia="仿宋" w:hAnsi="仿宋" w:cstheme="majorHAnsi"/>
          <w:color w:val="EE0000"/>
          <w:lang w:eastAsia="zh-CN"/>
        </w:rPr>
        <w:t>【下限保险丝披露】收入起点表附注一行：历史最差年份增速 X.XX%（YYYY 年），下限保险丝通过 / 触发（触发时记录截断前后取值）。</w:t>
      </w:r>
    </w:p>
    <w:p w14:paraId="735EAE49" w14:textId="77777777" w:rsidR="00645A71" w:rsidRPr="00A4043F" w:rsidRDefault="00000000">
      <w:pPr>
        <w:pStyle w:val="21"/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第 6 步 · 十年路径（两阶段）</w:t>
      </w:r>
    </w:p>
    <w:p w14:paraId="12512766" w14:textId="77777777" w:rsidR="00645A71" w:rsidRPr="001E6DEF" w:rsidRDefault="00000000">
      <w:pPr>
        <w:jc w:val="center"/>
        <w:rPr>
          <w:rFonts w:ascii="仿宋" w:eastAsia="仿宋" w:hAnsi="仿宋" w:cstheme="majorHAnsi" w:hint="eastAsia"/>
          <w:highlight w:val="yellow"/>
        </w:rPr>
      </w:pPr>
      <w:r w:rsidRPr="001E6DEF">
        <w:rPr>
          <w:rFonts w:ascii="仿宋" w:eastAsia="仿宋" w:hAnsi="仿宋" w:cstheme="majorHAnsi"/>
          <w:sz w:val="20"/>
          <w:highlight w:val="yellow"/>
        </w:rPr>
        <w:t xml:space="preserve">阶段一（t = 1 … T）：w_t = 1 </w:t>
      </w:r>
      <w:r w:rsidRPr="001E6DEF">
        <w:rPr>
          <w:rFonts w:ascii="Cambria Math" w:eastAsia="仿宋" w:hAnsi="Cambria Math" w:cs="Cambria Math"/>
          <w:sz w:val="20"/>
          <w:highlight w:val="yellow"/>
        </w:rPr>
        <w:t>−</w:t>
      </w:r>
      <w:r w:rsidRPr="001E6DEF">
        <w:rPr>
          <w:rFonts w:ascii="仿宋" w:eastAsia="仿宋" w:hAnsi="仿宋" w:cstheme="majorHAnsi"/>
          <w:sz w:val="20"/>
          <w:highlight w:val="yellow"/>
        </w:rPr>
        <w:t xml:space="preserve"> (t</w:t>
      </w:r>
      <w:r w:rsidRPr="001E6DEF">
        <w:rPr>
          <w:rFonts w:ascii="Cambria Math" w:eastAsia="仿宋" w:hAnsi="Cambria Math" w:cs="Cambria Math"/>
          <w:sz w:val="20"/>
          <w:highlight w:val="yellow"/>
        </w:rPr>
        <w:t>−</w:t>
      </w:r>
      <w:r w:rsidRPr="001E6DEF">
        <w:rPr>
          <w:rFonts w:ascii="仿宋" w:eastAsia="仿宋" w:hAnsi="仿宋" w:cstheme="majorHAnsi"/>
          <w:sz w:val="20"/>
          <w:highlight w:val="yellow"/>
        </w:rPr>
        <w:t xml:space="preserve">1) </w:t>
      </w:r>
      <w:r w:rsidRPr="001E6DEF">
        <w:rPr>
          <w:rFonts w:ascii="仿宋" w:eastAsia="仿宋" w:hAnsi="仿宋" w:cs="仿宋" w:hint="eastAsia"/>
          <w:sz w:val="20"/>
          <w:highlight w:val="yellow"/>
        </w:rPr>
        <w:t>÷</w:t>
      </w:r>
      <w:r w:rsidRPr="001E6DEF">
        <w:rPr>
          <w:rFonts w:ascii="仿宋" w:eastAsia="仿宋" w:hAnsi="仿宋" w:cstheme="majorHAnsi"/>
          <w:sz w:val="20"/>
          <w:highlight w:val="yellow"/>
        </w:rPr>
        <w:t xml:space="preserve"> (T</w:t>
      </w:r>
      <w:r w:rsidRPr="001E6DEF">
        <w:rPr>
          <w:rFonts w:ascii="Cambria Math" w:eastAsia="仿宋" w:hAnsi="Cambria Math" w:cs="Cambria Math"/>
          <w:sz w:val="20"/>
          <w:highlight w:val="yellow"/>
        </w:rPr>
        <w:t>−</w:t>
      </w:r>
      <w:r w:rsidRPr="001E6DEF">
        <w:rPr>
          <w:rFonts w:ascii="仿宋" w:eastAsia="仿宋" w:hAnsi="仿宋" w:cstheme="majorHAnsi"/>
          <w:sz w:val="20"/>
          <w:highlight w:val="yellow"/>
        </w:rPr>
        <w:t xml:space="preserve">1)；g_t = G + (起点 </w:t>
      </w:r>
      <w:r w:rsidRPr="001E6DEF">
        <w:rPr>
          <w:rFonts w:ascii="Cambria Math" w:eastAsia="仿宋" w:hAnsi="Cambria Math" w:cs="Cambria Math"/>
          <w:sz w:val="20"/>
          <w:highlight w:val="yellow"/>
        </w:rPr>
        <w:t>−</w:t>
      </w:r>
      <w:r w:rsidRPr="001E6DEF">
        <w:rPr>
          <w:rFonts w:ascii="仿宋" w:eastAsia="仿宋" w:hAnsi="仿宋" w:cstheme="majorHAnsi"/>
          <w:sz w:val="20"/>
          <w:highlight w:val="yellow"/>
        </w:rPr>
        <w:t xml:space="preserve"> G) </w:t>
      </w:r>
      <w:r w:rsidRPr="001E6DEF">
        <w:rPr>
          <w:rFonts w:ascii="仿宋" w:eastAsia="仿宋" w:hAnsi="仿宋" w:cs="仿宋" w:hint="eastAsia"/>
          <w:sz w:val="20"/>
          <w:highlight w:val="yellow"/>
        </w:rPr>
        <w:t>×</w:t>
      </w:r>
      <w:r w:rsidRPr="001E6DEF">
        <w:rPr>
          <w:rFonts w:ascii="仿宋" w:eastAsia="仿宋" w:hAnsi="仿宋" w:cstheme="majorHAnsi"/>
          <w:sz w:val="20"/>
          <w:highlight w:val="yellow"/>
        </w:rPr>
        <w:t xml:space="preserve"> w_t</w:t>
      </w:r>
    </w:p>
    <w:p w14:paraId="4E6137B7" w14:textId="77777777" w:rsidR="00645A71" w:rsidRPr="00A4043F" w:rsidRDefault="00000000">
      <w:pPr>
        <w:jc w:val="center"/>
        <w:rPr>
          <w:rFonts w:ascii="仿宋" w:eastAsia="仿宋" w:hAnsi="仿宋" w:cstheme="majorHAnsi" w:hint="eastAsia"/>
        </w:rPr>
      </w:pPr>
      <w:r w:rsidRPr="001E6DEF">
        <w:rPr>
          <w:rFonts w:ascii="仿宋" w:eastAsia="仿宋" w:hAnsi="仿宋" w:cstheme="majorHAnsi"/>
          <w:sz w:val="20"/>
          <w:highlight w:val="yellow"/>
        </w:rPr>
        <w:t xml:space="preserve">阶段二（t = T+1 … N）：g_t = G + (g </w:t>
      </w:r>
      <w:r w:rsidRPr="001E6DEF">
        <w:rPr>
          <w:rFonts w:ascii="Cambria Math" w:eastAsia="仿宋" w:hAnsi="Cambria Math" w:cs="Cambria Math"/>
          <w:sz w:val="20"/>
          <w:highlight w:val="yellow"/>
        </w:rPr>
        <w:t>−</w:t>
      </w:r>
      <w:r w:rsidRPr="001E6DEF">
        <w:rPr>
          <w:rFonts w:ascii="仿宋" w:eastAsia="仿宋" w:hAnsi="仿宋" w:cstheme="majorHAnsi"/>
          <w:sz w:val="20"/>
          <w:highlight w:val="yellow"/>
        </w:rPr>
        <w:t xml:space="preserve"> G) </w:t>
      </w:r>
      <w:r w:rsidRPr="001E6DEF">
        <w:rPr>
          <w:rFonts w:ascii="仿宋" w:eastAsia="仿宋" w:hAnsi="仿宋" w:cs="仿宋" w:hint="eastAsia"/>
          <w:sz w:val="20"/>
          <w:highlight w:val="yellow"/>
        </w:rPr>
        <w:t>×</w:t>
      </w:r>
      <w:r w:rsidRPr="001E6DEF">
        <w:rPr>
          <w:rFonts w:ascii="仿宋" w:eastAsia="仿宋" w:hAnsi="仿宋" w:cstheme="majorHAnsi"/>
          <w:sz w:val="20"/>
          <w:highlight w:val="yellow"/>
        </w:rPr>
        <w:t xml:space="preserve"> (t </w:t>
      </w:r>
      <w:r w:rsidRPr="001E6DEF">
        <w:rPr>
          <w:rFonts w:ascii="Cambria Math" w:eastAsia="仿宋" w:hAnsi="Cambria Math" w:cs="Cambria Math"/>
          <w:sz w:val="20"/>
          <w:highlight w:val="yellow"/>
        </w:rPr>
        <w:t>−</w:t>
      </w:r>
      <w:r w:rsidRPr="001E6DEF">
        <w:rPr>
          <w:rFonts w:ascii="仿宋" w:eastAsia="仿宋" w:hAnsi="仿宋" w:cstheme="majorHAnsi"/>
          <w:sz w:val="20"/>
          <w:highlight w:val="yellow"/>
        </w:rPr>
        <w:t xml:space="preserve"> T) </w:t>
      </w:r>
      <w:r w:rsidRPr="001E6DEF">
        <w:rPr>
          <w:rFonts w:ascii="仿宋" w:eastAsia="仿宋" w:hAnsi="仿宋" w:cs="仿宋" w:hint="eastAsia"/>
          <w:sz w:val="20"/>
          <w:highlight w:val="yellow"/>
        </w:rPr>
        <w:t>÷</w:t>
      </w:r>
      <w:r w:rsidRPr="001E6DEF">
        <w:rPr>
          <w:rFonts w:ascii="仿宋" w:eastAsia="仿宋" w:hAnsi="仿宋" w:cstheme="majorHAnsi"/>
          <w:sz w:val="20"/>
          <w:highlight w:val="yellow"/>
        </w:rPr>
        <w:t xml:space="preserve"> (N </w:t>
      </w:r>
      <w:r w:rsidRPr="001E6DEF">
        <w:rPr>
          <w:rFonts w:ascii="Cambria Math" w:eastAsia="仿宋" w:hAnsi="Cambria Math" w:cs="Cambria Math"/>
          <w:sz w:val="20"/>
          <w:highlight w:val="yellow"/>
        </w:rPr>
        <w:t>−</w:t>
      </w:r>
      <w:r w:rsidRPr="001E6DEF">
        <w:rPr>
          <w:rFonts w:ascii="仿宋" w:eastAsia="仿宋" w:hAnsi="仿宋" w:cstheme="majorHAnsi"/>
          <w:sz w:val="20"/>
          <w:highlight w:val="yellow"/>
        </w:rPr>
        <w:t xml:space="preserve"> T)</w:t>
      </w:r>
    </w:p>
    <w:p w14:paraId="33CBBC4C" w14:textId="77777777" w:rsidR="001E6DE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经济含义：阶段一 = 竞争抹平公司超额优势；阶段二 = 行业自身从成长期进入成熟期。</w:t>
      </w:r>
    </w:p>
    <w:p w14:paraId="02A34226" w14:textId="6D1E05A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1E6DEF">
        <w:rPr>
          <w:rFonts w:ascii="仿宋" w:eastAsia="仿宋" w:hAnsi="仿宋" w:cstheme="majorHAnsi"/>
          <w:b/>
          <w:bCs/>
          <w:lang w:eastAsia="zh-CN"/>
        </w:rPr>
        <w:t>硬约束：</w:t>
      </w:r>
      <w:r w:rsidRPr="001E6DEF">
        <w:rPr>
          <w:rFonts w:ascii="仿宋" w:eastAsia="仿宋" w:hAnsi="仿宋" w:cstheme="majorHAnsi"/>
          <w:highlight w:val="yellow"/>
          <w:lang w:eastAsia="zh-CN"/>
        </w:rPr>
        <w:t>g_N = g</w:t>
      </w:r>
      <w:r w:rsidRPr="00A4043F">
        <w:rPr>
          <w:rFonts w:ascii="仿宋" w:eastAsia="仿宋" w:hAnsi="仿宋" w:cstheme="majorHAnsi"/>
          <w:lang w:eastAsia="zh-CN"/>
        </w:rPr>
        <w:t>（否则与终值公式冲突）。</w:t>
      </w:r>
    </w:p>
    <w:p w14:paraId="4C2D570A" w14:textId="77777777" w:rsidR="00645A71" w:rsidRPr="00A4043F" w:rsidRDefault="00000000">
      <w:pPr>
        <w:pStyle w:val="21"/>
        <w:rPr>
          <w:rFonts w:ascii="仿宋" w:eastAsia="仿宋" w:hAnsi="仿宋" w:cstheme="majorHAnsi" w:hint="eastAsia"/>
        </w:rPr>
      </w:pPr>
      <w:r w:rsidRPr="00A4043F">
        <w:rPr>
          <w:rFonts w:ascii="仿宋" w:eastAsia="仿宋" w:hAnsi="仿宋" w:cstheme="majorHAnsi"/>
        </w:rPr>
        <w:t>第 7 步 · 转为营业收入</w:t>
      </w:r>
    </w:p>
    <w:p w14:paraId="0270ED0F" w14:textId="77777777" w:rsidR="00645A71" w:rsidRPr="001E6DEF" w:rsidRDefault="00000000">
      <w:pPr>
        <w:jc w:val="center"/>
        <w:rPr>
          <w:rFonts w:ascii="仿宋" w:eastAsia="仿宋" w:hAnsi="仿宋" w:cstheme="majorHAnsi" w:hint="eastAsia"/>
          <w:highlight w:val="yellow"/>
        </w:rPr>
      </w:pPr>
      <w:r w:rsidRPr="001E6DEF">
        <w:rPr>
          <w:rFonts w:ascii="仿宋" w:eastAsia="仿宋" w:hAnsi="仿宋" w:cstheme="majorHAnsi"/>
          <w:sz w:val="20"/>
          <w:highlight w:val="yellow"/>
        </w:rPr>
        <w:t>Rev_t = Rev_{t</w:t>
      </w:r>
      <w:r w:rsidRPr="001E6DEF">
        <w:rPr>
          <w:rFonts w:ascii="Cambria Math" w:eastAsia="仿宋" w:hAnsi="Cambria Math" w:cs="Cambria Math"/>
          <w:sz w:val="20"/>
          <w:highlight w:val="yellow"/>
        </w:rPr>
        <w:t>−</w:t>
      </w:r>
      <w:r w:rsidRPr="001E6DEF">
        <w:rPr>
          <w:rFonts w:ascii="仿宋" w:eastAsia="仿宋" w:hAnsi="仿宋" w:cstheme="majorHAnsi"/>
          <w:sz w:val="20"/>
          <w:highlight w:val="yellow"/>
        </w:rPr>
        <w:t xml:space="preserve">1} </w:t>
      </w:r>
      <w:r w:rsidRPr="001E6DEF">
        <w:rPr>
          <w:rFonts w:ascii="仿宋" w:eastAsia="仿宋" w:hAnsi="仿宋" w:cs="仿宋" w:hint="eastAsia"/>
          <w:sz w:val="20"/>
          <w:highlight w:val="yellow"/>
        </w:rPr>
        <w:t>×</w:t>
      </w:r>
      <w:r w:rsidRPr="001E6DEF">
        <w:rPr>
          <w:rFonts w:ascii="仿宋" w:eastAsia="仿宋" w:hAnsi="仿宋" w:cstheme="majorHAnsi"/>
          <w:sz w:val="20"/>
          <w:highlight w:val="yellow"/>
        </w:rPr>
        <w:t xml:space="preserve"> (1 + g_t)，t = 1 … N；三情景分别生成路径</w:t>
      </w:r>
    </w:p>
    <w:p w14:paraId="41431B6F" w14:textId="77777777" w:rsidR="00645A71" w:rsidRPr="00A4043F" w:rsidRDefault="00000000">
      <w:pPr>
        <w:jc w:val="center"/>
        <w:rPr>
          <w:rFonts w:ascii="仿宋" w:eastAsia="仿宋" w:hAnsi="仿宋" w:cstheme="majorHAnsi" w:hint="eastAsia"/>
          <w:lang w:eastAsia="zh-CN"/>
        </w:rPr>
      </w:pPr>
      <w:r w:rsidRPr="001E6DEF">
        <w:rPr>
          <w:rFonts w:ascii="仿宋" w:eastAsia="仿宋" w:hAnsi="仿宋" w:cstheme="majorHAnsi"/>
          <w:sz w:val="20"/>
          <w:highlight w:val="yellow"/>
          <w:lang w:eastAsia="zh-CN"/>
        </w:rPr>
        <w:t>ramp = (t</w:t>
      </w:r>
      <w:r w:rsidRPr="001E6DEF">
        <w:rPr>
          <w:rFonts w:ascii="Cambria Math" w:eastAsia="仿宋" w:hAnsi="Cambria Math" w:cs="Cambria Math"/>
          <w:sz w:val="20"/>
          <w:highlight w:val="yellow"/>
          <w:lang w:eastAsia="zh-CN"/>
        </w:rPr>
        <w:t>−</w:t>
      </w:r>
      <w:r w:rsidRPr="001E6DEF">
        <w:rPr>
          <w:rFonts w:ascii="仿宋" w:eastAsia="仿宋" w:hAnsi="仿宋" w:cstheme="majorHAnsi"/>
          <w:sz w:val="20"/>
          <w:highlight w:val="yellow"/>
          <w:lang w:eastAsia="zh-CN"/>
        </w:rPr>
        <w:t xml:space="preserve">1) </w:t>
      </w:r>
      <w:r w:rsidRPr="001E6DEF">
        <w:rPr>
          <w:rFonts w:ascii="仿宋" w:eastAsia="仿宋" w:hAnsi="仿宋" w:cs="仿宋" w:hint="eastAsia"/>
          <w:sz w:val="20"/>
          <w:highlight w:val="yellow"/>
          <w:lang w:eastAsia="zh-CN"/>
        </w:rPr>
        <w:t>÷</w:t>
      </w:r>
      <w:r w:rsidRPr="001E6DEF">
        <w:rPr>
          <w:rFonts w:ascii="仿宋" w:eastAsia="仿宋" w:hAnsi="仿宋" w:cstheme="majorHAnsi"/>
          <w:sz w:val="20"/>
          <w:highlight w:val="yellow"/>
          <w:lang w:eastAsia="zh-CN"/>
        </w:rPr>
        <w:t xml:space="preserve"> (N</w:t>
      </w:r>
      <w:r w:rsidRPr="001E6DEF">
        <w:rPr>
          <w:rFonts w:ascii="Cambria Math" w:eastAsia="仿宋" w:hAnsi="Cambria Math" w:cs="Cambria Math"/>
          <w:sz w:val="20"/>
          <w:highlight w:val="yellow"/>
          <w:lang w:eastAsia="zh-CN"/>
        </w:rPr>
        <w:t>−</w:t>
      </w:r>
      <w:r w:rsidRPr="001E6DEF">
        <w:rPr>
          <w:rFonts w:ascii="仿宋" w:eastAsia="仿宋" w:hAnsi="仿宋" w:cstheme="majorHAnsi"/>
          <w:sz w:val="20"/>
          <w:highlight w:val="yellow"/>
          <w:lang w:eastAsia="zh-CN"/>
        </w:rPr>
        <w:t>1)，从 0 走到 1，用于一切线性过渡</w:t>
      </w:r>
    </w:p>
    <w:p w14:paraId="46805A00" w14:textId="77777777" w:rsidR="00645A71" w:rsidRPr="00A4043F" w:rsidRDefault="00000000">
      <w:pPr>
        <w:pStyle w:val="1"/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六 · 成本费用预测</w:t>
      </w:r>
    </w:p>
    <w:p w14:paraId="45099953" w14:textId="77777777" w:rsidR="00645A71" w:rsidRPr="00A4043F" w:rsidRDefault="00000000">
      <w:pPr>
        <w:pStyle w:val="21"/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6.1 A 类 · 率驱动（营业成本、销售费用、税金及附加、其他收益、减值损失）</w:t>
      </w:r>
    </w:p>
    <w:p w14:paraId="1C4BF180" w14:textId="77777777" w:rsidR="00645A71" w:rsidRPr="00A4043F" w:rsidRDefault="00000000">
      <w:pPr>
        <w:jc w:val="center"/>
        <w:rPr>
          <w:rFonts w:ascii="仿宋" w:eastAsia="仿宋" w:hAnsi="仿宋" w:cstheme="majorHAnsi" w:hint="eastAsia"/>
          <w:lang w:eastAsia="zh-CN"/>
        </w:rPr>
      </w:pPr>
      <w:r w:rsidRPr="001E6DEF">
        <w:rPr>
          <w:rFonts w:ascii="仿宋" w:eastAsia="仿宋" w:hAnsi="仿宋" w:cstheme="majorHAnsi"/>
          <w:sz w:val="20"/>
          <w:highlight w:val="yellow"/>
          <w:lang w:eastAsia="zh-CN"/>
        </w:rPr>
        <w:t xml:space="preserve">过渡式：率_t = 起点 + (稳态 </w:t>
      </w:r>
      <w:r w:rsidRPr="001E6DEF">
        <w:rPr>
          <w:rFonts w:ascii="Cambria Math" w:eastAsia="仿宋" w:hAnsi="Cambria Math" w:cs="Cambria Math"/>
          <w:sz w:val="20"/>
          <w:highlight w:val="yellow"/>
          <w:lang w:eastAsia="zh-CN"/>
        </w:rPr>
        <w:t>−</w:t>
      </w:r>
      <w:r w:rsidRPr="001E6DEF">
        <w:rPr>
          <w:rFonts w:ascii="仿宋" w:eastAsia="仿宋" w:hAnsi="仿宋" w:cstheme="majorHAnsi"/>
          <w:sz w:val="20"/>
          <w:highlight w:val="yellow"/>
          <w:lang w:eastAsia="zh-CN"/>
        </w:rPr>
        <w:t xml:space="preserve"> 起点) × ramp        固定式：率_t = 常数</w:t>
      </w:r>
    </w:p>
    <w:p w14:paraId="10D5E88A" w14:textId="77777777" w:rsidR="001E6DEF" w:rsidRDefault="00000000">
      <w:pPr>
        <w:rPr>
          <w:rFonts w:ascii="仿宋" w:eastAsia="仿宋" w:hAnsi="仿宋" w:cstheme="majorHAnsi" w:hint="eastAsia"/>
          <w:lang w:eastAsia="zh-CN"/>
        </w:rPr>
      </w:pPr>
      <w:r w:rsidRPr="001E6DEF">
        <w:rPr>
          <w:rFonts w:ascii="仿宋" w:eastAsia="仿宋" w:hAnsi="仿宋" w:cstheme="majorHAnsi"/>
          <w:highlight w:val="lightGray"/>
          <w:lang w:eastAsia="zh-CN"/>
        </w:rPr>
        <w:t>起点 = 最新一年实际；稳态 = 判断值或多年平均。</w:t>
      </w:r>
    </w:p>
    <w:p w14:paraId="287C8801" w14:textId="06088B55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>
        <w:rPr>
          <w:rFonts w:ascii="仿宋" w:eastAsia="仿宋" w:hAnsi="仿宋" w:cstheme="majorHAnsi"/>
          <w:b/>
          <w:bCs/>
          <w:lang w:eastAsia="zh-CN"/>
        </w:rPr>
        <w:t xml:space="preserve">取均值窗口规则（三步）：① 查行业景气周期 → ② </w:t>
      </w:r>
      <w:r>
        <w:rPr>
          <w:rFonts w:ascii="仿宋" w:eastAsia="仿宋" w:hAnsi="仿宋" w:cstheme="majorHAnsi"/>
          <w:b/>
          <w:bCs/>
          <w:color w:val="0070C0"/>
          <w:lang w:eastAsia="zh-CN"/>
        </w:rPr>
        <w:t>窗口 = max(景气周期, 3 年)，上限 10 年</w:t>
      </w:r>
      <w:r>
        <w:rPr>
          <w:rFonts w:ascii="仿宋" w:eastAsia="仿宋" w:hAnsi="仿宋" w:cstheme="majorHAnsi"/>
          <w:b/>
          <w:bCs/>
          <w:lang w:eastAsia="zh-CN"/>
        </w:rPr>
        <w:t xml:space="preserve"> → ③ 窗口内算术平均。一句话原则：有趋势才过渡，无趋势用均值。</w:t>
      </w:r>
    </w:p>
    <w:p w14:paraId="4C7A534C" w14:textId="77777777" w:rsidR="00645A71" w:rsidRPr="00A4043F" w:rsidRDefault="00000000">
      <w:pPr>
        <w:pStyle w:val="21"/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6.2 B 类 · 用工成本法（研发费用、管理费用）</w:t>
      </w:r>
    </w:p>
    <w:p w14:paraId="0BDA68A6" w14:textId="77777777" w:rsidR="00645A71" w:rsidRPr="001E6DEF" w:rsidRDefault="00000000">
      <w:pPr>
        <w:jc w:val="center"/>
        <w:rPr>
          <w:rFonts w:ascii="仿宋" w:eastAsia="仿宋" w:hAnsi="仿宋" w:cstheme="majorHAnsi" w:hint="eastAsia"/>
          <w:highlight w:val="yellow"/>
          <w:lang w:eastAsia="zh-CN"/>
        </w:rPr>
      </w:pPr>
      <w:r w:rsidRPr="001E6DEF">
        <w:rPr>
          <w:rFonts w:ascii="仿宋" w:eastAsia="仿宋" w:hAnsi="仿宋" w:cstheme="majorHAnsi"/>
          <w:sz w:val="20"/>
          <w:highlight w:val="yellow"/>
          <w:lang w:eastAsia="zh-CN"/>
        </w:rPr>
        <w:t>费用_t = 人力成本_t × (1 + 非人力结构比)</w:t>
      </w:r>
    </w:p>
    <w:p w14:paraId="54ED5A35" w14:textId="77777777" w:rsidR="00645A71" w:rsidRPr="001E6DEF" w:rsidRDefault="00000000">
      <w:pPr>
        <w:jc w:val="center"/>
        <w:rPr>
          <w:rFonts w:ascii="仿宋" w:eastAsia="仿宋" w:hAnsi="仿宋" w:cstheme="majorHAnsi" w:hint="eastAsia"/>
          <w:highlight w:val="yellow"/>
          <w:lang w:eastAsia="zh-CN"/>
        </w:rPr>
      </w:pPr>
      <w:r w:rsidRPr="001E6DEF">
        <w:rPr>
          <w:rFonts w:ascii="仿宋" w:eastAsia="仿宋" w:hAnsi="仿宋" w:cstheme="majorHAnsi"/>
          <w:sz w:val="20"/>
          <w:highlight w:val="yellow"/>
          <w:lang w:eastAsia="zh-CN"/>
        </w:rPr>
        <w:t>人力成本_t = 人数_t × 人均成本_t</w:t>
      </w:r>
    </w:p>
    <w:p w14:paraId="28610646" w14:textId="77777777" w:rsidR="001E6DEF" w:rsidRPr="001E6DEF" w:rsidRDefault="00000000">
      <w:pPr>
        <w:jc w:val="center"/>
        <w:rPr>
          <w:rFonts w:ascii="仿宋" w:eastAsia="仿宋" w:hAnsi="仿宋" w:cstheme="majorHAnsi" w:hint="eastAsia"/>
          <w:sz w:val="20"/>
          <w:highlight w:val="yellow"/>
          <w:lang w:eastAsia="zh-CN"/>
        </w:rPr>
      </w:pPr>
      <w:r w:rsidRPr="001E6DEF">
        <w:rPr>
          <w:rFonts w:ascii="仿宋" w:eastAsia="仿宋" w:hAnsi="仿宋" w:cstheme="majorHAnsi"/>
          <w:sz w:val="20"/>
          <w:highlight w:val="yellow"/>
          <w:lang w:eastAsia="zh-CN"/>
        </w:rPr>
        <w:t>人数_t = 人数_{t</w:t>
      </w:r>
      <w:r w:rsidRPr="001E6DEF">
        <w:rPr>
          <w:rFonts w:ascii="Cambria Math" w:eastAsia="仿宋" w:hAnsi="Cambria Math" w:cs="Cambria Math"/>
          <w:sz w:val="20"/>
          <w:highlight w:val="yellow"/>
          <w:lang w:eastAsia="zh-CN"/>
        </w:rPr>
        <w:t>−</w:t>
      </w:r>
      <w:r w:rsidRPr="001E6DEF">
        <w:rPr>
          <w:rFonts w:ascii="仿宋" w:eastAsia="仿宋" w:hAnsi="仿宋" w:cstheme="majorHAnsi"/>
          <w:sz w:val="20"/>
          <w:highlight w:val="yellow"/>
          <w:lang w:eastAsia="zh-CN"/>
        </w:rPr>
        <w:t xml:space="preserve">1} </w:t>
      </w:r>
      <w:r w:rsidRPr="001E6DEF">
        <w:rPr>
          <w:rFonts w:ascii="仿宋" w:eastAsia="仿宋" w:hAnsi="仿宋" w:cs="仿宋" w:hint="eastAsia"/>
          <w:sz w:val="20"/>
          <w:highlight w:val="yellow"/>
          <w:lang w:eastAsia="zh-CN"/>
        </w:rPr>
        <w:t>×</w:t>
      </w:r>
      <w:r w:rsidRPr="001E6DEF">
        <w:rPr>
          <w:rFonts w:ascii="仿宋" w:eastAsia="仿宋" w:hAnsi="仿宋" w:cstheme="majorHAnsi"/>
          <w:sz w:val="20"/>
          <w:highlight w:val="yellow"/>
          <w:lang w:eastAsia="zh-CN"/>
        </w:rPr>
        <w:t xml:space="preserve"> (1 + 人数增速_t)     </w:t>
      </w:r>
    </w:p>
    <w:p w14:paraId="30AA7C0C" w14:textId="7946B37F" w:rsidR="00645A71" w:rsidRPr="001E6DEF" w:rsidRDefault="00000000">
      <w:pPr>
        <w:jc w:val="center"/>
        <w:rPr>
          <w:rFonts w:ascii="仿宋" w:eastAsia="仿宋" w:hAnsi="仿宋" w:cstheme="majorHAnsi" w:hint="eastAsia"/>
          <w:highlight w:val="yellow"/>
          <w:lang w:eastAsia="zh-CN"/>
        </w:rPr>
      </w:pPr>
      <w:r w:rsidRPr="001E6DEF">
        <w:rPr>
          <w:rFonts w:ascii="仿宋" w:eastAsia="仿宋" w:hAnsi="仿宋" w:cstheme="majorHAnsi"/>
          <w:sz w:val="20"/>
          <w:highlight w:val="yellow"/>
          <w:lang w:eastAsia="zh-CN"/>
        </w:rPr>
        <w:t xml:space="preserve">   人数增速_t = 人数历史中枢 × 生命周期系数 × (1 </w:t>
      </w:r>
      <w:r w:rsidRPr="001E6DEF">
        <w:rPr>
          <w:rFonts w:ascii="Cambria Math" w:eastAsia="仿宋" w:hAnsi="Cambria Math" w:cs="Cambria Math"/>
          <w:sz w:val="20"/>
          <w:highlight w:val="yellow"/>
          <w:lang w:eastAsia="zh-CN"/>
        </w:rPr>
        <w:t>−</w:t>
      </w:r>
      <w:r w:rsidRPr="001E6DEF">
        <w:rPr>
          <w:rFonts w:ascii="仿宋" w:eastAsia="仿宋" w:hAnsi="仿宋" w:cstheme="majorHAnsi"/>
          <w:sz w:val="20"/>
          <w:highlight w:val="yellow"/>
          <w:lang w:eastAsia="zh-CN"/>
        </w:rPr>
        <w:t xml:space="preserve"> ramp)</w:t>
      </w:r>
    </w:p>
    <w:p w14:paraId="38038628" w14:textId="77777777" w:rsidR="001E6DEF" w:rsidRPr="001E6DEF" w:rsidRDefault="00000000">
      <w:pPr>
        <w:jc w:val="center"/>
        <w:rPr>
          <w:rFonts w:ascii="仿宋" w:eastAsia="仿宋" w:hAnsi="仿宋" w:cstheme="majorHAnsi" w:hint="eastAsia"/>
          <w:sz w:val="20"/>
          <w:highlight w:val="yellow"/>
        </w:rPr>
      </w:pPr>
      <w:r w:rsidRPr="001E6DEF">
        <w:rPr>
          <w:rFonts w:ascii="仿宋" w:eastAsia="仿宋" w:hAnsi="仿宋" w:cstheme="majorHAnsi"/>
          <w:sz w:val="20"/>
          <w:highlight w:val="yellow"/>
        </w:rPr>
        <w:t>人均成本_t = 人均成本_{t</w:t>
      </w:r>
      <w:r w:rsidRPr="001E6DEF">
        <w:rPr>
          <w:rFonts w:ascii="Cambria Math" w:eastAsia="仿宋" w:hAnsi="Cambria Math" w:cs="Cambria Math"/>
          <w:sz w:val="20"/>
          <w:highlight w:val="yellow"/>
        </w:rPr>
        <w:t>−</w:t>
      </w:r>
      <w:r w:rsidRPr="001E6DEF">
        <w:rPr>
          <w:rFonts w:ascii="仿宋" w:eastAsia="仿宋" w:hAnsi="仿宋" w:cstheme="majorHAnsi"/>
          <w:sz w:val="20"/>
          <w:highlight w:val="yellow"/>
        </w:rPr>
        <w:t xml:space="preserve">1} </w:t>
      </w:r>
      <w:r w:rsidRPr="001E6DEF">
        <w:rPr>
          <w:rFonts w:ascii="仿宋" w:eastAsia="仿宋" w:hAnsi="仿宋" w:cs="仿宋" w:hint="eastAsia"/>
          <w:sz w:val="20"/>
          <w:highlight w:val="yellow"/>
        </w:rPr>
        <w:t>×</w:t>
      </w:r>
      <w:r w:rsidRPr="001E6DEF">
        <w:rPr>
          <w:rFonts w:ascii="仿宋" w:eastAsia="仿宋" w:hAnsi="仿宋" w:cstheme="majorHAnsi"/>
          <w:sz w:val="20"/>
          <w:highlight w:val="yellow"/>
        </w:rPr>
        <w:t xml:space="preserve"> (1 + 薪酬增速_t)       </w:t>
      </w:r>
    </w:p>
    <w:p w14:paraId="17659534" w14:textId="2D3A7E14" w:rsidR="00645A71" w:rsidRPr="00A4043F" w:rsidRDefault="00000000">
      <w:pPr>
        <w:jc w:val="center"/>
        <w:rPr>
          <w:rFonts w:ascii="仿宋" w:eastAsia="仿宋" w:hAnsi="仿宋" w:cstheme="majorHAnsi" w:hint="eastAsia"/>
        </w:rPr>
      </w:pPr>
      <w:r w:rsidRPr="001E6DEF">
        <w:rPr>
          <w:rFonts w:ascii="仿宋" w:eastAsia="仿宋" w:hAnsi="仿宋" w:cstheme="majorHAnsi"/>
          <w:sz w:val="20"/>
          <w:highlight w:val="yellow"/>
        </w:rPr>
        <w:lastRenderedPageBreak/>
        <w:t xml:space="preserve"> 薪酬增速_t = (g + Δw) × (1 </w:t>
      </w:r>
      <w:r w:rsidRPr="001E6DEF">
        <w:rPr>
          <w:rFonts w:ascii="Cambria Math" w:eastAsia="仿宋" w:hAnsi="Cambria Math" w:cs="Cambria Math"/>
          <w:sz w:val="20"/>
          <w:highlight w:val="yellow"/>
        </w:rPr>
        <w:t>−</w:t>
      </w:r>
      <w:r w:rsidRPr="001E6DEF">
        <w:rPr>
          <w:rFonts w:ascii="仿宋" w:eastAsia="仿宋" w:hAnsi="仿宋" w:cstheme="majorHAnsi"/>
          <w:sz w:val="20"/>
          <w:highlight w:val="yellow"/>
        </w:rPr>
        <w:t xml:space="preserve"> ramp) + g </w:t>
      </w:r>
      <w:r w:rsidRPr="001E6DEF">
        <w:rPr>
          <w:rFonts w:ascii="仿宋" w:eastAsia="仿宋" w:hAnsi="仿宋" w:cs="仿宋" w:hint="eastAsia"/>
          <w:sz w:val="20"/>
          <w:highlight w:val="yellow"/>
        </w:rPr>
        <w:t>×</w:t>
      </w:r>
      <w:r w:rsidRPr="001E6DEF">
        <w:rPr>
          <w:rFonts w:ascii="仿宋" w:eastAsia="仿宋" w:hAnsi="仿宋" w:cstheme="majorHAnsi"/>
          <w:sz w:val="20"/>
          <w:highlight w:val="yellow"/>
        </w:rPr>
        <w:t xml:space="preserve"> ramp</w:t>
      </w:r>
    </w:p>
    <w:p w14:paraId="2F19B240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80679A">
        <w:rPr>
          <w:rFonts w:ascii="仿宋" w:eastAsia="仿宋" w:hAnsi="仿宋" w:cstheme="majorHAnsi"/>
          <w:b/>
          <w:bCs/>
          <w:lang w:eastAsia="zh-CN"/>
        </w:rPr>
        <w:t xml:space="preserve">科目 </w:t>
      </w:r>
      <w:r w:rsidRPr="0080679A">
        <w:rPr>
          <w:rFonts w:ascii="Courier New" w:eastAsia="仿宋" w:hAnsi="Courier New" w:cs="Courier New"/>
          <w:b/>
          <w:bCs/>
          <w:lang w:eastAsia="zh-CN"/>
        </w:rPr>
        <w:t>↔</w:t>
      </w:r>
      <w:r w:rsidRPr="0080679A">
        <w:rPr>
          <w:rFonts w:ascii="仿宋" w:eastAsia="仿宋" w:hAnsi="仿宋" w:cstheme="majorHAnsi"/>
          <w:b/>
          <w:bCs/>
          <w:lang w:eastAsia="zh-CN"/>
        </w:rPr>
        <w:t xml:space="preserve"> 人员类别映射：</w:t>
      </w:r>
      <w:r w:rsidRPr="00A4043F">
        <w:rPr>
          <w:rFonts w:ascii="仿宋" w:eastAsia="仿宋" w:hAnsi="仿宋" w:cstheme="majorHAnsi"/>
          <w:lang w:eastAsia="zh-CN"/>
        </w:rPr>
        <w:t>研发费用 → 技术人员/研发人员（无独立研发职能的行业不涉及）；管理费用 → 行政 + 财务人员。人数历史中枢必须用该科目对应职能类别自己的数据，不得用全公司人数代理。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645A71" w:rsidRPr="00A4043F" w14:paraId="73131F58" w14:textId="77777777">
        <w:tc>
          <w:tcPr>
            <w:tcW w:w="1728" w:type="dxa"/>
          </w:tcPr>
          <w:p w14:paraId="07D80A3C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级别</w:t>
            </w:r>
          </w:p>
        </w:tc>
        <w:tc>
          <w:tcPr>
            <w:tcW w:w="1728" w:type="dxa"/>
          </w:tcPr>
          <w:p w14:paraId="060D5021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  <w:lang w:eastAsia="zh-CN"/>
              </w:rPr>
              <w:t>适用条件（披露程度）</w:t>
            </w:r>
          </w:p>
        </w:tc>
        <w:tc>
          <w:tcPr>
            <w:tcW w:w="1728" w:type="dxa"/>
          </w:tcPr>
          <w:p w14:paraId="47C7BB88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职能人数取法</w:t>
            </w:r>
          </w:p>
        </w:tc>
        <w:tc>
          <w:tcPr>
            <w:tcW w:w="1728" w:type="dxa"/>
          </w:tcPr>
          <w:p w14:paraId="54723D6D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人均成本取法</w:t>
            </w:r>
          </w:p>
        </w:tc>
        <w:tc>
          <w:tcPr>
            <w:tcW w:w="1728" w:type="dxa"/>
          </w:tcPr>
          <w:p w14:paraId="3DAB6374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数据等级</w:t>
            </w:r>
          </w:p>
        </w:tc>
      </w:tr>
      <w:tr w:rsidR="00645A71" w:rsidRPr="00A4043F" w14:paraId="67D8FDF0" w14:textId="77777777">
        <w:tc>
          <w:tcPr>
            <w:tcW w:w="1728" w:type="dxa"/>
          </w:tcPr>
          <w:p w14:paraId="3FA67ABD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L1</w:t>
            </w:r>
          </w:p>
        </w:tc>
        <w:tc>
          <w:tcPr>
            <w:tcW w:w="1728" w:type="dxa"/>
          </w:tcPr>
          <w:p w14:paraId="70BF8397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年报按专业构成披露，且费用附注披露职工薪酬明细</w:t>
            </w:r>
          </w:p>
        </w:tc>
        <w:tc>
          <w:tcPr>
            <w:tcW w:w="1728" w:type="dxa"/>
          </w:tcPr>
          <w:p w14:paraId="7E283D60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直接取数</w:t>
            </w:r>
          </w:p>
        </w:tc>
        <w:tc>
          <w:tcPr>
            <w:tcW w:w="1728" w:type="dxa"/>
          </w:tcPr>
          <w:p w14:paraId="68C78016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科目职工薪酬总额 ÷ 职能人数</w:t>
            </w:r>
          </w:p>
        </w:tc>
        <w:tc>
          <w:tcPr>
            <w:tcW w:w="1728" w:type="dxa"/>
          </w:tcPr>
          <w:p w14:paraId="4889C1B4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A</w:t>
            </w:r>
          </w:p>
        </w:tc>
      </w:tr>
      <w:tr w:rsidR="00645A71" w:rsidRPr="00A4043F" w14:paraId="61B48A03" w14:textId="77777777">
        <w:tc>
          <w:tcPr>
            <w:tcW w:w="1728" w:type="dxa"/>
          </w:tcPr>
          <w:p w14:paraId="0A92E171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L2</w:t>
            </w:r>
          </w:p>
        </w:tc>
        <w:tc>
          <w:tcPr>
            <w:tcW w:w="1728" w:type="dxa"/>
          </w:tcPr>
          <w:p w14:paraId="3FDF6C31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有专业构成，但费用附注未披露人工明细</w:t>
            </w:r>
          </w:p>
        </w:tc>
        <w:tc>
          <w:tcPr>
            <w:tcW w:w="1728" w:type="dxa"/>
          </w:tcPr>
          <w:p w14:paraId="794659DB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直接取数</w:t>
            </w:r>
          </w:p>
        </w:tc>
        <w:tc>
          <w:tcPr>
            <w:tcW w:w="1728" w:type="dxa"/>
          </w:tcPr>
          <w:p w14:paraId="1AF22065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全公司人均成本 × 职能工资系数 k</w:t>
            </w:r>
          </w:p>
        </w:tc>
        <w:tc>
          <w:tcPr>
            <w:tcW w:w="1728" w:type="dxa"/>
          </w:tcPr>
          <w:p w14:paraId="55D183A7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A</w:t>
            </w:r>
          </w:p>
        </w:tc>
      </w:tr>
      <w:tr w:rsidR="00645A71" w:rsidRPr="00A4043F" w14:paraId="471BD118" w14:textId="77777777">
        <w:tc>
          <w:tcPr>
            <w:tcW w:w="1728" w:type="dxa"/>
          </w:tcPr>
          <w:p w14:paraId="661F87F4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L3</w:t>
            </w:r>
          </w:p>
        </w:tc>
        <w:tc>
          <w:tcPr>
            <w:tcW w:w="1728" w:type="dxa"/>
          </w:tcPr>
          <w:p w14:paraId="62AF86F0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未按专业构成披露（仅员工总数）</w:t>
            </w:r>
          </w:p>
        </w:tc>
        <w:tc>
          <w:tcPr>
            <w:tcW w:w="1728" w:type="dxa"/>
          </w:tcPr>
          <w:p w14:paraId="02D8833A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员工总数 × 行业默认职能结构占比</w:t>
            </w:r>
          </w:p>
        </w:tc>
        <w:tc>
          <w:tcPr>
            <w:tcW w:w="1728" w:type="dxa"/>
          </w:tcPr>
          <w:p w14:paraId="472EF9F9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全公司人均成本 × 职能工资系数 k</w:t>
            </w:r>
          </w:p>
        </w:tc>
        <w:tc>
          <w:tcPr>
            <w:tcW w:w="1728" w:type="dxa"/>
          </w:tcPr>
          <w:p w14:paraId="70389E3F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B</w:t>
            </w:r>
          </w:p>
        </w:tc>
      </w:tr>
    </w:tbl>
    <w:p w14:paraId="11316974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职能工资系数 k = 该职能市场薪酬 ÷ 全公司平均薪酬，</w:t>
      </w:r>
      <w:r w:rsidRPr="0080679A">
        <w:rPr>
          <w:rFonts w:ascii="仿宋" w:eastAsia="仿宋" w:hAnsi="仿宋" w:cstheme="majorHAnsi"/>
          <w:color w:val="EE0000"/>
          <w:lang w:eastAsia="zh-CN"/>
        </w:rPr>
        <w:t>行业参数库提供默认值</w:t>
      </w:r>
      <w:r w:rsidRPr="00A4043F">
        <w:rPr>
          <w:rFonts w:ascii="仿宋" w:eastAsia="仿宋" w:hAnsi="仿宋" w:cstheme="majorHAnsi"/>
          <w:lang w:eastAsia="zh-CN"/>
        </w:rPr>
        <w:t>（研发 1.15 / 管理 0.90），缺省 1.0。员工总数属 A 股年报强制披露项，不存在完全取不到的情况。</w:t>
      </w:r>
    </w:p>
    <w:p w14:paraId="2FA7318D" w14:textId="77777777" w:rsidR="00645A71" w:rsidRPr="00A4043F" w:rsidRDefault="00000000">
      <w:pPr>
        <w:pStyle w:val="1"/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七 · EBIT（定稿边界）</w:t>
      </w:r>
    </w:p>
    <w:p w14:paraId="528BD3DB" w14:textId="77777777" w:rsidR="0080679A" w:rsidRPr="0080679A" w:rsidRDefault="00000000">
      <w:pPr>
        <w:jc w:val="center"/>
        <w:rPr>
          <w:rFonts w:ascii="仿宋" w:eastAsia="仿宋" w:hAnsi="仿宋" w:cstheme="majorHAnsi" w:hint="eastAsia"/>
          <w:sz w:val="20"/>
          <w:highlight w:val="yellow"/>
          <w:lang w:eastAsia="zh-CN"/>
        </w:rPr>
      </w:pPr>
      <w:r w:rsidRPr="0080679A">
        <w:rPr>
          <w:rFonts w:ascii="仿宋" w:eastAsia="仿宋" w:hAnsi="仿宋" w:cstheme="majorHAnsi"/>
          <w:sz w:val="20"/>
          <w:highlight w:val="yellow"/>
          <w:lang w:eastAsia="zh-CN"/>
        </w:rPr>
        <w:t xml:space="preserve">EBIT = 营业收入 </w:t>
      </w:r>
      <w:r w:rsidRPr="0080679A">
        <w:rPr>
          <w:rFonts w:ascii="Cambria Math" w:eastAsia="仿宋" w:hAnsi="Cambria Math" w:cs="Cambria Math"/>
          <w:sz w:val="20"/>
          <w:highlight w:val="yellow"/>
          <w:lang w:eastAsia="zh-CN"/>
        </w:rPr>
        <w:t>−</w:t>
      </w:r>
      <w:r w:rsidRPr="0080679A">
        <w:rPr>
          <w:rFonts w:ascii="仿宋" w:eastAsia="仿宋" w:hAnsi="仿宋" w:cstheme="majorHAnsi"/>
          <w:sz w:val="20"/>
          <w:highlight w:val="yellow"/>
          <w:lang w:eastAsia="zh-CN"/>
        </w:rPr>
        <w:t xml:space="preserve"> 营业成本 </w:t>
      </w:r>
      <w:r w:rsidRPr="0080679A">
        <w:rPr>
          <w:rFonts w:ascii="Cambria Math" w:eastAsia="仿宋" w:hAnsi="Cambria Math" w:cs="Cambria Math"/>
          <w:sz w:val="20"/>
          <w:highlight w:val="yellow"/>
          <w:lang w:eastAsia="zh-CN"/>
        </w:rPr>
        <w:t>−</w:t>
      </w:r>
      <w:r w:rsidRPr="0080679A">
        <w:rPr>
          <w:rFonts w:ascii="仿宋" w:eastAsia="仿宋" w:hAnsi="仿宋" w:cstheme="majorHAnsi"/>
          <w:sz w:val="20"/>
          <w:highlight w:val="yellow"/>
          <w:lang w:eastAsia="zh-CN"/>
        </w:rPr>
        <w:t xml:space="preserve"> 税金及附加 </w:t>
      </w:r>
      <w:r w:rsidRPr="0080679A">
        <w:rPr>
          <w:rFonts w:ascii="Cambria Math" w:eastAsia="仿宋" w:hAnsi="Cambria Math" w:cs="Cambria Math"/>
          <w:sz w:val="20"/>
          <w:highlight w:val="yellow"/>
          <w:lang w:eastAsia="zh-CN"/>
        </w:rPr>
        <w:t>−</w:t>
      </w:r>
      <w:r w:rsidRPr="0080679A">
        <w:rPr>
          <w:rFonts w:ascii="仿宋" w:eastAsia="仿宋" w:hAnsi="仿宋" w:cstheme="majorHAnsi"/>
          <w:sz w:val="20"/>
          <w:highlight w:val="yellow"/>
          <w:lang w:eastAsia="zh-CN"/>
        </w:rPr>
        <w:t xml:space="preserve"> 销售费用 </w:t>
      </w:r>
    </w:p>
    <w:p w14:paraId="3C24C0B8" w14:textId="4AA5B7DF" w:rsidR="00645A71" w:rsidRPr="00A4043F" w:rsidRDefault="00000000">
      <w:pPr>
        <w:jc w:val="center"/>
        <w:rPr>
          <w:rFonts w:ascii="仿宋" w:eastAsia="仿宋" w:hAnsi="仿宋" w:cstheme="majorHAnsi" w:hint="eastAsia"/>
          <w:lang w:eastAsia="zh-CN"/>
        </w:rPr>
      </w:pPr>
      <w:r w:rsidRPr="0080679A">
        <w:rPr>
          <w:rFonts w:ascii="Cambria Math" w:eastAsia="仿宋" w:hAnsi="Cambria Math" w:cs="Cambria Math"/>
          <w:sz w:val="20"/>
          <w:highlight w:val="yellow"/>
          <w:lang w:eastAsia="zh-CN"/>
        </w:rPr>
        <w:t>−</w:t>
      </w:r>
      <w:r w:rsidRPr="0080679A">
        <w:rPr>
          <w:rFonts w:ascii="仿宋" w:eastAsia="仿宋" w:hAnsi="仿宋" w:cstheme="majorHAnsi"/>
          <w:sz w:val="20"/>
          <w:highlight w:val="yellow"/>
          <w:lang w:eastAsia="zh-CN"/>
        </w:rPr>
        <w:t xml:space="preserve"> 管理费用 </w:t>
      </w:r>
      <w:r w:rsidRPr="0080679A">
        <w:rPr>
          <w:rFonts w:ascii="Cambria Math" w:eastAsia="仿宋" w:hAnsi="Cambria Math" w:cs="Cambria Math"/>
          <w:sz w:val="20"/>
          <w:highlight w:val="yellow"/>
          <w:lang w:eastAsia="zh-CN"/>
        </w:rPr>
        <w:t>−</w:t>
      </w:r>
      <w:r w:rsidRPr="0080679A">
        <w:rPr>
          <w:rFonts w:ascii="仿宋" w:eastAsia="仿宋" w:hAnsi="仿宋" w:cstheme="majorHAnsi"/>
          <w:sz w:val="20"/>
          <w:highlight w:val="yellow"/>
          <w:lang w:eastAsia="zh-CN"/>
        </w:rPr>
        <w:t xml:space="preserve"> 研发费用 </w:t>
      </w:r>
      <w:r w:rsidRPr="0080679A">
        <w:rPr>
          <w:rFonts w:ascii="Cambria Math" w:eastAsia="仿宋" w:hAnsi="Cambria Math" w:cs="Cambria Math"/>
          <w:sz w:val="20"/>
          <w:highlight w:val="yellow"/>
          <w:lang w:eastAsia="zh-CN"/>
        </w:rPr>
        <w:t>−</w:t>
      </w:r>
      <w:r w:rsidRPr="0080679A">
        <w:rPr>
          <w:rFonts w:ascii="仿宋" w:eastAsia="仿宋" w:hAnsi="仿宋" w:cstheme="majorHAnsi"/>
          <w:sz w:val="20"/>
          <w:highlight w:val="yellow"/>
          <w:lang w:eastAsia="zh-CN"/>
        </w:rPr>
        <w:t xml:space="preserve"> 减值损失 ＋ 其他收益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45A71" w:rsidRPr="00A4043F" w14:paraId="212AF00B" w14:textId="77777777">
        <w:tc>
          <w:tcPr>
            <w:tcW w:w="4320" w:type="dxa"/>
          </w:tcPr>
          <w:p w14:paraId="69022C28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不含项</w:t>
            </w:r>
          </w:p>
        </w:tc>
        <w:tc>
          <w:tcPr>
            <w:tcW w:w="4320" w:type="dxa"/>
          </w:tcPr>
          <w:p w14:paraId="1364E828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原因</w:t>
            </w:r>
          </w:p>
        </w:tc>
      </w:tr>
      <w:tr w:rsidR="00645A71" w:rsidRPr="00A4043F" w14:paraId="005602AD" w14:textId="77777777">
        <w:tc>
          <w:tcPr>
            <w:tcW w:w="4320" w:type="dxa"/>
          </w:tcPr>
          <w:p w14:paraId="0747A19A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财务费用（利息）</w:t>
            </w:r>
          </w:p>
        </w:tc>
        <w:tc>
          <w:tcPr>
            <w:tcW w:w="4320" w:type="dxa"/>
          </w:tcPr>
          <w:p w14:paraId="620F4EFC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EBIT 即「息税前」；利息属融资活动，其对应价值由债权人在桥接处体现</w:t>
            </w:r>
          </w:p>
        </w:tc>
      </w:tr>
      <w:tr w:rsidR="00645A71" w:rsidRPr="00A4043F" w14:paraId="5D694C5C" w14:textId="77777777">
        <w:tc>
          <w:tcPr>
            <w:tcW w:w="4320" w:type="dxa"/>
          </w:tcPr>
          <w:p w14:paraId="7EB15440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投资净收益</w:t>
            </w:r>
          </w:p>
        </w:tc>
        <w:tc>
          <w:tcPr>
            <w:tcW w:w="4320" w:type="dxa"/>
          </w:tcPr>
          <w:p w14:paraId="73FA1E4C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来自金融资产，属非经营；其对应资产在桥接处加回</w:t>
            </w:r>
          </w:p>
        </w:tc>
      </w:tr>
      <w:tr w:rsidR="00645A71" w:rsidRPr="00A4043F" w14:paraId="5FBF3D72" w14:textId="77777777">
        <w:tc>
          <w:tcPr>
            <w:tcW w:w="4320" w:type="dxa"/>
          </w:tcPr>
          <w:p w14:paraId="2BA33DEA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营业外收支</w:t>
            </w:r>
          </w:p>
        </w:tc>
        <w:tc>
          <w:tcPr>
            <w:tcW w:w="4320" w:type="dxa"/>
          </w:tcPr>
          <w:p w14:paraId="308B0157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非经营（政府罚款、捐赠、资产处置等）</w:t>
            </w:r>
          </w:p>
        </w:tc>
      </w:tr>
    </w:tbl>
    <w:p w14:paraId="46A52C42" w14:textId="77777777" w:rsidR="00645A71" w:rsidRPr="00A81790" w:rsidRDefault="00000000">
      <w:pPr>
        <w:rPr>
          <w:rFonts w:ascii="仿宋" w:eastAsia="仿宋" w:hAnsi="仿宋" w:cstheme="majorHAnsi" w:hint="eastAsia"/>
          <w:color w:val="EE0000"/>
          <w:lang w:eastAsia="zh-CN"/>
        </w:rPr>
      </w:pPr>
      <w:r w:rsidRPr="00A81790">
        <w:rPr>
          <w:rFonts w:ascii="仿宋" w:eastAsia="仿宋" w:hAnsi="仿宋" w:cstheme="majorHAnsi"/>
          <w:color w:val="EE0000"/>
          <w:lang w:eastAsia="zh-CN"/>
        </w:rPr>
        <w:t>口径说明：会计教材口径 EBIT = 利润总额 + 利息费用（宽口径，含投资收益）；估值实务口径仅含经营活动，因为 FCFF 只认经营现金流。本模型采用估值实务口径。</w:t>
      </w:r>
    </w:p>
    <w:p w14:paraId="499FC4C1" w14:textId="77777777" w:rsidR="00645A71" w:rsidRPr="00A4043F" w:rsidRDefault="00000000">
      <w:pPr>
        <w:pStyle w:val="21"/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7.1 中间表结构（经营段 → EBIT，给 FCFF 用）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45A71" w:rsidRPr="00A4043F" w14:paraId="643FE249" w14:textId="77777777">
        <w:tc>
          <w:tcPr>
            <w:tcW w:w="4320" w:type="dxa"/>
          </w:tcPr>
          <w:p w14:paraId="114C05B8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行</w:t>
            </w:r>
          </w:p>
        </w:tc>
        <w:tc>
          <w:tcPr>
            <w:tcW w:w="4320" w:type="dxa"/>
          </w:tcPr>
          <w:p w14:paraId="2C842303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驱动方式</w:t>
            </w:r>
          </w:p>
        </w:tc>
      </w:tr>
      <w:tr w:rsidR="00645A71" w:rsidRPr="00A4043F" w14:paraId="6AD09435" w14:textId="77777777">
        <w:tc>
          <w:tcPr>
            <w:tcW w:w="4320" w:type="dxa"/>
          </w:tcPr>
          <w:p w14:paraId="01D8ED34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营业收入</w:t>
            </w:r>
          </w:p>
        </w:tc>
        <w:tc>
          <w:tcPr>
            <w:tcW w:w="4320" w:type="dxa"/>
          </w:tcPr>
          <w:p w14:paraId="7A109FD4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八步收入路径</w:t>
            </w:r>
          </w:p>
        </w:tc>
      </w:tr>
      <w:tr w:rsidR="00645A71" w:rsidRPr="00A4043F" w14:paraId="0AF9A172" w14:textId="77777777">
        <w:tc>
          <w:tcPr>
            <w:tcW w:w="4320" w:type="dxa"/>
          </w:tcPr>
          <w:p w14:paraId="5ED2A053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Cambria Math" w:eastAsia="仿宋" w:hAnsi="Cambria Math" w:cs="Cambria Math"/>
                <w:sz w:val="19"/>
              </w:rPr>
              <w:t>−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营业成本</w:t>
            </w:r>
          </w:p>
        </w:tc>
        <w:tc>
          <w:tcPr>
            <w:tcW w:w="4320" w:type="dxa"/>
          </w:tcPr>
          <w:p w14:paraId="515D7FB8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A 类率驱动（毛利率）</w:t>
            </w:r>
          </w:p>
        </w:tc>
      </w:tr>
      <w:tr w:rsidR="00645A71" w:rsidRPr="00A4043F" w14:paraId="34310213" w14:textId="77777777">
        <w:tc>
          <w:tcPr>
            <w:tcW w:w="4320" w:type="dxa"/>
          </w:tcPr>
          <w:p w14:paraId="25B33F99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Cambria Math" w:eastAsia="仿宋" w:hAnsi="Cambria Math" w:cs="Cambria Math"/>
                <w:sz w:val="19"/>
              </w:rPr>
              <w:t>−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税金及附加</w:t>
            </w:r>
          </w:p>
        </w:tc>
        <w:tc>
          <w:tcPr>
            <w:tcW w:w="4320" w:type="dxa"/>
          </w:tcPr>
          <w:p w14:paraId="689B985C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A 类固定比率</w:t>
            </w:r>
          </w:p>
        </w:tc>
      </w:tr>
      <w:tr w:rsidR="00645A71" w:rsidRPr="00A4043F" w14:paraId="0F1124F2" w14:textId="77777777">
        <w:tc>
          <w:tcPr>
            <w:tcW w:w="4320" w:type="dxa"/>
          </w:tcPr>
          <w:p w14:paraId="57296805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Cambria Math" w:eastAsia="仿宋" w:hAnsi="Cambria Math" w:cs="Cambria Math"/>
                <w:sz w:val="19"/>
              </w:rPr>
              <w:t>−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销售费用</w:t>
            </w:r>
          </w:p>
        </w:tc>
        <w:tc>
          <w:tcPr>
            <w:tcW w:w="4320" w:type="dxa"/>
          </w:tcPr>
          <w:p w14:paraId="6A886ED7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A 类率驱动</w:t>
            </w:r>
          </w:p>
        </w:tc>
      </w:tr>
      <w:tr w:rsidR="00645A71" w:rsidRPr="00A4043F" w14:paraId="508AB1CC" w14:textId="77777777">
        <w:tc>
          <w:tcPr>
            <w:tcW w:w="4320" w:type="dxa"/>
          </w:tcPr>
          <w:p w14:paraId="1FC30E8A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Cambria Math" w:eastAsia="仿宋" w:hAnsi="Cambria Math" w:cs="Cambria Math"/>
                <w:sz w:val="19"/>
              </w:rPr>
              <w:t>−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管理费用</w:t>
            </w:r>
          </w:p>
        </w:tc>
        <w:tc>
          <w:tcPr>
            <w:tcW w:w="4320" w:type="dxa"/>
          </w:tcPr>
          <w:p w14:paraId="19118792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B 类用工成本法</w:t>
            </w:r>
          </w:p>
        </w:tc>
      </w:tr>
      <w:tr w:rsidR="00645A71" w:rsidRPr="00A4043F" w14:paraId="0409EABB" w14:textId="77777777">
        <w:tc>
          <w:tcPr>
            <w:tcW w:w="4320" w:type="dxa"/>
          </w:tcPr>
          <w:p w14:paraId="73D3BD11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Cambria Math" w:eastAsia="仿宋" w:hAnsi="Cambria Math" w:cs="Cambria Math"/>
                <w:sz w:val="19"/>
              </w:rPr>
              <w:t>−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研发费用</w:t>
            </w:r>
          </w:p>
        </w:tc>
        <w:tc>
          <w:tcPr>
            <w:tcW w:w="4320" w:type="dxa"/>
          </w:tcPr>
          <w:p w14:paraId="1D092CD7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B 类用工成本法</w:t>
            </w:r>
          </w:p>
        </w:tc>
      </w:tr>
      <w:tr w:rsidR="00645A71" w:rsidRPr="00A4043F" w14:paraId="0D9F5208" w14:textId="77777777">
        <w:tc>
          <w:tcPr>
            <w:tcW w:w="4320" w:type="dxa"/>
          </w:tcPr>
          <w:p w14:paraId="0B7ECB5F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Cambria Math" w:eastAsia="仿宋" w:hAnsi="Cambria Math" w:cs="Cambria Math"/>
                <w:sz w:val="19"/>
              </w:rPr>
              <w:t>−</w:t>
            </w:r>
            <w:r w:rsidRPr="00A4043F">
              <w:rPr>
                <w:rFonts w:ascii="仿宋" w:eastAsia="仿宋" w:hAnsi="仿宋" w:cstheme="majorHAnsi"/>
                <w:sz w:val="19"/>
              </w:rPr>
              <w:t xml:space="preserve"> 减值损失</w:t>
            </w:r>
          </w:p>
        </w:tc>
        <w:tc>
          <w:tcPr>
            <w:tcW w:w="4320" w:type="dxa"/>
          </w:tcPr>
          <w:p w14:paraId="1A4CC146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A 类固定比率</w:t>
            </w:r>
          </w:p>
        </w:tc>
      </w:tr>
      <w:tr w:rsidR="00645A71" w:rsidRPr="00A4043F" w14:paraId="5AC43C48" w14:textId="77777777">
        <w:tc>
          <w:tcPr>
            <w:tcW w:w="4320" w:type="dxa"/>
          </w:tcPr>
          <w:p w14:paraId="341AA7D7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＋ 其他收益</w:t>
            </w:r>
          </w:p>
        </w:tc>
        <w:tc>
          <w:tcPr>
            <w:tcW w:w="4320" w:type="dxa"/>
          </w:tcPr>
          <w:p w14:paraId="7DA5C003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A 类固定比率</w:t>
            </w:r>
          </w:p>
        </w:tc>
      </w:tr>
      <w:tr w:rsidR="00645A71" w:rsidRPr="00A4043F" w14:paraId="28F1D64A" w14:textId="77777777">
        <w:tc>
          <w:tcPr>
            <w:tcW w:w="4320" w:type="dxa"/>
          </w:tcPr>
          <w:p w14:paraId="3549867A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＝ EBIT</w:t>
            </w:r>
          </w:p>
        </w:tc>
        <w:tc>
          <w:tcPr>
            <w:tcW w:w="4320" w:type="dxa"/>
          </w:tcPr>
          <w:p w14:paraId="60B8B482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—</w:t>
            </w:r>
          </w:p>
        </w:tc>
      </w:tr>
    </w:tbl>
    <w:p w14:paraId="60B6A069" w14:textId="77777777" w:rsidR="00645A71" w:rsidRPr="00A4043F" w:rsidRDefault="00000000">
      <w:pPr>
        <w:pStyle w:val="1"/>
        <w:rPr>
          <w:rFonts w:ascii="仿宋" w:eastAsia="仿宋" w:hAnsi="仿宋" w:cstheme="majorHAnsi" w:hint="eastAsia"/>
        </w:rPr>
      </w:pPr>
      <w:r w:rsidRPr="00A4043F">
        <w:rPr>
          <w:rFonts w:ascii="仿宋" w:eastAsia="仿宋" w:hAnsi="仿宋" w:cstheme="majorHAnsi"/>
        </w:rPr>
        <w:lastRenderedPageBreak/>
        <w:t>八 · 科目定义</w:t>
      </w:r>
    </w:p>
    <w:p w14:paraId="5934B994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206728">
        <w:rPr>
          <w:rFonts w:ascii="仿宋" w:eastAsia="仿宋" w:hAnsi="仿宋" w:cstheme="majorHAnsi"/>
          <w:b/>
          <w:bCs/>
          <w:lang w:eastAsia="zh-CN"/>
        </w:rPr>
        <w:t>税金及附加：</w:t>
      </w:r>
      <w:r w:rsidRPr="00A4043F">
        <w:rPr>
          <w:rFonts w:ascii="仿宋" w:eastAsia="仿宋" w:hAnsi="仿宋" w:cstheme="majorHAnsi"/>
          <w:lang w:eastAsia="zh-CN"/>
        </w:rPr>
        <w:t>城建税、教育费附加、地方教育附加、房产税、城镇土地使用税、车船使用税、印花税等；大头 ≈ 实缴增值税 × 12%，与收入间接相关。按收入占比固定比率处理——实测挂收入的稳定性不劣于挂毛利，取更简单者。</w:t>
      </w:r>
    </w:p>
    <w:p w14:paraId="56C05003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206728">
        <w:rPr>
          <w:rFonts w:ascii="仿宋" w:eastAsia="仿宋" w:hAnsi="仿宋" w:cstheme="majorHAnsi"/>
          <w:b/>
          <w:bCs/>
          <w:lang w:eastAsia="zh-CN"/>
        </w:rPr>
        <w:t>其他收益：</w:t>
      </w:r>
      <w:r w:rsidRPr="00A4043F">
        <w:rPr>
          <w:rFonts w:ascii="仿宋" w:eastAsia="仿宋" w:hAnsi="仿宋" w:cstheme="majorHAnsi"/>
          <w:lang w:eastAsia="zh-CN"/>
        </w:rPr>
        <w:t>软件产品增值税即征即退（随收入）＋ 政府补助（不随收入）。现阶段统一按收入占比预测；已知局限：政府补助不随收入增长，按收入外推偏高，二阶段拆分为「随收入 + 固定额」。</w:t>
      </w:r>
    </w:p>
    <w:p w14:paraId="2ACA567D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206728">
        <w:rPr>
          <w:rFonts w:ascii="仿宋" w:eastAsia="仿宋" w:hAnsi="仿宋" w:cstheme="majorHAnsi"/>
          <w:b/>
          <w:bCs/>
          <w:lang w:eastAsia="zh-CN"/>
        </w:rPr>
        <w:t>减值损失：</w:t>
      </w:r>
      <w:r w:rsidRPr="00A4043F">
        <w:rPr>
          <w:rFonts w:ascii="仿宋" w:eastAsia="仿宋" w:hAnsi="仿宋" w:cstheme="majorHAnsi"/>
          <w:lang w:eastAsia="zh-CN"/>
        </w:rPr>
        <w:t>信用减值（应收坏账）＋ 资产减值（存货为主）。三个性质：非现金支出（DCF 需特殊处理）、会计估计（年度波动可达 10 倍）、严格应挂资产余额。本模型取「收入 × 多年均值率」：多年平均抹掉管理层判断噪声，收入是最稳定易得的锚；不为本质上不可精确的科目增加复杂度。</w:t>
      </w:r>
    </w:p>
    <w:p w14:paraId="2F64B342" w14:textId="77777777" w:rsidR="00645A71" w:rsidRPr="00A4043F" w:rsidRDefault="00000000">
      <w:pPr>
        <w:pStyle w:val="1"/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九 · 简化处理清单</w:t>
      </w:r>
    </w:p>
    <w:p w14:paraId="453DA725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判据：有来源 / 有理由 / 已验证不敏感。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645A71" w:rsidRPr="00A4043F" w14:paraId="5BC4EE34" w14:textId="77777777">
        <w:tc>
          <w:tcPr>
            <w:tcW w:w="2880" w:type="dxa"/>
          </w:tcPr>
          <w:p w14:paraId="69420ACF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简化项</w:t>
            </w:r>
          </w:p>
        </w:tc>
        <w:tc>
          <w:tcPr>
            <w:tcW w:w="2880" w:type="dxa"/>
          </w:tcPr>
          <w:p w14:paraId="25A59545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处理方式</w:t>
            </w:r>
          </w:p>
        </w:tc>
        <w:tc>
          <w:tcPr>
            <w:tcW w:w="2880" w:type="dxa"/>
          </w:tcPr>
          <w:p w14:paraId="5C5C4B63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理由</w:t>
            </w:r>
          </w:p>
        </w:tc>
      </w:tr>
      <w:tr w:rsidR="00645A71" w:rsidRPr="00A4043F" w14:paraId="23E96BED" w14:textId="77777777">
        <w:tc>
          <w:tcPr>
            <w:tcW w:w="2880" w:type="dxa"/>
          </w:tcPr>
          <w:p w14:paraId="2CF3278B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税金及附加、其他收益、减值损失</w:t>
            </w:r>
          </w:p>
        </w:tc>
        <w:tc>
          <w:tcPr>
            <w:tcW w:w="2880" w:type="dxa"/>
          </w:tcPr>
          <w:p w14:paraId="0740D37F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固定比率（窗口内均值）</w:t>
            </w:r>
          </w:p>
        </w:tc>
        <w:tc>
          <w:tcPr>
            <w:tcW w:w="2880" w:type="dxa"/>
          </w:tcPr>
          <w:p w14:paraId="5CFE5400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序列无趋势、仅波动</w:t>
            </w:r>
          </w:p>
        </w:tc>
      </w:tr>
      <w:tr w:rsidR="00645A71" w:rsidRPr="00A4043F" w14:paraId="0319959A" w14:textId="77777777">
        <w:tc>
          <w:tcPr>
            <w:tcW w:w="2880" w:type="dxa"/>
          </w:tcPr>
          <w:p w14:paraId="4CDE3A77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财务费用、投资净收益</w:t>
            </w:r>
          </w:p>
        </w:tc>
        <w:tc>
          <w:tcPr>
            <w:tcW w:w="2880" w:type="dxa"/>
          </w:tcPr>
          <w:p w14:paraId="0475B922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按收入比例</w:t>
            </w:r>
          </w:p>
        </w:tc>
        <w:tc>
          <w:tcPr>
            <w:tcW w:w="2880" w:type="dxa"/>
          </w:tcPr>
          <w:p w14:paraId="334BEEEC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金额小；财务费用不影响 EBIT/FCFF</w:t>
            </w:r>
          </w:p>
        </w:tc>
      </w:tr>
      <w:tr w:rsidR="00645A71" w:rsidRPr="00A4043F" w14:paraId="7B660EEA" w14:textId="77777777">
        <w:tc>
          <w:tcPr>
            <w:tcW w:w="2880" w:type="dxa"/>
          </w:tcPr>
          <w:p w14:paraId="078CDB76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减值损失不做三情景差异化</w:t>
            </w:r>
          </w:p>
        </w:tc>
        <w:tc>
          <w:tcPr>
            <w:tcW w:w="2880" w:type="dxa"/>
          </w:tcPr>
          <w:p w14:paraId="41CBFF48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三情景同一比率</w:t>
            </w:r>
          </w:p>
        </w:tc>
        <w:tc>
          <w:tcPr>
            <w:tcW w:w="2880" w:type="dxa"/>
          </w:tcPr>
          <w:p w14:paraId="4A0D4D94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历史规律不清晰（计提有滞后）</w:t>
            </w:r>
          </w:p>
        </w:tc>
      </w:tr>
      <w:tr w:rsidR="00645A71" w:rsidRPr="00A4043F" w14:paraId="3200439C" w14:textId="77777777">
        <w:tc>
          <w:tcPr>
            <w:tcW w:w="2880" w:type="dxa"/>
          </w:tcPr>
          <w:p w14:paraId="15571348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衰减形状</w:t>
            </w:r>
          </w:p>
        </w:tc>
        <w:tc>
          <w:tcPr>
            <w:tcW w:w="2880" w:type="dxa"/>
          </w:tcPr>
          <w:p w14:paraId="488B76C4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sz w:val="19"/>
              </w:rPr>
              <w:t>线性</w:t>
            </w:r>
          </w:p>
        </w:tc>
        <w:tc>
          <w:tcPr>
            <w:tcW w:w="2880" w:type="dxa"/>
          </w:tcPr>
          <w:p w14:paraId="29580D3A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两端有证据、中间无信息 → 取最小假设</w:t>
            </w:r>
          </w:p>
        </w:tc>
      </w:tr>
      <w:tr w:rsidR="00645A71" w:rsidRPr="00A4043F" w14:paraId="3CFB2172" w14:textId="77777777">
        <w:tc>
          <w:tcPr>
            <w:tcW w:w="2880" w:type="dxa"/>
          </w:tcPr>
          <w:p w14:paraId="4F2E93D5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成本性态（固定/变动）拆分</w:t>
            </w:r>
          </w:p>
        </w:tc>
        <w:tc>
          <w:tcPr>
            <w:tcW w:w="2880" w:type="dxa"/>
          </w:tcPr>
          <w:p w14:paraId="48EA3C41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暂不拆分，标注已知简化</w:t>
            </w:r>
          </w:p>
        </w:tc>
        <w:tc>
          <w:tcPr>
            <w:tcW w:w="2880" w:type="dxa"/>
          </w:tcPr>
          <w:p w14:paraId="5D165657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收入占比法等价于假设成本 100% 随收入变动，未体现经营杠杆；对中性情景影响有限且偏差方向保守</w:t>
            </w:r>
          </w:p>
        </w:tc>
      </w:tr>
      <w:tr w:rsidR="00A358F0" w:rsidRPr="00A4043F" w14:paraId="0B0F7AC6" w14:textId="77777777">
        <w:tc>
          <w:tcPr>
            <w:tcW w:w="2880" w:type="dxa"/>
          </w:tcPr>
          <w:p w14:paraId="093EE417" w14:textId="77777777" w:rsidR="00A358F0" w:rsidRPr="00206728" w:rsidRDefault="00000000">
            <w:pPr>
              <w:rPr>
                <w:rFonts w:ascii="仿宋" w:eastAsia="仿宋" w:hAnsi="仿宋" w:cstheme="majorHAnsi" w:hint="eastAsia"/>
                <w:sz w:val="19"/>
                <w:szCs w:val="19"/>
                <w:lang w:eastAsia="zh-CN"/>
              </w:rPr>
            </w:pPr>
            <w:r w:rsidRPr="00206728">
              <w:rPr>
                <w:rFonts w:ascii="仿宋" w:eastAsia="仿宋" w:hAnsi="仿宋" w:cstheme="majorHAnsi"/>
                <w:sz w:val="19"/>
                <w:szCs w:val="19"/>
                <w:lang w:eastAsia="zh-CN"/>
              </w:rPr>
              <w:t>经营驱动替换（量价/用户指标）</w:t>
            </w:r>
          </w:p>
        </w:tc>
        <w:tc>
          <w:tcPr>
            <w:tcW w:w="2880" w:type="dxa"/>
          </w:tcPr>
          <w:p w14:paraId="4CC0F962" w14:textId="77777777" w:rsidR="00A358F0" w:rsidRPr="00206728" w:rsidRDefault="00000000">
            <w:pPr>
              <w:rPr>
                <w:rFonts w:ascii="仿宋" w:eastAsia="仿宋" w:hAnsi="仿宋" w:cstheme="majorHAnsi" w:hint="eastAsia"/>
                <w:sz w:val="19"/>
                <w:szCs w:val="19"/>
                <w:lang w:eastAsia="zh-CN"/>
              </w:rPr>
            </w:pPr>
            <w:r w:rsidRPr="00206728">
              <w:rPr>
                <w:rFonts w:ascii="仿宋" w:eastAsia="仿宋" w:hAnsi="仿宋" w:cstheme="majorHAnsi"/>
                <w:sz w:val="19"/>
                <w:szCs w:val="19"/>
                <w:lang w:eastAsia="zh-CN"/>
              </w:rPr>
              <w:t>暂不实现，特殊公司仅加注</w:t>
            </w:r>
          </w:p>
        </w:tc>
        <w:tc>
          <w:tcPr>
            <w:tcW w:w="2880" w:type="dxa"/>
          </w:tcPr>
          <w:p w14:paraId="222BF2D4" w14:textId="77777777" w:rsidR="00A358F0" w:rsidRPr="00206728" w:rsidRDefault="00000000">
            <w:pPr>
              <w:rPr>
                <w:rFonts w:ascii="仿宋" w:eastAsia="仿宋" w:hAnsi="仿宋" w:cstheme="majorHAnsi" w:hint="eastAsia"/>
                <w:sz w:val="19"/>
                <w:szCs w:val="19"/>
              </w:rPr>
            </w:pPr>
            <w:r w:rsidRPr="00206728">
              <w:rPr>
                <w:rFonts w:ascii="仿宋" w:eastAsia="仿宋" w:hAnsi="仿宋" w:cstheme="majorHAnsi"/>
                <w:sz w:val="19"/>
                <w:szCs w:val="19"/>
              </w:rPr>
              <w:t>统一模型优先；二阶段列入展望（GMV×货币化率、MAU×ARPU 等）</w:t>
            </w:r>
          </w:p>
        </w:tc>
      </w:tr>
    </w:tbl>
    <w:p w14:paraId="6BE5A38B" w14:textId="77777777" w:rsidR="00645A71" w:rsidRPr="00A4043F" w:rsidRDefault="00000000">
      <w:pPr>
        <w:pStyle w:val="1"/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 xml:space="preserve">附录 · </w:t>
      </w:r>
      <w:r w:rsidRPr="00BF70DB">
        <w:rPr>
          <w:rFonts w:ascii="仿宋" w:eastAsia="仿宋" w:hAnsi="仿宋" w:cstheme="majorHAnsi"/>
          <w:highlight w:val="yellow"/>
          <w:lang w:eastAsia="zh-CN"/>
        </w:rPr>
        <w:t>参数治理与自动修正边界</w:t>
      </w:r>
    </w:p>
    <w:p w14:paraId="63BFEC60" w14:textId="77777777" w:rsidR="00645A71" w:rsidRPr="00A4043F" w:rsidRDefault="00000000">
      <w:pPr>
        <w:rPr>
          <w:rFonts w:ascii="仿宋" w:eastAsia="仿宋" w:hAnsi="仿宋" w:cstheme="majorHAnsi" w:hint="eastAsia"/>
          <w:lang w:eastAsia="zh-CN"/>
        </w:rPr>
      </w:pPr>
      <w:r w:rsidRPr="00A4043F">
        <w:rPr>
          <w:rFonts w:ascii="仿宋" w:eastAsia="仿宋" w:hAnsi="仿宋" w:cstheme="majorHAnsi"/>
          <w:lang w:eastAsia="zh-CN"/>
        </w:rPr>
        <w:t>为保证可复现并防止过拟合，全部参数按三类治理。回测可发现更优取值并生成校准提案，但任何生效修改必须经人工确认并以参数库新版本发布；未确认前一律沿用旧值。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645A71" w:rsidRPr="00A4043F" w14:paraId="1D5F88CD" w14:textId="77777777">
        <w:tc>
          <w:tcPr>
            <w:tcW w:w="2880" w:type="dxa"/>
          </w:tcPr>
          <w:p w14:paraId="54DC19D5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类别</w:t>
            </w:r>
          </w:p>
        </w:tc>
        <w:tc>
          <w:tcPr>
            <w:tcW w:w="2880" w:type="dxa"/>
          </w:tcPr>
          <w:p w14:paraId="1AD7DCFE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参数</w:t>
            </w:r>
          </w:p>
        </w:tc>
        <w:tc>
          <w:tcPr>
            <w:tcW w:w="2880" w:type="dxa"/>
          </w:tcPr>
          <w:p w14:paraId="6645C33B" w14:textId="77777777" w:rsidR="00645A71" w:rsidRPr="00A4043F" w:rsidRDefault="00000000">
            <w:pPr>
              <w:rPr>
                <w:rFonts w:ascii="仿宋" w:eastAsia="仿宋" w:hAnsi="仿宋" w:cstheme="majorHAnsi" w:hint="eastAsia"/>
              </w:rPr>
            </w:pPr>
            <w:r w:rsidRPr="00A4043F">
              <w:rPr>
                <w:rFonts w:ascii="仿宋" w:eastAsia="仿宋" w:hAnsi="仿宋" w:cstheme="majorHAnsi"/>
                <w:b/>
                <w:sz w:val="19"/>
              </w:rPr>
              <w:t>修改规则</w:t>
            </w:r>
          </w:p>
        </w:tc>
      </w:tr>
      <w:tr w:rsidR="00645A71" w:rsidRPr="00A4043F" w14:paraId="754C9D80" w14:textId="77777777">
        <w:tc>
          <w:tcPr>
            <w:tcW w:w="2880" w:type="dxa"/>
          </w:tcPr>
          <w:p w14:paraId="750FD631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第一类 · 禁止自动修正（全局锚）</w:t>
            </w:r>
          </w:p>
        </w:tc>
        <w:tc>
          <w:tcPr>
            <w:tcW w:w="2880" w:type="dxa"/>
          </w:tcPr>
          <w:p w14:paraId="7B991F11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 xml:space="preserve">永续增速 g、股权风险溢价 ERP、法定/边际税率 </w:t>
            </w:r>
            <w:r w:rsidRPr="00A4043F">
              <w:rPr>
                <w:rFonts w:ascii="仿宋" w:eastAsia="仿宋" w:hAnsi="仿宋" w:cstheme="majorHAnsi"/>
                <w:sz w:val="19"/>
              </w:rPr>
              <w:t>θ</w:t>
            </w: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_m、预测期 N=10、位置投票阈值、敏感性判级阈值（5%/1%）</w:t>
            </w:r>
          </w:p>
        </w:tc>
        <w:tc>
          <w:tcPr>
            <w:tcW w:w="2880" w:type="dxa"/>
          </w:tcPr>
          <w:p w14:paraId="3C49C663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只能依据全局回测证据经人工评审整版修订，理由写入版本日志；运行时永不调整</w:t>
            </w:r>
          </w:p>
        </w:tc>
      </w:tr>
      <w:tr w:rsidR="00645A71" w:rsidRPr="00A4043F" w14:paraId="6A287C2E" w14:textId="77777777">
        <w:tc>
          <w:tcPr>
            <w:tcW w:w="2880" w:type="dxa"/>
          </w:tcPr>
          <w:p w14:paraId="17433A07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第二类 · 数据类参数（定期更新）</w:t>
            </w:r>
          </w:p>
        </w:tc>
        <w:tc>
          <w:tcPr>
            <w:tcW w:w="2880" w:type="dxa"/>
          </w:tcPr>
          <w:p w14:paraId="0915E235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 xml:space="preserve">行业 </w:t>
            </w:r>
            <w:r w:rsidRPr="00A4043F">
              <w:rPr>
                <w:rFonts w:ascii="仿宋" w:eastAsia="仿宋" w:hAnsi="仿宋" w:cstheme="majorHAnsi"/>
                <w:sz w:val="19"/>
              </w:rPr>
              <w:t>β</w:t>
            </w: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、行业增速 G、衰减周期 T、各行业景气周期长度、周</w:t>
            </w: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lastRenderedPageBreak/>
              <w:t>转天数行业均值（L2）、职能工资系数 k、行业默认税率表</w:t>
            </w:r>
          </w:p>
        </w:tc>
        <w:tc>
          <w:tcPr>
            <w:tcW w:w="2880" w:type="dxa"/>
          </w:tcPr>
          <w:p w14:paraId="2793BF8E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lastRenderedPageBreak/>
              <w:t>按数据源更新周期刷新；超 12 个月未重算自动降一档置信；每次更新发布新版本号</w:t>
            </w:r>
          </w:p>
        </w:tc>
      </w:tr>
      <w:tr w:rsidR="00645A71" w:rsidRPr="00A4043F" w14:paraId="3BB3BC19" w14:textId="77777777">
        <w:tc>
          <w:tcPr>
            <w:tcW w:w="2880" w:type="dxa"/>
          </w:tcPr>
          <w:p w14:paraId="2E30E97F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A4043F">
              <w:rPr>
                <w:rFonts w:ascii="仿宋" w:eastAsia="仿宋" w:hAnsi="仿宋" w:cstheme="majorHAnsi"/>
                <w:sz w:val="19"/>
                <w:lang w:eastAsia="zh-CN"/>
              </w:rPr>
              <w:t>第三类 · 结构/校准参数（可自动提案）</w:t>
            </w:r>
          </w:p>
        </w:tc>
        <w:tc>
          <w:tcPr>
            <w:tcW w:w="2880" w:type="dxa"/>
          </w:tcPr>
          <w:p w14:paraId="257A7F7C" w14:textId="77777777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>
              <w:rPr>
                <w:rFonts w:ascii="仿宋" w:eastAsia="仿宋" w:hAnsi="仿宋" w:cstheme="majorHAnsi"/>
                <w:sz w:val="19"/>
                <w:lang w:eastAsia="zh-CN"/>
              </w:rPr>
              <w:rPr>
                <w:rFonts w:ascii="仿宋" w:hAnsi="仿宋"/>
                <w:sz w:val="19"/>
              </w:rPr>
              <w:t>取均值窗口长度、统计量选择（中位数/均值）、κ、ramp 年数、η 取数窗口、</w:t>
            </w:r>
            <w:r>
              <w:rPr>
                <w:rFonts w:ascii="仿宋" w:eastAsia="仿宋" w:hAnsi="仿宋" w:cstheme="majorHAnsi"/>
                <w:color w:val="0070C0"/>
                <w:sz w:val="19"/>
                <w:lang w:eastAsia="zh-CN"/>
              </w:rPr>
              <w:rPr>
                <w:rFonts w:ascii="仿宋" w:hAnsi="仿宋"/>
                <w:sz w:val="19"/>
              </w:rPr>
              <w:t>异常年 IQR 倍数</w:t>
            </w:r>
            <w:r>
              <w:rPr>
                <w:rFonts w:ascii="仿宋" w:eastAsia="仿宋" w:hAnsi="仿宋" w:cstheme="majorHAnsi"/>
                <w:sz w:val="19"/>
                <w:lang w:eastAsia="zh-CN"/>
              </w:rPr>
              <w:rPr>
                <w:rFonts w:ascii="仿宋" w:hAnsi="仿宋"/>
                <w:sz w:val="19"/>
              </w:rPr>
            </w:r>
          </w:p>
        </w:tc>
        <w:tc>
          <w:tcPr>
            <w:tcW w:w="2880" w:type="dxa"/>
          </w:tcPr>
          <w:p w14:paraId="6779836C" w14:textId="16FBDEBC" w:rsidR="00645A71" w:rsidRPr="00A4043F" w:rsidRDefault="00000000">
            <w:pPr>
              <w:rPr>
                <w:rFonts w:ascii="仿宋" w:eastAsia="仿宋" w:hAnsi="仿宋" w:cstheme="majorHAnsi" w:hint="eastAsia"/>
                <w:lang w:eastAsia="zh-CN"/>
              </w:rPr>
            </w:pPr>
            <w:r w:rsidRPr="00BF70DB">
              <w:rPr>
                <w:rFonts w:ascii="仿宋" w:eastAsia="仿宋" w:hAnsi="仿宋" w:cstheme="majorHAnsi"/>
                <w:color w:val="EE0000"/>
                <w:sz w:val="19"/>
                <w:lang w:eastAsia="zh-CN"/>
              </w:rPr>
              <w:t>回测发现 → 生成校准提案并附误差证据 → 用户确认 → 作为公司级参数应用于该公司估值，</w:t>
            </w:r>
            <w:r w:rsidR="005670A4">
              <w:rPr>
                <w:rFonts w:ascii="仿宋" w:eastAsia="仿宋" w:hAnsi="仿宋" w:cstheme="majorHAnsi" w:hint="eastAsia"/>
                <w:color w:val="EE0000"/>
                <w:sz w:val="19"/>
                <w:lang w:eastAsia="zh-CN"/>
              </w:rPr>
              <w:t>但</w:t>
            </w:r>
            <w:r w:rsidRPr="00BF70DB">
              <w:rPr>
                <w:rFonts w:ascii="仿宋" w:eastAsia="仿宋" w:hAnsi="仿宋" w:cstheme="majorHAnsi"/>
                <w:color w:val="EE0000"/>
                <w:sz w:val="19"/>
                <w:lang w:eastAsia="zh-CN"/>
              </w:rPr>
              <w:t>不并入行业参数库</w:t>
            </w:r>
            <w:r w:rsidR="005670A4" w:rsidRPr="00A4043F">
              <w:rPr>
                <w:rFonts w:ascii="仿宋" w:eastAsia="仿宋" w:hAnsi="仿宋" w:cstheme="majorHAnsi" w:hint="eastAsia"/>
                <w:lang w:eastAsia="zh-CN"/>
              </w:rPr>
              <w:t xml:space="preserve"> </w:t>
            </w:r>
          </w:p>
        </w:tc>
      </w:tr>
    </w:tbl>
    <w:p w14:paraId="7943DA34" w14:textId="77777777" w:rsidR="009C7D67" w:rsidRPr="00A4043F" w:rsidRDefault="009C7D67">
      <w:pPr>
        <w:rPr>
          <w:rFonts w:ascii="仿宋" w:eastAsia="仿宋" w:hAnsi="仿宋" w:cstheme="majorHAnsi" w:hint="eastAsia"/>
          <w:lang w:eastAsia="zh-CN"/>
        </w:rPr>
      </w:pPr>
    </w:p>
    <w:sectPr w:rsidR="009C7D67" w:rsidRPr="00A404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804724">
    <w:abstractNumId w:val="8"/>
  </w:num>
  <w:num w:numId="2" w16cid:durableId="279993405">
    <w:abstractNumId w:val="6"/>
  </w:num>
  <w:num w:numId="3" w16cid:durableId="1997950966">
    <w:abstractNumId w:val="5"/>
  </w:num>
  <w:num w:numId="4" w16cid:durableId="72555115">
    <w:abstractNumId w:val="4"/>
  </w:num>
  <w:num w:numId="5" w16cid:durableId="267155322">
    <w:abstractNumId w:val="7"/>
  </w:num>
  <w:num w:numId="6" w16cid:durableId="1169708309">
    <w:abstractNumId w:val="3"/>
  </w:num>
  <w:num w:numId="7" w16cid:durableId="1215770572">
    <w:abstractNumId w:val="2"/>
  </w:num>
  <w:num w:numId="8" w16cid:durableId="58596177">
    <w:abstractNumId w:val="1"/>
  </w:num>
  <w:num w:numId="9" w16cid:durableId="1679505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38D"/>
    <w:rsid w:val="0006063C"/>
    <w:rsid w:val="0007003D"/>
    <w:rsid w:val="0015074B"/>
    <w:rsid w:val="001B4CBA"/>
    <w:rsid w:val="001E6DEF"/>
    <w:rsid w:val="00206728"/>
    <w:rsid w:val="0029639D"/>
    <w:rsid w:val="002A57C9"/>
    <w:rsid w:val="00326F90"/>
    <w:rsid w:val="004B516A"/>
    <w:rsid w:val="00561825"/>
    <w:rsid w:val="005670A4"/>
    <w:rsid w:val="00591A9E"/>
    <w:rsid w:val="00643E86"/>
    <w:rsid w:val="00645A71"/>
    <w:rsid w:val="00700A5E"/>
    <w:rsid w:val="00727B26"/>
    <w:rsid w:val="0080679A"/>
    <w:rsid w:val="008D5859"/>
    <w:rsid w:val="009077DB"/>
    <w:rsid w:val="009C7D67"/>
    <w:rsid w:val="00A316FE"/>
    <w:rsid w:val="00A358F0"/>
    <w:rsid w:val="00A4043F"/>
    <w:rsid w:val="00A546D5"/>
    <w:rsid w:val="00A81790"/>
    <w:rsid w:val="00AA1D8D"/>
    <w:rsid w:val="00B47730"/>
    <w:rsid w:val="00BF70DB"/>
    <w:rsid w:val="00C51854"/>
    <w:rsid w:val="00C816F6"/>
    <w:rsid w:val="00CB0664"/>
    <w:rsid w:val="00CC3E73"/>
    <w:rsid w:val="00D941BB"/>
    <w:rsid w:val="00DF3109"/>
    <w:rsid w:val="00E81D1C"/>
    <w:rsid w:val="00F347F9"/>
    <w:rsid w:val="00F57904"/>
    <w:rsid w:val="00F71E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641412"/>
  <w14:defaultImageDpi w14:val="300"/>
  <w15:docId w15:val="{0E679F41-C14B-466D-8125-089DA6E67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3228</Words>
  <Characters>3552</Characters>
  <Application>Microsoft Office Word</Application>
  <DocSecurity>0</DocSecurity>
  <Lines>222</Lines>
  <Paragraphs>282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幸含 钟</cp:lastModifiedBy>
  <cp:revision>12</cp:revision>
  <dcterms:created xsi:type="dcterms:W3CDTF">2026-09-26T14:05:00Z</dcterms:created>
  <dcterms:modified xsi:type="dcterms:W3CDTF">2026-09-26T14:20:00Z</dcterms:modified>
  <cp:category/>
</cp:coreProperties>
</file>