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3A64" w14:textId="77777777" w:rsidR="00DC095D" w:rsidRDefault="00646AD0">
      <w:pPr>
        <w:spacing w:before="880"/>
      </w:pPr>
      <w:r>
        <w:rPr>
          <w:b/>
          <w:color w:val="0F8B8D"/>
          <w:sz w:val="30"/>
        </w:rPr>
        <w:t>ValuationAgent</w:t>
      </w:r>
    </w:p>
    <w:p w14:paraId="4899D450" w14:textId="77777777" w:rsidR="00DC095D" w:rsidRDefault="00646AD0">
      <w:pPr>
        <w:pStyle w:val="aa"/>
        <w:spacing w:before="520" w:after="240"/>
      </w:pPr>
      <w:r>
        <w:rPr>
          <w:rFonts w:ascii="微软雅黑" w:eastAsia="微软雅黑" w:hAnsi="微软雅黑"/>
        </w:rPr>
        <w:t>面向</w:t>
      </w:r>
      <w:r>
        <w:rPr>
          <w:rFonts w:ascii="微软雅黑" w:eastAsia="微软雅黑" w:hAnsi="微软雅黑"/>
        </w:rPr>
        <w:t xml:space="preserve"> A </w:t>
      </w:r>
      <w:r>
        <w:rPr>
          <w:rFonts w:ascii="微软雅黑" w:eastAsia="微软雅黑" w:hAnsi="微软雅黑"/>
        </w:rPr>
        <w:t>股非金融上市公司的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/>
        </w:rPr>
        <w:t>自动化估值模型正式完善方案</w:t>
      </w:r>
    </w:p>
    <w:p w14:paraId="5072CD90" w14:textId="77777777" w:rsidR="00DC095D" w:rsidRDefault="00646AD0">
      <w:pPr>
        <w:spacing w:after="440"/>
      </w:pPr>
      <w:r>
        <w:rPr>
          <w:b/>
          <w:color w:val="0F8B8D"/>
          <w:sz w:val="24"/>
        </w:rPr>
        <w:t>金融模型规则</w:t>
      </w:r>
      <w:r>
        <w:rPr>
          <w:b/>
          <w:color w:val="0F8B8D"/>
          <w:sz w:val="24"/>
        </w:rPr>
        <w:t xml:space="preserve"> · </w:t>
      </w:r>
      <w:r>
        <w:rPr>
          <w:b/>
          <w:color w:val="0F8B8D"/>
          <w:sz w:val="24"/>
        </w:rPr>
        <w:t>数据治理</w:t>
      </w:r>
      <w:r>
        <w:rPr>
          <w:b/>
          <w:color w:val="0F8B8D"/>
          <w:sz w:val="24"/>
        </w:rPr>
        <w:t xml:space="preserve"> · Agent </w:t>
      </w:r>
      <w:r>
        <w:rPr>
          <w:b/>
          <w:color w:val="0F8B8D"/>
          <w:sz w:val="24"/>
        </w:rPr>
        <w:t>协作</w:t>
      </w:r>
      <w:r>
        <w:rPr>
          <w:b/>
          <w:color w:val="0F8B8D"/>
          <w:sz w:val="24"/>
        </w:rPr>
        <w:t xml:space="preserve"> · </w:t>
      </w:r>
      <w:r>
        <w:rPr>
          <w:b/>
          <w:color w:val="0F8B8D"/>
          <w:sz w:val="24"/>
        </w:rPr>
        <w:t>验收标准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520"/>
      </w:tblGrid>
      <w:tr w:rsidR="00DC095D" w14:paraId="18C53606" w14:textId="77777777">
        <w:tc>
          <w:tcPr>
            <w:tcW w:w="1984" w:type="dxa"/>
            <w:shd w:val="clear" w:color="auto" w:fill="EAF4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F44F89C" w14:textId="77777777" w:rsidR="00DC095D" w:rsidRDefault="00646AD0">
            <w:r>
              <w:rPr>
                <w:b/>
                <w:color w:val="14273D"/>
              </w:rPr>
              <w:t>方案版本</w:t>
            </w:r>
          </w:p>
        </w:tc>
        <w:tc>
          <w:tcPr>
            <w:tcW w:w="6520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40256B4" w14:textId="77777777" w:rsidR="00DC095D" w:rsidRDefault="00646AD0">
            <w:r>
              <w:rPr>
                <w:color w:val="14273D"/>
              </w:rPr>
              <w:t xml:space="preserve">v6.0 · </w:t>
            </w:r>
            <w:r>
              <w:rPr>
                <w:color w:val="14273D"/>
              </w:rPr>
              <w:t>对应</w:t>
            </w:r>
            <w:r>
              <w:rPr>
                <w:color w:val="14273D"/>
              </w:rPr>
              <w:t xml:space="preserve"> FinanceTeamModel v1.2.0</w:t>
            </w:r>
          </w:p>
        </w:tc>
      </w:tr>
      <w:tr w:rsidR="00DC095D" w14:paraId="6F085117" w14:textId="77777777">
        <w:tc>
          <w:tcPr>
            <w:tcW w:w="1984" w:type="dxa"/>
            <w:shd w:val="clear" w:color="auto" w:fill="EAF4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0B636C1" w14:textId="77777777" w:rsidR="00DC095D" w:rsidRDefault="00646AD0">
            <w:r>
              <w:rPr>
                <w:b/>
                <w:color w:val="14273D"/>
              </w:rPr>
              <w:t>适用对象</w:t>
            </w:r>
          </w:p>
        </w:tc>
        <w:tc>
          <w:tcPr>
            <w:tcW w:w="6520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95F7B41" w14:textId="77777777" w:rsidR="00DC095D" w:rsidRDefault="00646AD0">
            <w:r>
              <w:rPr>
                <w:color w:val="14273D"/>
              </w:rPr>
              <w:t xml:space="preserve">A </w:t>
            </w:r>
            <w:r>
              <w:rPr>
                <w:color w:val="14273D"/>
              </w:rPr>
              <w:t>股非金融上市公司；金融行业明确排除</w:t>
            </w:r>
          </w:p>
        </w:tc>
      </w:tr>
      <w:tr w:rsidR="00DC095D" w14:paraId="4E51B8A8" w14:textId="77777777">
        <w:tc>
          <w:tcPr>
            <w:tcW w:w="1984" w:type="dxa"/>
            <w:shd w:val="clear" w:color="auto" w:fill="EAF4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1BCF73" w14:textId="77777777" w:rsidR="00DC095D" w:rsidRDefault="00646AD0">
            <w:r>
              <w:rPr>
                <w:b/>
                <w:color w:val="14273D"/>
              </w:rPr>
              <w:t>估值主线</w:t>
            </w:r>
          </w:p>
        </w:tc>
        <w:tc>
          <w:tcPr>
            <w:tcW w:w="6520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EF23E6E" w14:textId="77777777" w:rsidR="00DC095D" w:rsidRDefault="00646AD0">
            <w:r>
              <w:rPr>
                <w:color w:val="14273D"/>
              </w:rPr>
              <w:t xml:space="preserve">FCFF DCF </w:t>
            </w:r>
            <w:r>
              <w:rPr>
                <w:color w:val="14273D"/>
              </w:rPr>
              <w:t>为主，相对估值与退出倍数为交叉验证</w:t>
            </w:r>
          </w:p>
        </w:tc>
      </w:tr>
      <w:tr w:rsidR="00DC095D" w14:paraId="0CA6BF83" w14:textId="77777777">
        <w:tc>
          <w:tcPr>
            <w:tcW w:w="1984" w:type="dxa"/>
            <w:shd w:val="clear" w:color="auto" w:fill="EAF4F4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025F5CD" w14:textId="77777777" w:rsidR="00DC095D" w:rsidRDefault="00646AD0">
            <w:r>
              <w:rPr>
                <w:b/>
                <w:color w:val="14273D"/>
              </w:rPr>
              <w:t>形成日期</w:t>
            </w:r>
          </w:p>
        </w:tc>
        <w:tc>
          <w:tcPr>
            <w:tcW w:w="6520" w:type="dxa"/>
            <w:shd w:val="clear" w:color="auto" w:fill="F5F7F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B537B1C" w14:textId="77777777" w:rsidR="00DC095D" w:rsidRDefault="00646AD0">
            <w:r>
              <w:rPr>
                <w:color w:val="14273D"/>
              </w:rPr>
              <w:t>2026-09-24</w:t>
            </w:r>
          </w:p>
        </w:tc>
      </w:tr>
    </w:tbl>
    <w:p w14:paraId="740DAC00" w14:textId="77777777" w:rsidR="00DC095D" w:rsidRDefault="00646AD0">
      <w:pPr>
        <w:spacing w:before="600"/>
      </w:pPr>
      <w:r>
        <w:rPr>
          <w:b/>
          <w:color w:val="0F8B8D"/>
          <w:sz w:val="20"/>
        </w:rPr>
        <w:t>方案定位</w:t>
      </w:r>
    </w:p>
    <w:p w14:paraId="4B8C6AAB" w14:textId="77777777" w:rsidR="00DC095D" w:rsidRDefault="00646AD0">
      <w:pPr>
        <w:ind w:left="142" w:right="510"/>
      </w:pPr>
      <w:r>
        <w:rPr>
          <w:color w:val="344054"/>
          <w:sz w:val="20"/>
        </w:rPr>
        <w:t>本文件把金融小组现有思路整理为可计算、可解释、可追溯、可验收的正式规则。其中</w:t>
      </w:r>
      <w:r>
        <w:rPr>
          <w:color w:val="344054"/>
          <w:sz w:val="20"/>
        </w:rPr>
        <w:t>“</w:t>
      </w:r>
      <w:r>
        <w:rPr>
          <w:color w:val="344054"/>
          <w:sz w:val="20"/>
        </w:rPr>
        <w:t>已实现</w:t>
      </w:r>
      <w:r>
        <w:rPr>
          <w:color w:val="344054"/>
          <w:sz w:val="20"/>
        </w:rPr>
        <w:t>”</w:t>
      </w:r>
      <w:r>
        <w:rPr>
          <w:color w:val="344054"/>
          <w:sz w:val="20"/>
        </w:rPr>
        <w:t>表示当前代码已经执行该规则；</w:t>
      </w:r>
      <w:r>
        <w:rPr>
          <w:color w:val="344054"/>
          <w:sz w:val="20"/>
        </w:rPr>
        <w:t>“</w:t>
      </w:r>
      <w:r>
        <w:rPr>
          <w:color w:val="344054"/>
          <w:sz w:val="20"/>
        </w:rPr>
        <w:t>待确认</w:t>
      </w:r>
      <w:r>
        <w:rPr>
          <w:color w:val="344054"/>
          <w:sz w:val="20"/>
        </w:rPr>
        <w:t>”</w:t>
      </w:r>
      <w:r>
        <w:rPr>
          <w:color w:val="344054"/>
          <w:sz w:val="20"/>
        </w:rPr>
        <w:t>表示需要金融小组提供口径或数据后才能进入生产模型。任何缺少支持的数据都不得由大模型补造。</w:t>
      </w:r>
    </w:p>
    <w:p w14:paraId="64E506E6" w14:textId="77777777" w:rsidR="00DC095D" w:rsidRDefault="00646AD0">
      <w:r>
        <w:br w:type="page"/>
      </w:r>
    </w:p>
    <w:p w14:paraId="41468B28" w14:textId="77777777" w:rsidR="00DC095D" w:rsidRDefault="00646AD0">
      <w:pPr>
        <w:pStyle w:val="1"/>
      </w:pPr>
      <w:bookmarkStart w:id="0" w:name="_Toc241171060"/>
      <w:r>
        <w:lastRenderedPageBreak/>
        <w:t>目录</w:t>
      </w:r>
      <w:bookmarkEnd w:id="0"/>
    </w:p>
    <w:p w14:paraId="0B38AE81" w14:textId="44949B5D" w:rsidR="002659E3" w:rsidRDefault="00646AD0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color w:val="667085"/>
          <w:sz w:val="20"/>
        </w:rPr>
        <w:fldChar w:fldCharType="begin"/>
      </w:r>
      <w:r>
        <w:rPr>
          <w:color w:val="667085"/>
          <w:sz w:val="20"/>
        </w:rPr>
        <w:instrText>TOC \o "1-3" \h \z \u</w:instrText>
      </w:r>
      <w:r>
        <w:rPr>
          <w:color w:val="667085"/>
          <w:sz w:val="20"/>
        </w:rPr>
        <w:fldChar w:fldCharType="separate"/>
      </w:r>
      <w:hyperlink w:anchor="_Toc241171060" w:history="1">
        <w:r w:rsidR="002659E3" w:rsidRPr="000A20BD">
          <w:rPr>
            <w:rStyle w:val="aff9"/>
            <w:noProof/>
          </w:rPr>
          <w:t>目录</w:t>
        </w:r>
        <w:r w:rsidR="002659E3">
          <w:rPr>
            <w:rFonts w:hint="eastAsia"/>
            <w:noProof/>
            <w:webHidden/>
          </w:rPr>
          <w:tab/>
        </w:r>
        <w:r w:rsidR="002659E3">
          <w:rPr>
            <w:rFonts w:hint="eastAsia"/>
            <w:noProof/>
            <w:webHidden/>
          </w:rPr>
          <w:fldChar w:fldCharType="begin"/>
        </w:r>
        <w:r w:rsidR="002659E3">
          <w:rPr>
            <w:rFonts w:hint="eastAsia"/>
            <w:noProof/>
            <w:webHidden/>
          </w:rPr>
          <w:instrText xml:space="preserve"> </w:instrText>
        </w:r>
        <w:r w:rsidR="002659E3">
          <w:rPr>
            <w:noProof/>
            <w:webHidden/>
          </w:rPr>
          <w:instrText>PAGEREF _Toc241171060 \h</w:instrText>
        </w:r>
        <w:r w:rsidR="002659E3">
          <w:rPr>
            <w:rFonts w:hint="eastAsia"/>
            <w:noProof/>
            <w:webHidden/>
          </w:rPr>
          <w:instrText xml:space="preserve"> </w:instrText>
        </w:r>
        <w:r w:rsidR="002659E3">
          <w:rPr>
            <w:rFonts w:hint="eastAsia"/>
            <w:noProof/>
            <w:webHidden/>
          </w:rPr>
        </w:r>
        <w:r w:rsidR="002659E3">
          <w:rPr>
            <w:rFonts w:hint="eastAsia"/>
            <w:noProof/>
            <w:webHidden/>
          </w:rPr>
          <w:fldChar w:fldCharType="separate"/>
        </w:r>
        <w:r w:rsidR="002659E3">
          <w:rPr>
            <w:rFonts w:hint="eastAsia"/>
            <w:noProof/>
            <w:webHidden/>
          </w:rPr>
          <w:t>2</w:t>
        </w:r>
        <w:r w:rsidR="002659E3">
          <w:rPr>
            <w:rFonts w:hint="eastAsia"/>
            <w:noProof/>
            <w:webHidden/>
          </w:rPr>
          <w:fldChar w:fldCharType="end"/>
        </w:r>
      </w:hyperlink>
    </w:p>
    <w:p w14:paraId="188B4443" w14:textId="23034D18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1" w:history="1">
        <w:r w:rsidRPr="000A20BD">
          <w:rPr>
            <w:rStyle w:val="aff9"/>
            <w:noProof/>
          </w:rPr>
          <w:t>阅读说明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67710" w14:textId="3DD1E8A7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2" w:history="1">
        <w:r w:rsidRPr="000A20BD">
          <w:rPr>
            <w:rStyle w:val="aff9"/>
            <w:noProof/>
          </w:rPr>
          <w:t>0. 执行摘要与正式决策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2678C" w14:textId="30A73B7F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3" w:history="1">
        <w:r w:rsidRPr="000A20BD">
          <w:rPr>
            <w:rStyle w:val="aff9"/>
            <w:noProof/>
          </w:rPr>
          <w:t>0.1 交付目标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DB2B52" w14:textId="5CF89BCC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4" w:history="1">
        <w:r w:rsidRPr="000A20BD">
          <w:rPr>
            <w:rStyle w:val="aff9"/>
            <w:noProof/>
          </w:rPr>
          <w:t>1. 范围、适用性与责任边界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9AAE0" w14:textId="1C489921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5" w:history="1">
        <w:r w:rsidRPr="000A20BD">
          <w:rPr>
            <w:rStyle w:val="aff9"/>
            <w:noProof/>
          </w:rPr>
          <w:t>1.1 模型适用范围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D3529" w14:textId="07F72AFF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6" w:history="1">
        <w:r w:rsidRPr="000A20BD">
          <w:rPr>
            <w:rStyle w:val="aff9"/>
            <w:noProof/>
          </w:rPr>
          <w:t>1.2 LLM 与金融计算引擎的职责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D1AF1" w14:textId="1B868FE9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7" w:history="1">
        <w:r w:rsidRPr="000A20BD">
          <w:rPr>
            <w:rStyle w:val="aff9"/>
            <w:noProof/>
          </w:rPr>
          <w:t>2. 输入数据契约与历史可比性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F8078" w14:textId="324D40F6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8" w:history="1">
        <w:r w:rsidRPr="000A20BD">
          <w:rPr>
            <w:rStyle w:val="aff9"/>
            <w:noProof/>
          </w:rPr>
          <w:t>2.1 输入优先级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204B2C" w14:textId="216F7DDF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69" w:history="1">
        <w:r w:rsidRPr="000A20BD">
          <w:rPr>
            <w:rStyle w:val="aff9"/>
            <w:noProof/>
          </w:rPr>
          <w:t>2.2 必需数据与推荐明细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086B7" w14:textId="2926158E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0" w:history="1">
        <w:r w:rsidRPr="000A20BD">
          <w:rPr>
            <w:rStyle w:val="aff9"/>
            <w:noProof/>
          </w:rPr>
          <w:t>2.3 历史可比性状态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CE901" w14:textId="1AD42F2F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1" w:history="1">
        <w:r w:rsidRPr="000A20BD">
          <w:rPr>
            <w:rStyle w:val="aff9"/>
            <w:noProof/>
          </w:rPr>
          <w:t>3. 数据审核、行业识别与参数治理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3B2FD" w14:textId="2882F7C0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2" w:history="1">
        <w:r w:rsidRPr="000A20BD">
          <w:rPr>
            <w:rStyle w:val="aff9"/>
            <w:noProof/>
          </w:rPr>
          <w:t>3.1 审核分层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675C4" w14:textId="6A903820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3" w:history="1">
        <w:r w:rsidRPr="000A20BD">
          <w:rPr>
            <w:rStyle w:val="aff9"/>
            <w:noProof/>
          </w:rPr>
          <w:t>3.2 行业识别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0C296" w14:textId="007BF7A6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4" w:history="1">
        <w:r w:rsidRPr="000A20BD">
          <w:rPr>
            <w:rStyle w:val="aff9"/>
            <w:noProof/>
          </w:rPr>
          <w:t>3.3 行业参数库生产化要求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5BAEC" w14:textId="3CD16F21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5" w:history="1">
        <w:r w:rsidRPr="000A20BD">
          <w:rPr>
            <w:rStyle w:val="aff9"/>
            <w:noProof/>
          </w:rPr>
          <w:t>4. 收入预测模型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10E60C" w14:textId="4529EC96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6" w:history="1">
        <w:r w:rsidRPr="000A20BD">
          <w:rPr>
            <w:rStyle w:val="aff9"/>
            <w:noProof/>
          </w:rPr>
          <w:t>4.1 基础统计模型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62CED" w14:textId="09A768E7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7" w:history="1">
        <w:r w:rsidRPr="000A20BD">
          <w:rPr>
            <w:rStyle w:val="aff9"/>
            <w:noProof/>
          </w:rPr>
          <w:t>4.2 周期与三情景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686BE" w14:textId="4329A4C8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8" w:history="1">
        <w:r w:rsidRPr="000A20BD">
          <w:rPr>
            <w:rStyle w:val="aff9"/>
            <w:noProof/>
          </w:rPr>
          <w:t>4.3 行业驱动扩展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C1098" w14:textId="2946F754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79" w:history="1">
        <w:r w:rsidRPr="000A20BD">
          <w:rPr>
            <w:rStyle w:val="aff9"/>
            <w:noProof/>
          </w:rPr>
          <w:t>5. EBIT、税率、D&amp;A、CapEx 与营运资本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594E0" w14:textId="4F58DBBF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0" w:history="1">
        <w:r w:rsidRPr="000A20BD">
          <w:rPr>
            <w:rStyle w:val="aff9"/>
            <w:noProof/>
          </w:rPr>
          <w:t>5.1 EBIT 两级模型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D204E" w14:textId="7049BFCE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1" w:history="1">
        <w:r w:rsidRPr="000A20BD">
          <w:rPr>
            <w:rStyle w:val="aff9"/>
            <w:noProof/>
          </w:rPr>
          <w:t>5.2 税率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D1C63" w14:textId="161FB821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2" w:history="1">
        <w:r w:rsidRPr="000A20BD">
          <w:rPr>
            <w:rStyle w:val="aff9"/>
            <w:noProof/>
          </w:rPr>
          <w:t>5.3 D&amp;A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6E9D1" w14:textId="22B65988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3" w:history="1">
        <w:r w:rsidRPr="000A20BD">
          <w:rPr>
            <w:rStyle w:val="aff9"/>
            <w:noProof/>
          </w:rPr>
          <w:t>5.4 CapEx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4C77A" w14:textId="295EDA01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4" w:history="1">
        <w:r w:rsidRPr="000A20BD">
          <w:rPr>
            <w:rStyle w:val="aff9"/>
            <w:noProof/>
          </w:rPr>
          <w:t>5.5 经营营运资本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550E9" w14:textId="03CBB6FE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5" w:history="1">
        <w:r w:rsidRPr="000A20BD">
          <w:rPr>
            <w:rStyle w:val="aff9"/>
            <w:noProof/>
          </w:rPr>
          <w:t>6. FCFF、WACC、终值与权益桥接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0DE052" w14:textId="2DBD0CDE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6" w:history="1">
        <w:r w:rsidRPr="000A20BD">
          <w:rPr>
            <w:rStyle w:val="aff9"/>
            <w:noProof/>
          </w:rPr>
          <w:t>6.1 FCFF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39648" w14:textId="3E8B6E07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7" w:history="1">
        <w:r w:rsidRPr="000A20BD">
          <w:rPr>
            <w:rStyle w:val="aff9"/>
            <w:noProof/>
          </w:rPr>
          <w:t>6.2 WACC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8948F5" w14:textId="1CE18E71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8" w:history="1">
        <w:r w:rsidRPr="000A20BD">
          <w:rPr>
            <w:rStyle w:val="aff9"/>
            <w:noProof/>
          </w:rPr>
          <w:t>6.3 终值与桥接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0C223" w14:textId="7F9D47B0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89" w:history="1">
        <w:r w:rsidRPr="000A20BD">
          <w:rPr>
            <w:rStyle w:val="aff9"/>
            <w:noProof/>
          </w:rPr>
          <w:t>7. 相对估值与生产级可比公司筛选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4781B" w14:textId="166B99BA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0" w:history="1">
        <w:r w:rsidRPr="000A20BD">
          <w:rPr>
            <w:rStyle w:val="aff9"/>
            <w:noProof/>
          </w:rPr>
          <w:t>7.1 候选池与评分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E070E8" w14:textId="30AC3EEB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1" w:history="1">
        <w:r w:rsidRPr="000A20BD">
          <w:rPr>
            <w:rStyle w:val="aff9"/>
            <w:noProof/>
          </w:rPr>
          <w:t>7.2 估值统计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5870F6" w14:textId="41899EFD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2" w:history="1">
        <w:r w:rsidRPr="000A20BD">
          <w:rPr>
            <w:rStyle w:val="aff9"/>
            <w:noProof/>
          </w:rPr>
          <w:t>7.3 方法独立性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270CD" w14:textId="73DB37F7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3" w:history="1">
        <w:r w:rsidRPr="000A20BD">
          <w:rPr>
            <w:rStyle w:val="aff9"/>
            <w:noProof/>
          </w:rPr>
          <w:t>8. 多模型交叉验证与估值区间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E1D5F" w14:textId="3FC65129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4" w:history="1">
        <w:r w:rsidRPr="000A20BD">
          <w:rPr>
            <w:rStyle w:val="aff9"/>
            <w:noProof/>
          </w:rPr>
          <w:t>8.1 数据质量置信度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19A87D" w14:textId="2F56F0AF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5" w:history="1">
        <w:r w:rsidRPr="000A20BD">
          <w:rPr>
            <w:rStyle w:val="aff9"/>
            <w:noProof/>
          </w:rPr>
          <w:t>9. 敏感性分析 S1–S20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1C196" w14:textId="2E53F989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6" w:history="1">
        <w:r w:rsidRPr="000A20BD">
          <w:rPr>
            <w:rStyle w:val="aff9"/>
            <w:noProof/>
          </w:rPr>
          <w:t>10. Agent 工作流、交互与容错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C9333" w14:textId="0FEC962B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7" w:history="1">
        <w:r w:rsidRPr="000A20BD">
          <w:rPr>
            <w:rStyle w:val="aff9"/>
            <w:noProof/>
          </w:rPr>
          <w:t>10.1 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7E12C" w14:textId="5CFD3385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8" w:history="1">
        <w:r w:rsidRPr="000A20BD">
          <w:rPr>
            <w:rStyle w:val="aff9"/>
            <w:noProof/>
          </w:rPr>
          <w:t>10.2 异常交互原则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62010" w14:textId="568387A3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099" w:history="1">
        <w:r w:rsidRPr="000A20BD">
          <w:rPr>
            <w:rStyle w:val="aff9"/>
            <w:noProof/>
          </w:rPr>
          <w:t>11. 输出、报告与可追溯性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8DFCE" w14:textId="45638319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0" w:history="1">
        <w:r w:rsidRPr="000A20BD">
          <w:rPr>
            <w:rStyle w:val="aff9"/>
            <w:noProof/>
          </w:rPr>
          <w:t>11.1 追溯标识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E9B16" w14:textId="151F13BD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1" w:history="1">
        <w:r w:rsidRPr="000A20BD">
          <w:rPr>
            <w:rStyle w:val="aff9"/>
            <w:noProof/>
          </w:rPr>
          <w:t>12. 验收标准与测试矩阵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045C7" w14:textId="457D900A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2" w:history="1">
        <w:r w:rsidRPr="000A20BD">
          <w:rPr>
            <w:rStyle w:val="aff9"/>
            <w:noProof/>
          </w:rPr>
          <w:t>12.1 当前自动化验证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91C0A4" w14:textId="430F9D07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3" w:history="1">
        <w:r w:rsidRPr="000A20BD">
          <w:rPr>
            <w:rStyle w:val="aff9"/>
            <w:noProof/>
          </w:rPr>
          <w:t>13. 当前实现状态与下一步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850EF" w14:textId="4E666C12" w:rsidR="002659E3" w:rsidRDefault="002659E3">
      <w:pPr>
        <w:pStyle w:val="TOC2"/>
        <w:tabs>
          <w:tab w:val="right" w:leader="dot" w:pos="10076"/>
        </w:tabs>
        <w:ind w:left="3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4" w:history="1">
        <w:r w:rsidRPr="000A20BD">
          <w:rPr>
            <w:rStyle w:val="aff9"/>
            <w:noProof/>
          </w:rPr>
          <w:t>13.1 建议实施顺序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5B651" w14:textId="7D45D334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5" w:history="1">
        <w:r w:rsidRPr="000A20BD">
          <w:rPr>
            <w:rStyle w:val="aff9"/>
            <w:noProof/>
          </w:rPr>
          <w:t>14. 金融小组需要确认的定稿事项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024EF" w14:textId="5A9C7405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6" w:history="1">
        <w:r w:rsidRPr="000A20BD">
          <w:rPr>
            <w:rStyle w:val="aff9"/>
            <w:noProof/>
          </w:rPr>
          <w:t>附录 A　规则与代码映射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5A0B2" w14:textId="287B0E5B" w:rsidR="002659E3" w:rsidRDefault="002659E3">
      <w:pPr>
        <w:pStyle w:val="TOC1"/>
        <w:tabs>
          <w:tab w:val="right" w:leader="dot" w:pos="10076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171107" w:history="1">
        <w:r w:rsidRPr="000A20BD">
          <w:rPr>
            <w:rStyle w:val="aff9"/>
            <w:noProof/>
          </w:rPr>
          <w:t>附录 B　本方案依据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_Toc241171107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55630F" w14:textId="47D28529" w:rsidR="00DC095D" w:rsidRDefault="00646AD0">
      <w:r>
        <w:rPr>
          <w:color w:val="667085"/>
          <w:sz w:val="20"/>
        </w:rPr>
        <w:fldChar w:fldCharType="end"/>
      </w:r>
    </w:p>
    <w:p w14:paraId="48C61502" w14:textId="77777777" w:rsidR="00DC095D" w:rsidRDefault="00646AD0">
      <w:pPr>
        <w:pStyle w:val="21"/>
      </w:pPr>
      <w:bookmarkStart w:id="1" w:name="_Toc241171061"/>
      <w:r>
        <w:t>阅读说明</w:t>
      </w:r>
      <w:bookmarkEnd w:id="1"/>
    </w:p>
    <w:p w14:paraId="7220D068" w14:textId="77777777" w:rsidR="00DC095D" w:rsidRDefault="00646AD0">
      <w:pPr>
        <w:pStyle w:val="a0"/>
        <w:spacing w:after="60"/>
      </w:pPr>
      <w:r>
        <w:rPr>
          <w:sz w:val="18"/>
        </w:rPr>
        <w:t>“</w:t>
      </w:r>
      <w:r>
        <w:rPr>
          <w:sz w:val="18"/>
        </w:rPr>
        <w:t>必须</w:t>
      </w:r>
      <w:r>
        <w:rPr>
          <w:sz w:val="18"/>
        </w:rPr>
        <w:t>”</w:t>
      </w:r>
      <w:r>
        <w:rPr>
          <w:sz w:val="18"/>
        </w:rPr>
        <w:t>是计算或审计硬约束；违反后停止估值并向用户交互。</w:t>
      </w:r>
    </w:p>
    <w:p w14:paraId="6FE80816" w14:textId="77777777" w:rsidR="00DC095D" w:rsidRDefault="00646AD0">
      <w:pPr>
        <w:pStyle w:val="a0"/>
        <w:spacing w:after="60"/>
      </w:pPr>
      <w:r>
        <w:rPr>
          <w:sz w:val="18"/>
        </w:rPr>
        <w:t>“</w:t>
      </w:r>
      <w:r>
        <w:rPr>
          <w:sz w:val="18"/>
        </w:rPr>
        <w:t>应</w:t>
      </w:r>
      <w:r>
        <w:rPr>
          <w:sz w:val="18"/>
        </w:rPr>
        <w:t>”</w:t>
      </w:r>
      <w:r>
        <w:rPr>
          <w:sz w:val="18"/>
        </w:rPr>
        <w:t>是正式方案要求；缺少时允许显式降级，但必须进入警告和报告。</w:t>
      </w:r>
    </w:p>
    <w:p w14:paraId="338B19D2" w14:textId="77777777" w:rsidR="00DC095D" w:rsidRDefault="00646AD0">
      <w:pPr>
        <w:pStyle w:val="a0"/>
        <w:spacing w:after="60"/>
      </w:pPr>
      <w:r>
        <w:rPr>
          <w:sz w:val="18"/>
        </w:rPr>
        <w:t>“</w:t>
      </w:r>
      <w:r>
        <w:rPr>
          <w:sz w:val="18"/>
        </w:rPr>
        <w:t>建议</w:t>
      </w:r>
      <w:r>
        <w:rPr>
          <w:sz w:val="18"/>
        </w:rPr>
        <w:t>”</w:t>
      </w:r>
      <w:r>
        <w:rPr>
          <w:sz w:val="18"/>
        </w:rPr>
        <w:t>是下一阶段优化项，不影响当前基础版本运行。</w:t>
      </w:r>
    </w:p>
    <w:p w14:paraId="7A6A616E" w14:textId="77777777" w:rsidR="00DC095D" w:rsidRDefault="00646AD0">
      <w:pPr>
        <w:pStyle w:val="a0"/>
        <w:spacing w:after="60"/>
      </w:pPr>
      <w:r>
        <w:rPr>
          <w:sz w:val="18"/>
        </w:rPr>
        <w:t>参数表中的数值只有在附带来源、样本期、样本量和版本后，才能升级为生产级参数。</w:t>
      </w:r>
    </w:p>
    <w:p w14:paraId="5E28B87D" w14:textId="77777777" w:rsidR="00DC095D" w:rsidRDefault="00646AD0">
      <w:r>
        <w:br w:type="page"/>
      </w:r>
    </w:p>
    <w:p w14:paraId="5B3A733E" w14:textId="77777777" w:rsidR="00DC095D" w:rsidRDefault="00646AD0">
      <w:pPr>
        <w:pStyle w:val="1"/>
      </w:pPr>
      <w:bookmarkStart w:id="2" w:name="_Toc241171062"/>
      <w:r>
        <w:lastRenderedPageBreak/>
        <w:t xml:space="preserve">0. </w:t>
      </w:r>
      <w:r>
        <w:t>执行摘要与正式决策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521DAB60" w14:textId="77777777">
        <w:trPr>
          <w:cantSplit/>
        </w:trPr>
        <w:tc>
          <w:tcPr>
            <w:tcW w:w="10086" w:type="dxa"/>
            <w:shd w:val="clear" w:color="auto" w:fill="EA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63F793" w14:textId="77777777" w:rsidR="00DC095D" w:rsidRDefault="00646AD0">
            <w:r>
              <w:rPr>
                <w:b/>
                <w:color w:val="0F8B8D"/>
              </w:rPr>
              <w:t xml:space="preserve">核心结论　</w:t>
            </w:r>
            <w:r>
              <w:rPr>
                <w:color w:val="14273D"/>
              </w:rPr>
              <w:t>本项目应采用</w:t>
            </w:r>
            <w:r>
              <w:rPr>
                <w:color w:val="14273D"/>
              </w:rPr>
              <w:t>“</w:t>
            </w:r>
            <w:r>
              <w:rPr>
                <w:color w:val="14273D"/>
              </w:rPr>
              <w:t>确定性金融计算引擎</w:t>
            </w:r>
            <w:r>
              <w:rPr>
                <w:color w:val="14273D"/>
              </w:rPr>
              <w:t xml:space="preserve"> + LLM </w:t>
            </w:r>
            <w:r>
              <w:rPr>
                <w:color w:val="14273D"/>
              </w:rPr>
              <w:t>研究与交互层</w:t>
            </w:r>
            <w:r>
              <w:rPr>
                <w:color w:val="14273D"/>
              </w:rPr>
              <w:t>”</w:t>
            </w:r>
            <w:r>
              <w:rPr>
                <w:color w:val="14273D"/>
              </w:rPr>
              <w:t>的双层结构。</w:t>
            </w:r>
            <w:r>
              <w:rPr>
                <w:color w:val="14273D"/>
              </w:rPr>
              <w:t xml:space="preserve">LLM </w:t>
            </w:r>
            <w:r>
              <w:rPr>
                <w:color w:val="14273D"/>
              </w:rPr>
              <w:t>负责理解、提取、检索、解释和异常交互；所有估值数值由可复算函数生成。</w:t>
            </w:r>
          </w:p>
        </w:tc>
      </w:tr>
    </w:tbl>
    <w:p w14:paraId="57446E25" w14:textId="77777777" w:rsidR="00DC095D" w:rsidRDefault="00DC095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91"/>
        <w:gridCol w:w="5669"/>
      </w:tblGrid>
      <w:tr w:rsidR="00DC095D" w14:paraId="38FBA4BF" w14:textId="77777777">
        <w:trPr>
          <w:tblHeader/>
          <w:jc w:val="center"/>
        </w:trPr>
        <w:tc>
          <w:tcPr>
            <w:tcW w:w="680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26D56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89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96BA9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正式决策</w:t>
            </w:r>
          </w:p>
        </w:tc>
        <w:tc>
          <w:tcPr>
            <w:tcW w:w="5669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41021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原因与边界</w:t>
            </w:r>
          </w:p>
        </w:tc>
      </w:tr>
      <w:tr w:rsidR="00DC095D" w14:paraId="3AB4EFC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EBF64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D1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4A35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研究对象限定为</w:t>
            </w:r>
            <w:r>
              <w:rPr>
                <w:sz w:val="15"/>
              </w:rPr>
              <w:t xml:space="preserve"> A </w:t>
            </w:r>
            <w:r>
              <w:rPr>
                <w:sz w:val="15"/>
              </w:rPr>
              <w:t>股非金融上市公司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0A2ED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银行、券商、保险等不进入通用</w:t>
            </w:r>
            <w:r>
              <w:rPr>
                <w:sz w:val="15"/>
              </w:rPr>
              <w:t xml:space="preserve"> FCFF </w:t>
            </w:r>
            <w:r>
              <w:rPr>
                <w:sz w:val="15"/>
              </w:rPr>
              <w:t>模型；返回明确的适用性错误。</w:t>
            </w:r>
          </w:p>
        </w:tc>
      </w:tr>
      <w:tr w:rsidR="00DC095D" w14:paraId="45929E44" w14:textId="77777777">
        <w:trPr>
          <w:cantSplit/>
          <w:jc w:val="center"/>
        </w:trPr>
        <w:tc>
          <w:tcPr>
            <w:tcW w:w="680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EE21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D2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141C1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FCFF DCF </w:t>
            </w:r>
            <w:r>
              <w:rPr>
                <w:sz w:val="15"/>
              </w:rPr>
              <w:t>是主估值</w:t>
            </w:r>
          </w:p>
        </w:tc>
        <w:tc>
          <w:tcPr>
            <w:tcW w:w="566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867DB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相对估值和退出倍数用于市场校验；不同方法保持独立，不机械平均。</w:t>
            </w:r>
          </w:p>
        </w:tc>
      </w:tr>
      <w:tr w:rsidR="00DC095D" w14:paraId="5EA94A5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CE720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D3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F9D39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正式预测期统一为</w:t>
            </w:r>
            <w:r>
              <w:rPr>
                <w:sz w:val="15"/>
              </w:rPr>
              <w:t xml:space="preserve"> 10 </w:t>
            </w:r>
            <w:r>
              <w:rPr>
                <w:sz w:val="15"/>
              </w:rPr>
              <w:t>年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36CED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历史端优先使用最近</w:t>
            </w:r>
            <w:r>
              <w:rPr>
                <w:sz w:val="15"/>
              </w:rPr>
              <w:t xml:space="preserve"> 10 </w:t>
            </w:r>
            <w:r>
              <w:rPr>
                <w:sz w:val="15"/>
              </w:rPr>
              <w:t>个连续完整年度；短历史或断年必须警告或改用手工路径。</w:t>
            </w:r>
          </w:p>
        </w:tc>
      </w:tr>
      <w:tr w:rsidR="00DC095D" w14:paraId="7953D058" w14:textId="77777777">
        <w:trPr>
          <w:cantSplit/>
          <w:jc w:val="center"/>
        </w:trPr>
        <w:tc>
          <w:tcPr>
            <w:tcW w:w="680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96F08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D4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9773D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三情景必须来自不同的收入路径</w:t>
            </w:r>
          </w:p>
        </w:tc>
        <w:tc>
          <w:tcPr>
            <w:tcW w:w="566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2F8E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若悲观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中性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乐观路径相同，区间退化为单点并明确提示。</w:t>
            </w:r>
          </w:p>
        </w:tc>
      </w:tr>
      <w:tr w:rsidR="00DC095D" w14:paraId="2738EA2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6CA7A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D5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6933F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重述与不可比年度先处理再统计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FAA92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每个年度标记</w:t>
            </w:r>
            <w:r>
              <w:rPr>
                <w:sz w:val="15"/>
              </w:rPr>
              <w:t xml:space="preserve"> comparable / adjusted / review_required / excluded</w:t>
            </w:r>
            <w:r>
              <w:rPr>
                <w:sz w:val="15"/>
              </w:rPr>
              <w:t>；未复核年度阻断运行。</w:t>
            </w:r>
          </w:p>
        </w:tc>
      </w:tr>
      <w:tr w:rsidR="00DC095D" w14:paraId="3E23A329" w14:textId="77777777">
        <w:trPr>
          <w:cantSplit/>
          <w:jc w:val="center"/>
        </w:trPr>
        <w:tc>
          <w:tcPr>
            <w:tcW w:w="680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7BCCF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D6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2B75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WACC </w:t>
            </w:r>
            <w:r>
              <w:rPr>
                <w:sz w:val="15"/>
              </w:rPr>
              <w:t>使用可追溯资本结构</w:t>
            </w:r>
          </w:p>
        </w:tc>
        <w:tc>
          <w:tcPr>
            <w:tcW w:w="566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01A0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优先估值日前四季度均值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年度均值市值；保留期间高低端点用于</w:t>
            </w:r>
            <w:r>
              <w:rPr>
                <w:sz w:val="15"/>
              </w:rPr>
              <w:t xml:space="preserve"> S19</w:t>
            </w:r>
            <w:r>
              <w:rPr>
                <w:sz w:val="15"/>
              </w:rPr>
              <w:t>。</w:t>
            </w:r>
          </w:p>
        </w:tc>
      </w:tr>
      <w:tr w:rsidR="00DC095D" w14:paraId="58095EE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37383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D7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741AB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可比公司按行业、规模、增长、利润率筛选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312FF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至少</w:t>
            </w:r>
            <w:r>
              <w:rPr>
                <w:sz w:val="15"/>
              </w:rPr>
              <w:t xml:space="preserve"> 3 </w:t>
            </w:r>
            <w:r>
              <w:rPr>
                <w:sz w:val="15"/>
              </w:rPr>
              <w:t>家才形成正式区间；</w:t>
            </w:r>
            <w:r>
              <w:rPr>
                <w:sz w:val="15"/>
              </w:rPr>
              <w:t xml:space="preserve">5 </w:t>
            </w:r>
            <w:r>
              <w:rPr>
                <w:sz w:val="15"/>
              </w:rPr>
              <w:t>家以上使用</w:t>
            </w:r>
            <w:r>
              <w:rPr>
                <w:sz w:val="15"/>
              </w:rPr>
              <w:t xml:space="preserve"> 1.5×IQR </w:t>
            </w:r>
            <w:r>
              <w:rPr>
                <w:sz w:val="15"/>
              </w:rPr>
              <w:t>处理异常倍数。</w:t>
            </w:r>
          </w:p>
        </w:tc>
      </w:tr>
      <w:tr w:rsidR="00DC095D" w14:paraId="396B0E83" w14:textId="77777777">
        <w:trPr>
          <w:cantSplit/>
          <w:jc w:val="center"/>
        </w:trPr>
        <w:tc>
          <w:tcPr>
            <w:tcW w:w="680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8ADE3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D8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7AFDE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相对估值使用</w:t>
            </w:r>
            <w:r>
              <w:rPr>
                <w:sz w:val="15"/>
              </w:rPr>
              <w:t xml:space="preserve"> P25/P50/P75</w:t>
            </w:r>
          </w:p>
        </w:tc>
        <w:tc>
          <w:tcPr>
            <w:tcW w:w="566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6C5E5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中位数作为点估值，</w:t>
            </w:r>
            <w:r>
              <w:rPr>
                <w:sz w:val="15"/>
              </w:rPr>
              <w:t xml:space="preserve">P25–P75 </w:t>
            </w:r>
            <w:r>
              <w:rPr>
                <w:sz w:val="15"/>
              </w:rPr>
              <w:t>作为区间，同时披露原始样本、保留样本和剔除数。</w:t>
            </w:r>
          </w:p>
        </w:tc>
      </w:tr>
      <w:tr w:rsidR="00DC095D" w14:paraId="5A736C0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187D3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D9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87DD8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任何降级都进入审计轨迹和报告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4B43C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不得把比例法、默认参数或短样本描述成完整模型。</w:t>
            </w:r>
          </w:p>
        </w:tc>
      </w:tr>
      <w:tr w:rsidR="00DC095D" w14:paraId="124CAC32" w14:textId="77777777">
        <w:trPr>
          <w:cantSplit/>
          <w:jc w:val="center"/>
        </w:trPr>
        <w:tc>
          <w:tcPr>
            <w:tcW w:w="680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0325E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D10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D0CF1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行业参数库暂为研究级</w:t>
            </w:r>
          </w:p>
        </w:tc>
        <w:tc>
          <w:tcPr>
            <w:tcW w:w="566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A5F24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现有参数缺少样本期、样本量、负责人、更新频率和置信区间；补齐前不得宣称生产级。</w:t>
            </w:r>
          </w:p>
        </w:tc>
      </w:tr>
    </w:tbl>
    <w:p w14:paraId="2276AD58" w14:textId="77777777" w:rsidR="00DC095D" w:rsidRDefault="00DC095D">
      <w:pPr>
        <w:spacing w:after="0"/>
      </w:pPr>
    </w:p>
    <w:p w14:paraId="3DE4BEC5" w14:textId="77777777" w:rsidR="00DC095D" w:rsidRDefault="00646AD0">
      <w:pPr>
        <w:pStyle w:val="21"/>
      </w:pPr>
      <w:bookmarkStart w:id="3" w:name="_Toc241171063"/>
      <w:r>
        <w:t xml:space="preserve">0.1 </w:t>
      </w:r>
      <w:r>
        <w:t>交付目标</w:t>
      </w:r>
      <w:bookmarkEnd w:id="3"/>
    </w:p>
    <w:p w14:paraId="0B774F15" w14:textId="77777777" w:rsidR="00DC095D" w:rsidRDefault="00646AD0">
      <w:pPr>
        <w:pStyle w:val="a0"/>
        <w:spacing w:after="60"/>
      </w:pPr>
      <w:r>
        <w:rPr>
          <w:sz w:val="18"/>
        </w:rPr>
        <w:t>输入层可接收</w:t>
      </w:r>
      <w:r>
        <w:rPr>
          <w:sz w:val="18"/>
        </w:rPr>
        <w:t xml:space="preserve"> A </w:t>
      </w:r>
      <w:r>
        <w:rPr>
          <w:sz w:val="18"/>
        </w:rPr>
        <w:t>股代码、</w:t>
      </w:r>
      <w:r>
        <w:rPr>
          <w:sz w:val="18"/>
        </w:rPr>
        <w:t>Excel</w:t>
      </w:r>
      <w:r>
        <w:rPr>
          <w:sz w:val="18"/>
        </w:rPr>
        <w:t>、</w:t>
      </w:r>
      <w:r>
        <w:rPr>
          <w:sz w:val="18"/>
        </w:rPr>
        <w:t xml:space="preserve">PDF </w:t>
      </w:r>
      <w:r>
        <w:rPr>
          <w:sz w:val="18"/>
        </w:rPr>
        <w:t>与用户补充假设，并保留字段级来源。</w:t>
      </w:r>
    </w:p>
    <w:p w14:paraId="7B217EFD" w14:textId="77777777" w:rsidR="00DC095D" w:rsidRDefault="00646AD0">
      <w:pPr>
        <w:pStyle w:val="a0"/>
        <w:spacing w:after="60"/>
      </w:pPr>
      <w:r>
        <w:rPr>
          <w:sz w:val="18"/>
        </w:rPr>
        <w:t>计算层可以独立复算收入、</w:t>
      </w:r>
      <w:r>
        <w:rPr>
          <w:sz w:val="18"/>
        </w:rPr>
        <w:t>EBIT</w:t>
      </w:r>
      <w:r>
        <w:rPr>
          <w:sz w:val="18"/>
        </w:rPr>
        <w:t>、税、</w:t>
      </w:r>
      <w:r>
        <w:rPr>
          <w:sz w:val="18"/>
        </w:rPr>
        <w:t>D&amp;A</w:t>
      </w:r>
      <w:r>
        <w:rPr>
          <w:sz w:val="18"/>
        </w:rPr>
        <w:t>、</w:t>
      </w:r>
      <w:r>
        <w:rPr>
          <w:sz w:val="18"/>
        </w:rPr>
        <w:t>CapEx</w:t>
      </w:r>
      <w:r>
        <w:rPr>
          <w:sz w:val="18"/>
        </w:rPr>
        <w:t>、营运资本、</w:t>
      </w:r>
      <w:r>
        <w:rPr>
          <w:sz w:val="18"/>
        </w:rPr>
        <w:t>FCFF</w:t>
      </w:r>
      <w:r>
        <w:rPr>
          <w:sz w:val="18"/>
        </w:rPr>
        <w:t>、</w:t>
      </w:r>
      <w:r>
        <w:rPr>
          <w:sz w:val="18"/>
        </w:rPr>
        <w:t>WACC</w:t>
      </w:r>
      <w:r>
        <w:rPr>
          <w:sz w:val="18"/>
        </w:rPr>
        <w:t>、终值和权益桥接。</w:t>
      </w:r>
    </w:p>
    <w:p w14:paraId="4F11B01D" w14:textId="77777777" w:rsidR="00DC095D" w:rsidRDefault="00646AD0">
      <w:pPr>
        <w:pStyle w:val="a0"/>
        <w:spacing w:after="60"/>
      </w:pPr>
      <w:r>
        <w:rPr>
          <w:sz w:val="18"/>
        </w:rPr>
        <w:t>输出层同时给出</w:t>
      </w:r>
      <w:r>
        <w:rPr>
          <w:sz w:val="18"/>
        </w:rPr>
        <w:t xml:space="preserve"> DCF</w:t>
      </w:r>
      <w:r>
        <w:rPr>
          <w:sz w:val="18"/>
        </w:rPr>
        <w:t>、</w:t>
      </w:r>
      <w:r>
        <w:rPr>
          <w:sz w:val="18"/>
        </w:rPr>
        <w:t>PE</w:t>
      </w:r>
      <w:r>
        <w:rPr>
          <w:sz w:val="18"/>
        </w:rPr>
        <w:t>、</w:t>
      </w:r>
      <w:r>
        <w:rPr>
          <w:sz w:val="18"/>
        </w:rPr>
        <w:t>PS</w:t>
      </w:r>
      <w:r>
        <w:rPr>
          <w:sz w:val="18"/>
        </w:rPr>
        <w:t>、</w:t>
      </w:r>
      <w:r>
        <w:rPr>
          <w:sz w:val="18"/>
        </w:rPr>
        <w:t>EV/EBITDA</w:t>
      </w:r>
      <w:r>
        <w:rPr>
          <w:sz w:val="18"/>
        </w:rPr>
        <w:t>、交叉验证结论、</w:t>
      </w:r>
      <w:r>
        <w:rPr>
          <w:sz w:val="18"/>
        </w:rPr>
        <w:t xml:space="preserve">S1–S20 </w:t>
      </w:r>
      <w:r>
        <w:rPr>
          <w:sz w:val="18"/>
        </w:rPr>
        <w:t>敏感性完整性和数据质量置信度。</w:t>
      </w:r>
    </w:p>
    <w:p w14:paraId="749E1A47" w14:textId="77777777" w:rsidR="00DC095D" w:rsidRDefault="00646AD0">
      <w:pPr>
        <w:pStyle w:val="a0"/>
        <w:spacing w:after="60"/>
      </w:pPr>
      <w:r>
        <w:rPr>
          <w:sz w:val="18"/>
        </w:rPr>
        <w:t>异常时暂停在可恢复状态，由用户选择上传、联网补充、手工输入、排除年度或保留缺口。</w:t>
      </w:r>
    </w:p>
    <w:p w14:paraId="70631C83" w14:textId="77777777" w:rsidR="00DC095D" w:rsidRDefault="00646AD0">
      <w:pPr>
        <w:pStyle w:val="1"/>
      </w:pPr>
      <w:bookmarkStart w:id="4" w:name="_Toc241171064"/>
      <w:r>
        <w:lastRenderedPageBreak/>
        <w:t xml:space="preserve">1. </w:t>
      </w:r>
      <w:r>
        <w:t>范围、适用性与责任边界</w:t>
      </w:r>
      <w:bookmarkEnd w:id="4"/>
    </w:p>
    <w:p w14:paraId="2549BE36" w14:textId="77777777" w:rsidR="00DC095D" w:rsidRDefault="00646AD0">
      <w:pPr>
        <w:pStyle w:val="21"/>
      </w:pPr>
      <w:bookmarkStart w:id="5" w:name="_Toc241171065"/>
      <w:r>
        <w:t xml:space="preserve">1.1 </w:t>
      </w:r>
      <w:r>
        <w:t>模型适用范围</w:t>
      </w:r>
      <w:bookmarkEnd w:id="5"/>
    </w:p>
    <w:p w14:paraId="1912D165" w14:textId="77777777" w:rsidR="00DC095D" w:rsidRDefault="00646AD0">
      <w:r>
        <w:t>正式模型面向采用一般企业会计口径的</w:t>
      </w:r>
      <w:r>
        <w:t xml:space="preserve"> A </w:t>
      </w:r>
      <w:r>
        <w:t>股非金融上市公司。公司必须以人民币为基础币种，财务口径优先采用合并报表，估值基准日之后发布的信息不得进入本次运行。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4592"/>
      </w:tblGrid>
      <w:tr w:rsidR="00DC095D" w14:paraId="34551FC6" w14:textId="77777777">
        <w:trPr>
          <w:tblHeader/>
          <w:jc w:val="center"/>
        </w:trPr>
        <w:tc>
          <w:tcPr>
            <w:tcW w:w="226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7D6E1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38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B1848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  <w:tc>
          <w:tcPr>
            <w:tcW w:w="4592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F51E3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DC095D" w14:paraId="00FA61F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B0AC25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一般制造、科技、消费、服务、公用事业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C8F0A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可运行</w:t>
            </w:r>
          </w:p>
        </w:tc>
        <w:tc>
          <w:tcPr>
            <w:tcW w:w="459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49E5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根据行业参数与数据完整度选择详细模型或显式降级。</w:t>
            </w:r>
          </w:p>
        </w:tc>
      </w:tr>
      <w:tr w:rsidR="00DC095D" w14:paraId="263AA417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8E1B93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房地产、能源、医药</w:t>
            </w:r>
          </w:p>
        </w:tc>
        <w:tc>
          <w:tcPr>
            <w:tcW w:w="238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4A92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可运行但强制专项复核</w:t>
            </w:r>
          </w:p>
        </w:tc>
        <w:tc>
          <w:tcPr>
            <w:tcW w:w="459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903F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分别复核预售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合同负债、商品价格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产量、集采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管线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专利到期。</w:t>
            </w:r>
          </w:p>
        </w:tc>
      </w:tr>
      <w:tr w:rsidR="00DC095D" w14:paraId="176845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5D7BB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银行、保险、券商及其他金融机构</w:t>
            </w:r>
          </w:p>
        </w:tc>
        <w:tc>
          <w:tcPr>
            <w:tcW w:w="23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1DE7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不适用</w:t>
            </w:r>
          </w:p>
        </w:tc>
        <w:tc>
          <w:tcPr>
            <w:tcW w:w="459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FC07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资本结构、监管资本与现金流定义不同，应另建金融行业模型。</w:t>
            </w:r>
          </w:p>
        </w:tc>
      </w:tr>
      <w:tr w:rsidR="00DC095D" w14:paraId="1F6BFB7A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564E6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跨币种或境外主体</w:t>
            </w:r>
          </w:p>
        </w:tc>
        <w:tc>
          <w:tcPr>
            <w:tcW w:w="238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C92B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本阶段不适用</w:t>
            </w:r>
          </w:p>
        </w:tc>
        <w:tc>
          <w:tcPr>
            <w:tcW w:w="459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D6259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避免汇率、税制和监管差异扩大工程边界。</w:t>
            </w:r>
          </w:p>
        </w:tc>
      </w:tr>
    </w:tbl>
    <w:p w14:paraId="0C9B3BF5" w14:textId="77777777" w:rsidR="00DC095D" w:rsidRDefault="00DC095D">
      <w:pPr>
        <w:spacing w:after="0"/>
      </w:pPr>
    </w:p>
    <w:p w14:paraId="3A57E82B" w14:textId="77777777" w:rsidR="00DC095D" w:rsidRDefault="00646AD0">
      <w:pPr>
        <w:pStyle w:val="21"/>
      </w:pPr>
      <w:bookmarkStart w:id="6" w:name="_Toc241171066"/>
      <w:r>
        <w:t xml:space="preserve">1.2 LLM </w:t>
      </w:r>
      <w:r>
        <w:t>与金融计算引擎的职责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855"/>
        <w:gridCol w:w="3855"/>
      </w:tblGrid>
      <w:tr w:rsidR="00DC095D" w14:paraId="22923D71" w14:textId="77777777">
        <w:trPr>
          <w:tblHeader/>
          <w:jc w:val="center"/>
        </w:trPr>
        <w:tc>
          <w:tcPr>
            <w:tcW w:w="153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27C02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w="3855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C3005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LLM / Agent</w:t>
            </w:r>
          </w:p>
        </w:tc>
        <w:tc>
          <w:tcPr>
            <w:tcW w:w="3855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AFABF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确定性代码</w:t>
            </w:r>
          </w:p>
        </w:tc>
      </w:tr>
      <w:tr w:rsidR="00DC095D" w14:paraId="66AD4327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BD989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用户意图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E55387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识别任务、补全对话上下文、生成澄清选项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C25E6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校验</w:t>
            </w:r>
            <w:r>
              <w:rPr>
                <w:sz w:val="16"/>
              </w:rPr>
              <w:t xml:space="preserve"> typed request </w:t>
            </w:r>
            <w:r>
              <w:rPr>
                <w:sz w:val="16"/>
              </w:rPr>
              <w:t>是否完整</w:t>
            </w:r>
          </w:p>
        </w:tc>
      </w:tr>
      <w:tr w:rsidR="00DC095D" w14:paraId="45E9D91A" w14:textId="77777777">
        <w:trPr>
          <w:cantSplit/>
          <w:jc w:val="center"/>
        </w:trPr>
        <w:tc>
          <w:tcPr>
            <w:tcW w:w="153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F61AEB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文件处理</w:t>
            </w:r>
          </w:p>
        </w:tc>
        <w:tc>
          <w:tcPr>
            <w:tcW w:w="385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73647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定位表格、识别字段、解释非标准口径</w:t>
            </w:r>
          </w:p>
        </w:tc>
        <w:tc>
          <w:tcPr>
            <w:tcW w:w="385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E2F55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类型转换、单位归一、勾稽和版本锁定</w:t>
            </w:r>
          </w:p>
        </w:tc>
      </w:tr>
      <w:tr w:rsidR="00DC095D" w14:paraId="4C88F931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3A8885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联网研究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943A7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组织查询、阅读公告与政策、比较来源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94EE5B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执行</w:t>
            </w:r>
            <w:r>
              <w:rPr>
                <w:sz w:val="16"/>
              </w:rPr>
              <w:t xml:space="preserve"> Tushare/Tavily </w:t>
            </w:r>
            <w:r>
              <w:rPr>
                <w:sz w:val="16"/>
              </w:rPr>
              <w:t>工具并记录截点、</w:t>
            </w:r>
            <w:r>
              <w:rPr>
                <w:sz w:val="16"/>
              </w:rPr>
              <w:t>URL</w:t>
            </w:r>
            <w:r>
              <w:rPr>
                <w:sz w:val="16"/>
              </w:rPr>
              <w:t>、发布日期</w:t>
            </w:r>
          </w:p>
        </w:tc>
      </w:tr>
      <w:tr w:rsidR="00DC095D" w14:paraId="4263D178" w14:textId="77777777">
        <w:trPr>
          <w:cantSplit/>
          <w:jc w:val="center"/>
        </w:trPr>
        <w:tc>
          <w:tcPr>
            <w:tcW w:w="153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CCA85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估值</w:t>
            </w:r>
          </w:p>
        </w:tc>
        <w:tc>
          <w:tcPr>
            <w:tcW w:w="385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3D046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选择工具、解释结果、提出复核方向</w:t>
            </w:r>
          </w:p>
        </w:tc>
        <w:tc>
          <w:tcPr>
            <w:tcW w:w="385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39FB1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计算</w:t>
            </w:r>
            <w:r>
              <w:rPr>
                <w:sz w:val="16"/>
              </w:rPr>
              <w:t xml:space="preserve"> DCF</w:t>
            </w:r>
            <w:r>
              <w:rPr>
                <w:sz w:val="16"/>
              </w:rPr>
              <w:t>、相对估值、敏感性和质量评分</w:t>
            </w:r>
          </w:p>
        </w:tc>
      </w:tr>
      <w:tr w:rsidR="00DC095D" w14:paraId="678EFE17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7B01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异常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DAADAE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说明真实问题并让用户选择下一步</w:t>
            </w:r>
          </w:p>
        </w:tc>
        <w:tc>
          <w:tcPr>
            <w:tcW w:w="385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45D1D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限制自动重试、保存中间状态、禁止猜数</w:t>
            </w:r>
          </w:p>
        </w:tc>
      </w:tr>
    </w:tbl>
    <w:p w14:paraId="73B696EA" w14:textId="77777777" w:rsidR="00DC095D" w:rsidRDefault="00DC095D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2ABE4F52" w14:textId="77777777">
        <w:trPr>
          <w:cantSplit/>
        </w:trPr>
        <w:tc>
          <w:tcPr>
            <w:tcW w:w="10086" w:type="dxa"/>
            <w:shd w:val="clear" w:color="auto" w:fill="FFF3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871B0" w14:textId="77777777" w:rsidR="00DC095D" w:rsidRDefault="00646AD0">
            <w:r>
              <w:rPr>
                <w:b/>
                <w:color w:val="E69138"/>
              </w:rPr>
              <w:t xml:space="preserve">硬边界　</w:t>
            </w:r>
            <w:r>
              <w:rPr>
                <w:color w:val="14273D"/>
              </w:rPr>
              <w:t xml:space="preserve">LLM </w:t>
            </w:r>
            <w:r>
              <w:rPr>
                <w:color w:val="14273D"/>
              </w:rPr>
              <w:t>生成的数值只有通过结构化字段校验、来源记录和确定性函数复算后，才能进入正式估值。</w:t>
            </w:r>
          </w:p>
        </w:tc>
      </w:tr>
    </w:tbl>
    <w:p w14:paraId="61F5C338" w14:textId="77777777" w:rsidR="00DC095D" w:rsidRDefault="00DC095D">
      <w:pPr>
        <w:spacing w:after="0"/>
      </w:pPr>
    </w:p>
    <w:p w14:paraId="2C4F31A8" w14:textId="77777777" w:rsidR="00DC095D" w:rsidRDefault="00646AD0">
      <w:pPr>
        <w:pStyle w:val="1"/>
      </w:pPr>
      <w:bookmarkStart w:id="7" w:name="_Toc241171067"/>
      <w:r>
        <w:lastRenderedPageBreak/>
        <w:t xml:space="preserve">2. </w:t>
      </w:r>
      <w:r>
        <w:t>输入数据契约与历史可比性</w:t>
      </w:r>
      <w:bookmarkEnd w:id="7"/>
    </w:p>
    <w:p w14:paraId="7530CC99" w14:textId="77777777" w:rsidR="00DC095D" w:rsidRDefault="00646AD0">
      <w:pPr>
        <w:pStyle w:val="21"/>
      </w:pPr>
      <w:bookmarkStart w:id="8" w:name="_Toc241171068"/>
      <w:r>
        <w:t xml:space="preserve">2.1 </w:t>
      </w:r>
      <w:r>
        <w:t>输入优先级</w:t>
      </w:r>
      <w:bookmarkEnd w:id="8"/>
    </w:p>
    <w:p w14:paraId="6C26103A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1.  </w:t>
      </w:r>
      <w:r>
        <w:rPr>
          <w:sz w:val="18"/>
        </w:rPr>
        <w:t>用户明确指定并确认的结构化数据或假设，优先级最高。</w:t>
      </w:r>
    </w:p>
    <w:p w14:paraId="0B496AA6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2.  </w:t>
      </w:r>
      <w:r>
        <w:rPr>
          <w:sz w:val="18"/>
        </w:rPr>
        <w:t>用户上传文件中的经审计财务数据，其次；字段映射必须保留页码、工作表与单元格。</w:t>
      </w:r>
    </w:p>
    <w:p w14:paraId="1A8D133C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3.  </w:t>
      </w:r>
      <w:r>
        <w:rPr>
          <w:sz w:val="18"/>
        </w:rPr>
        <w:t>估值基准日前可得的官方公告、交易所数据和</w:t>
      </w:r>
      <w:r>
        <w:rPr>
          <w:sz w:val="18"/>
        </w:rPr>
        <w:t xml:space="preserve"> Tushare </w:t>
      </w:r>
      <w:r>
        <w:rPr>
          <w:sz w:val="18"/>
        </w:rPr>
        <w:t>结构化数据，再次。</w:t>
      </w:r>
    </w:p>
    <w:p w14:paraId="3127AFBA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4.  </w:t>
      </w:r>
      <w:r>
        <w:rPr>
          <w:sz w:val="18"/>
        </w:rPr>
        <w:t>行业参数库与系统默认值只作为缺省输入，必须披露版本和降级原因。</w:t>
      </w:r>
    </w:p>
    <w:p w14:paraId="5A8D3E9F" w14:textId="77777777" w:rsidR="00DC095D" w:rsidRDefault="00646AD0">
      <w:pPr>
        <w:pStyle w:val="21"/>
      </w:pPr>
      <w:bookmarkStart w:id="9" w:name="_Toc241171069"/>
      <w:r>
        <w:t xml:space="preserve">2.2 </w:t>
      </w:r>
      <w:r>
        <w:t>必需数据与推荐明细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91"/>
        <w:gridCol w:w="2268"/>
        <w:gridCol w:w="2721"/>
      </w:tblGrid>
      <w:tr w:rsidR="00DC095D" w14:paraId="736D2150" w14:textId="77777777">
        <w:trPr>
          <w:tblHeader/>
          <w:jc w:val="center"/>
        </w:trPr>
        <w:tc>
          <w:tcPr>
            <w:tcW w:w="136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8419C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289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9F470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必需字段</w:t>
            </w:r>
          </w:p>
        </w:tc>
        <w:tc>
          <w:tcPr>
            <w:tcW w:w="226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31C6C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72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60365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缺失处理</w:t>
            </w:r>
          </w:p>
        </w:tc>
      </w:tr>
      <w:tr w:rsidR="00DC095D" w14:paraId="323D60D8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A4024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核心财务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866A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收入、</w:t>
            </w:r>
            <w:r>
              <w:rPr>
                <w:sz w:val="15"/>
              </w:rPr>
              <w:t>EBIT</w:t>
            </w:r>
            <w:r>
              <w:rPr>
                <w:sz w:val="15"/>
              </w:rPr>
              <w:t>率、税率、</w:t>
            </w:r>
            <w:r>
              <w:rPr>
                <w:sz w:val="15"/>
              </w:rPr>
              <w:t>D&amp;A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CapEx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ΔNWC</w:t>
            </w:r>
            <w:r>
              <w:rPr>
                <w:sz w:val="15"/>
              </w:rPr>
              <w:t>、现金、有息负债、股本、归母净利、</w:t>
            </w:r>
            <w:r>
              <w:rPr>
                <w:sz w:val="15"/>
              </w:rPr>
              <w:t>EBITDA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88424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完成</w:t>
            </w:r>
            <w:r>
              <w:rPr>
                <w:sz w:val="15"/>
              </w:rPr>
              <w:t xml:space="preserve"> FCFF</w:t>
            </w:r>
            <w:r>
              <w:rPr>
                <w:sz w:val="15"/>
              </w:rPr>
              <w:t>、权益桥接与相对估值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64988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最新期缺失即阻断；历史期缺失按模块降级</w:t>
            </w:r>
          </w:p>
        </w:tc>
      </w:tr>
      <w:tr w:rsidR="00DC095D" w14:paraId="6275AAA7" w14:textId="77777777">
        <w:trPr>
          <w:cantSplit/>
          <w:jc w:val="center"/>
        </w:trPr>
        <w:tc>
          <w:tcPr>
            <w:tcW w:w="136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B90F7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营运资本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932FA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应收、存货、应付、营业成本、经营</w:t>
            </w:r>
            <w:r>
              <w:rPr>
                <w:sz w:val="15"/>
              </w:rPr>
              <w:t xml:space="preserve"> NWC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9726C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DSO/DIO/DPO </w:t>
            </w:r>
            <w:r>
              <w:rPr>
                <w:sz w:val="15"/>
              </w:rPr>
              <w:t>或等价比例</w:t>
            </w:r>
          </w:p>
        </w:tc>
        <w:tc>
          <w:tcPr>
            <w:tcW w:w="272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B8753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优先周转天数；再降级为</w:t>
            </w:r>
            <w:r>
              <w:rPr>
                <w:sz w:val="15"/>
              </w:rPr>
              <w:t xml:space="preserve"> NWC/</w:t>
            </w:r>
            <w:r>
              <w:rPr>
                <w:sz w:val="15"/>
              </w:rPr>
              <w:t>收入；最后才使用</w:t>
            </w:r>
            <w:r>
              <w:rPr>
                <w:sz w:val="15"/>
              </w:rPr>
              <w:t xml:space="preserve"> ΔNWC/Δ</w:t>
            </w:r>
            <w:r>
              <w:rPr>
                <w:sz w:val="15"/>
              </w:rPr>
              <w:t>收入</w:t>
            </w:r>
          </w:p>
        </w:tc>
      </w:tr>
      <w:tr w:rsidR="00DC095D" w14:paraId="66E3B2AB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20A34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经营科目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23E59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营业成本、税金、销售、管理、研发、减值、其他收益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2C41D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逐科目</w:t>
            </w:r>
            <w:r>
              <w:rPr>
                <w:sz w:val="15"/>
              </w:rPr>
              <w:t xml:space="preserve"> EBIT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E71A2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不足</w:t>
            </w:r>
            <w:r>
              <w:rPr>
                <w:sz w:val="15"/>
              </w:rPr>
              <w:t xml:space="preserve"> 3 </w:t>
            </w:r>
            <w:r>
              <w:rPr>
                <w:sz w:val="15"/>
              </w:rPr>
              <w:t>年降级为</w:t>
            </w:r>
            <w:r>
              <w:rPr>
                <w:sz w:val="15"/>
              </w:rPr>
              <w:t xml:space="preserve"> EBIT margin </w:t>
            </w:r>
            <w:r>
              <w:rPr>
                <w:sz w:val="15"/>
              </w:rPr>
              <w:t>路径</w:t>
            </w:r>
          </w:p>
        </w:tc>
      </w:tr>
      <w:tr w:rsidR="00DC095D" w14:paraId="600360B8" w14:textId="77777777">
        <w:trPr>
          <w:cantSplit/>
          <w:jc w:val="center"/>
        </w:trPr>
        <w:tc>
          <w:tcPr>
            <w:tcW w:w="136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A3C2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资产明细</w:t>
            </w:r>
          </w:p>
        </w:tc>
        <w:tc>
          <w:tcPr>
            <w:tcW w:w="289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F2DC4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固定资产、无形资产、长期待摊、使用权资产及对应折旧摊销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F901B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资产滚动</w:t>
            </w:r>
            <w:r>
              <w:rPr>
                <w:sz w:val="15"/>
              </w:rPr>
              <w:t xml:space="preserve"> D&amp;A</w:t>
            </w:r>
          </w:p>
        </w:tc>
        <w:tc>
          <w:tcPr>
            <w:tcW w:w="272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C350E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每类至少</w:t>
            </w:r>
            <w:r>
              <w:rPr>
                <w:sz w:val="15"/>
              </w:rPr>
              <w:t xml:space="preserve"> 3 </w:t>
            </w:r>
            <w:r>
              <w:rPr>
                <w:sz w:val="15"/>
              </w:rPr>
              <w:t>个有效比率，否则使用收入比例</w:t>
            </w:r>
          </w:p>
        </w:tc>
      </w:tr>
      <w:tr w:rsidR="00DC095D" w14:paraId="6EF62A22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A2528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市场数据</w:t>
            </w:r>
          </w:p>
        </w:tc>
        <w:tc>
          <w:tcPr>
            <w:tcW w:w="289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4E89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市值、年度均值、高低端点、无风险利率、</w:t>
            </w:r>
            <w:r>
              <w:rPr>
                <w:sz w:val="15"/>
              </w:rPr>
              <w:t>ERP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Beta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Kd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9D050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WACC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S19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70C0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缺少均值时用基准日市值并警告；缺少端点则</w:t>
            </w:r>
            <w:r>
              <w:rPr>
                <w:sz w:val="15"/>
              </w:rPr>
              <w:t xml:space="preserve"> S19 </w:t>
            </w:r>
            <w:r>
              <w:rPr>
                <w:sz w:val="15"/>
              </w:rPr>
              <w:t>不可用</w:t>
            </w:r>
          </w:p>
        </w:tc>
      </w:tr>
    </w:tbl>
    <w:p w14:paraId="74BB4B44" w14:textId="77777777" w:rsidR="00DC095D" w:rsidRDefault="00DC095D">
      <w:pPr>
        <w:spacing w:after="0"/>
      </w:pPr>
    </w:p>
    <w:p w14:paraId="504365B7" w14:textId="77777777" w:rsidR="00DC095D" w:rsidRDefault="00646AD0">
      <w:pPr>
        <w:pStyle w:val="21"/>
      </w:pPr>
      <w:bookmarkStart w:id="10" w:name="_Toc241171070"/>
      <w:r>
        <w:t xml:space="preserve">2.3 </w:t>
      </w:r>
      <w:r>
        <w:t>历史可比性状态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118"/>
        <w:gridCol w:w="2721"/>
      </w:tblGrid>
      <w:tr w:rsidR="00DC095D" w14:paraId="39F63AE1" w14:textId="77777777">
        <w:trPr>
          <w:tblHeader/>
          <w:jc w:val="center"/>
        </w:trPr>
        <w:tc>
          <w:tcPr>
            <w:tcW w:w="170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1FA9E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70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850C6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是否进入模型</w:t>
            </w:r>
          </w:p>
        </w:tc>
        <w:tc>
          <w:tcPr>
            <w:tcW w:w="311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F7972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适用情形</w:t>
            </w:r>
          </w:p>
        </w:tc>
        <w:tc>
          <w:tcPr>
            <w:tcW w:w="272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2E91F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系统动作</w:t>
            </w:r>
          </w:p>
        </w:tc>
      </w:tr>
      <w:tr w:rsidR="00DC095D" w14:paraId="6C7DA3D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3DA3E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comparable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C4B5EB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83E7A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口径连续且无需调整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5A4E6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正常进入统计窗口</w:t>
            </w:r>
          </w:p>
        </w:tc>
      </w:tr>
      <w:tr w:rsidR="00DC095D" w14:paraId="7B835632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048A8A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adjusted</w:t>
            </w:r>
          </w:p>
        </w:tc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39298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是</w:t>
            </w:r>
          </w:p>
        </w:tc>
        <w:tc>
          <w:tcPr>
            <w:tcW w:w="311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BAF7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已按重述、会计政策或并购剥离调整</w:t>
            </w:r>
          </w:p>
        </w:tc>
        <w:tc>
          <w:tcPr>
            <w:tcW w:w="272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7C87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必须填写调整说明并在报告披露</w:t>
            </w:r>
          </w:p>
        </w:tc>
      </w:tr>
      <w:tr w:rsidR="00DC095D" w14:paraId="16EE6B3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8EC6DA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review_required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FA1CB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11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9EA15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发现口径变化但尚未确认处理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9F7F96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阻断估值并向用户提供修复选项</w:t>
            </w:r>
          </w:p>
        </w:tc>
      </w:tr>
      <w:tr w:rsidR="00DC095D" w14:paraId="17D283DB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931E8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excluded</w:t>
            </w:r>
          </w:p>
        </w:tc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05FD53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否</w:t>
            </w:r>
          </w:p>
        </w:tc>
        <w:tc>
          <w:tcPr>
            <w:tcW w:w="311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43769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确认无法形成可比口径</w:t>
            </w:r>
          </w:p>
        </w:tc>
        <w:tc>
          <w:tcPr>
            <w:tcW w:w="272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EA45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从统计窗口排除，披露被排除年度</w:t>
            </w:r>
          </w:p>
        </w:tc>
      </w:tr>
    </w:tbl>
    <w:p w14:paraId="02192687" w14:textId="77777777" w:rsidR="00DC095D" w:rsidRDefault="00DC095D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6B771DA2" w14:textId="77777777">
        <w:trPr>
          <w:cantSplit/>
        </w:trPr>
        <w:tc>
          <w:tcPr>
            <w:tcW w:w="10086" w:type="dxa"/>
            <w:shd w:val="clear" w:color="auto" w:fill="FFF3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7C4D7" w14:textId="77777777" w:rsidR="00DC095D" w:rsidRDefault="00646AD0">
            <w:r>
              <w:rPr>
                <w:b/>
                <w:color w:val="E69138"/>
              </w:rPr>
              <w:lastRenderedPageBreak/>
              <w:t xml:space="preserve">不得静默处理　</w:t>
            </w:r>
            <w:r>
              <w:rPr>
                <w:color w:val="14273D"/>
              </w:rPr>
              <w:t>重复年度、断年、币种不同、合并与母公司口径混用、重述前后两版并存，均不得由</w:t>
            </w:r>
            <w:r>
              <w:rPr>
                <w:color w:val="14273D"/>
              </w:rPr>
              <w:t xml:space="preserve"> Agent </w:t>
            </w:r>
            <w:r>
              <w:rPr>
                <w:color w:val="14273D"/>
              </w:rPr>
              <w:t>自行选择。</w:t>
            </w:r>
          </w:p>
        </w:tc>
      </w:tr>
    </w:tbl>
    <w:p w14:paraId="53B8C32A" w14:textId="77777777" w:rsidR="00DC095D" w:rsidRDefault="00DC095D">
      <w:pPr>
        <w:spacing w:after="0"/>
      </w:pPr>
    </w:p>
    <w:p w14:paraId="72241113" w14:textId="77777777" w:rsidR="00DC095D" w:rsidRDefault="00646AD0">
      <w:pPr>
        <w:pStyle w:val="1"/>
      </w:pPr>
      <w:bookmarkStart w:id="11" w:name="_Toc241171071"/>
      <w:r>
        <w:t xml:space="preserve">3. </w:t>
      </w:r>
      <w:r>
        <w:t>数据审核、行业识别与参数治理</w:t>
      </w:r>
      <w:bookmarkEnd w:id="11"/>
    </w:p>
    <w:p w14:paraId="6CAFF88A" w14:textId="77777777" w:rsidR="00DC095D" w:rsidRDefault="00646AD0">
      <w:pPr>
        <w:pStyle w:val="21"/>
      </w:pPr>
      <w:bookmarkStart w:id="12" w:name="_Toc241171072"/>
      <w:r>
        <w:t xml:space="preserve">3.1 </w:t>
      </w:r>
      <w:r>
        <w:t>审核分层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2438"/>
      </w:tblGrid>
      <w:tr w:rsidR="00DC095D" w14:paraId="4C84EC40" w14:textId="77777777">
        <w:trPr>
          <w:tblHeader/>
          <w:jc w:val="center"/>
        </w:trPr>
        <w:tc>
          <w:tcPr>
            <w:tcW w:w="170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EC30A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5102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D28AE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检查内容</w:t>
            </w:r>
          </w:p>
        </w:tc>
        <w:tc>
          <w:tcPr>
            <w:tcW w:w="243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E7114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 w:rsidR="00DC095D" w14:paraId="09CE040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6820E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结构检查</w:t>
            </w:r>
          </w:p>
        </w:tc>
        <w:tc>
          <w:tcPr>
            <w:tcW w:w="510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2121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年份连续、基准日前发布、币种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单位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报表范围一致、字段类型合法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D82C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阻断或通过</w:t>
            </w:r>
          </w:p>
        </w:tc>
      </w:tr>
      <w:tr w:rsidR="00DC095D" w14:paraId="41EADED4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7C3E5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勾稽检查</w:t>
            </w:r>
          </w:p>
        </w:tc>
        <w:tc>
          <w:tcPr>
            <w:tcW w:w="510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FFD8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资产负债、利润、现金流及关键派生指标间关系；允许披露的舍入差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5EC65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阻断、警告或通过</w:t>
            </w:r>
          </w:p>
        </w:tc>
      </w:tr>
      <w:tr w:rsidR="00DC095D" w14:paraId="13FB15F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7336D7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经济合理性</w:t>
            </w:r>
          </w:p>
        </w:tc>
        <w:tc>
          <w:tcPr>
            <w:tcW w:w="510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0BCF6A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收入、利润率、税率、</w:t>
            </w:r>
            <w:r>
              <w:rPr>
                <w:sz w:val="16"/>
              </w:rPr>
              <w:t>CapEx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NWC</w:t>
            </w:r>
            <w:r>
              <w:rPr>
                <w:sz w:val="16"/>
              </w:rPr>
              <w:t>、终值占比和相对估值异常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20F246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警告与敏感性复核</w:t>
            </w:r>
          </w:p>
        </w:tc>
      </w:tr>
      <w:tr w:rsidR="00DC095D" w14:paraId="53B117C0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86507E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证据检查</w:t>
            </w:r>
          </w:p>
        </w:tc>
        <w:tc>
          <w:tcPr>
            <w:tcW w:w="510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CAA84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核心字段是否附公告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文件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接口证据，发布日期是否越过基准日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A554C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形成</w:t>
            </w:r>
            <w:r>
              <w:rPr>
                <w:sz w:val="16"/>
              </w:rPr>
              <w:t xml:space="preserve"> evidence coverage</w:t>
            </w:r>
          </w:p>
        </w:tc>
      </w:tr>
    </w:tbl>
    <w:p w14:paraId="4BE8FDF6" w14:textId="77777777" w:rsidR="00DC095D" w:rsidRDefault="00DC095D">
      <w:pPr>
        <w:spacing w:after="0"/>
      </w:pPr>
    </w:p>
    <w:p w14:paraId="44639EB5" w14:textId="77777777" w:rsidR="00DC095D" w:rsidRDefault="00646AD0">
      <w:pPr>
        <w:pStyle w:val="21"/>
      </w:pPr>
      <w:bookmarkStart w:id="13" w:name="_Toc241171073"/>
      <w:r>
        <w:t xml:space="preserve">3.2 </w:t>
      </w:r>
      <w:r>
        <w:t>行业识别</w:t>
      </w:r>
      <w:bookmarkEnd w:id="13"/>
    </w:p>
    <w:p w14:paraId="3CCC6583" w14:textId="77777777" w:rsidR="00DC095D" w:rsidRDefault="00646AD0">
      <w:r>
        <w:t xml:space="preserve">Agent </w:t>
      </w:r>
      <w:r>
        <w:t>先根据上市公司行业、主营业务和收入构成给出候选行业，再由确定性映射表落到模型行业。精确别名优先；兜底行业必须产生警告。房地产、能源、医药触发专项复核；金融关键词直接拒绝进入通用模型。</w:t>
      </w:r>
    </w:p>
    <w:p w14:paraId="085F31AD" w14:textId="77777777" w:rsidR="00DC095D" w:rsidRDefault="00646AD0">
      <w:pPr>
        <w:pStyle w:val="21"/>
      </w:pPr>
      <w:bookmarkStart w:id="14" w:name="_Toc241171074"/>
      <w:r>
        <w:t xml:space="preserve">3.3 </w:t>
      </w:r>
      <w:r>
        <w:t>行业参数库生产化要求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31"/>
        <w:gridCol w:w="2721"/>
      </w:tblGrid>
      <w:tr w:rsidR="00DC095D" w14:paraId="25A2BA56" w14:textId="77777777">
        <w:trPr>
          <w:tblHeader/>
          <w:jc w:val="center"/>
        </w:trPr>
        <w:tc>
          <w:tcPr>
            <w:tcW w:w="328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18094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当前已具备</w:t>
            </w:r>
          </w:p>
        </w:tc>
        <w:tc>
          <w:tcPr>
            <w:tcW w:w="323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E9997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仍需金融小组补齐</w:t>
            </w:r>
          </w:p>
        </w:tc>
        <w:tc>
          <w:tcPr>
            <w:tcW w:w="272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6F7F2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使用规则</w:t>
            </w:r>
          </w:p>
        </w:tc>
      </w:tr>
      <w:tr w:rsidR="00DC095D" w14:paraId="6D0A3B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D32A4A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参数版本、原始文件</w:t>
            </w:r>
            <w:r>
              <w:rPr>
                <w:sz w:val="16"/>
              </w:rPr>
              <w:t xml:space="preserve"> SHA-256</w:t>
            </w:r>
            <w:r>
              <w:rPr>
                <w:sz w:val="16"/>
              </w:rPr>
              <w:t>、国内增速、周期、窗口、生命周期、衰减年数、</w:t>
            </w:r>
            <w:r>
              <w:rPr>
                <w:sz w:val="16"/>
              </w:rPr>
              <w:t>Beta</w:t>
            </w:r>
            <w:r>
              <w:rPr>
                <w:sz w:val="16"/>
              </w:rPr>
              <w:t>、质量等级</w:t>
            </w:r>
          </w:p>
        </w:tc>
        <w:tc>
          <w:tcPr>
            <w:tcW w:w="323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0A49C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观测起止期、行业样本量、更新频率、参数负责人、统计口径、置信区间</w:t>
            </w:r>
          </w:p>
        </w:tc>
        <w:tc>
          <w:tcPr>
            <w:tcW w:w="272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BE0D1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缺少元数据时标记</w:t>
            </w:r>
            <w:r>
              <w:rPr>
                <w:sz w:val="16"/>
              </w:rPr>
              <w:t xml:space="preserve"> partial</w:t>
            </w:r>
            <w:r>
              <w:rPr>
                <w:sz w:val="16"/>
              </w:rPr>
              <w:t>；可用于研究运行，不得宣称生产级置信区间</w:t>
            </w:r>
          </w:p>
        </w:tc>
      </w:tr>
    </w:tbl>
    <w:p w14:paraId="3C92A98F" w14:textId="77777777" w:rsidR="00DC095D" w:rsidRDefault="00DC095D">
      <w:pPr>
        <w:spacing w:after="0"/>
      </w:pPr>
    </w:p>
    <w:p w14:paraId="617F94A9" w14:textId="77777777" w:rsidR="00DC095D" w:rsidRDefault="00646AD0">
      <w:pPr>
        <w:pStyle w:val="a0"/>
        <w:spacing w:after="60"/>
      </w:pPr>
      <w:r>
        <w:rPr>
          <w:sz w:val="18"/>
        </w:rPr>
        <w:t>每次改表必须更新版本、文件哈希和变更说明，禁止覆盖历史版本。</w:t>
      </w:r>
    </w:p>
    <w:p w14:paraId="7676FCB2" w14:textId="77777777" w:rsidR="00DC095D" w:rsidRDefault="00646AD0">
      <w:pPr>
        <w:pStyle w:val="a0"/>
        <w:spacing w:after="60"/>
      </w:pPr>
      <w:r>
        <w:rPr>
          <w:sz w:val="18"/>
        </w:rPr>
        <w:t>行业增速用于有限预测期锚定；全球行业增速只做合理性校验，不直接替代永续增长率。</w:t>
      </w:r>
    </w:p>
    <w:p w14:paraId="4DC928AE" w14:textId="77777777" w:rsidR="00DC095D" w:rsidRDefault="00646AD0">
      <w:pPr>
        <w:pStyle w:val="a0"/>
        <w:spacing w:after="60"/>
      </w:pPr>
      <w:r>
        <w:rPr>
          <w:sz w:val="18"/>
        </w:rPr>
        <w:t>质量等级</w:t>
      </w:r>
      <w:r>
        <w:rPr>
          <w:sz w:val="18"/>
        </w:rPr>
        <w:t xml:space="preserve"> B/C </w:t>
      </w:r>
      <w:r>
        <w:rPr>
          <w:sz w:val="18"/>
        </w:rPr>
        <w:t>的参数必须进入警告；</w:t>
      </w:r>
      <w:r>
        <w:rPr>
          <w:sz w:val="18"/>
        </w:rPr>
        <w:t xml:space="preserve">C </w:t>
      </w:r>
      <w:r>
        <w:rPr>
          <w:sz w:val="18"/>
        </w:rPr>
        <w:t>级参数建议在答辩中展示替代档位敏感性。</w:t>
      </w:r>
    </w:p>
    <w:p w14:paraId="392A8A55" w14:textId="77777777" w:rsidR="00DC095D" w:rsidRDefault="00646AD0">
      <w:pPr>
        <w:pStyle w:val="1"/>
      </w:pPr>
      <w:bookmarkStart w:id="15" w:name="_Toc241171075"/>
      <w:r>
        <w:lastRenderedPageBreak/>
        <w:t xml:space="preserve">4. </w:t>
      </w:r>
      <w:r>
        <w:t>收入预测模型</w:t>
      </w:r>
      <w:bookmarkEnd w:id="15"/>
    </w:p>
    <w:p w14:paraId="3009A0AB" w14:textId="77777777" w:rsidR="00DC095D" w:rsidRDefault="00646AD0">
      <w:pPr>
        <w:pStyle w:val="21"/>
      </w:pPr>
      <w:bookmarkStart w:id="16" w:name="_Toc241171076"/>
      <w:r>
        <w:t xml:space="preserve">4.1 </w:t>
      </w:r>
      <w:r>
        <w:t>基础统计模型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1BA5061C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58607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gₜ = Revenueₜ / Revenueₜ₋₁ − 1</w:t>
            </w: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 xml:space="preserve">　；　</w:t>
            </w: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CAGR = (Revenue_N / Revenue_1)^(1/(N−1)) − 1</w:t>
            </w:r>
          </w:p>
          <w:p w14:paraId="5DD3A670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最多使用最近</w:t>
            </w:r>
            <w:r>
              <w:rPr>
                <w:color w:val="667085"/>
                <w:sz w:val="15"/>
              </w:rPr>
              <w:t xml:space="preserve"> 10 </w:t>
            </w:r>
            <w:r>
              <w:rPr>
                <w:color w:val="667085"/>
                <w:sz w:val="15"/>
              </w:rPr>
              <w:t>个连续完整年度；</w:t>
            </w:r>
            <w:r>
              <w:rPr>
                <w:color w:val="667085"/>
                <w:sz w:val="15"/>
              </w:rPr>
              <w:t xml:space="preserve">N </w:t>
            </w:r>
            <w:r>
              <w:rPr>
                <w:color w:val="667085"/>
                <w:sz w:val="15"/>
              </w:rPr>
              <w:t>个收入点对应</w:t>
            </w:r>
            <w:r>
              <w:rPr>
                <w:color w:val="667085"/>
                <w:sz w:val="15"/>
              </w:rPr>
              <w:t xml:space="preserve"> N−1 </w:t>
            </w:r>
            <w:r>
              <w:rPr>
                <w:color w:val="667085"/>
                <w:sz w:val="15"/>
              </w:rPr>
              <w:t>个增长区间。</w:t>
            </w:r>
          </w:p>
        </w:tc>
      </w:tr>
    </w:tbl>
    <w:p w14:paraId="24E81779" w14:textId="77777777" w:rsidR="00DC095D" w:rsidRDefault="00646AD0">
      <w:r>
        <w:t>系统同时计算</w:t>
      </w:r>
      <w:r>
        <w:t xml:space="preserve"> A3</w:t>
      </w:r>
      <w:r>
        <w:t>（最近</w:t>
      </w:r>
      <w:r>
        <w:t xml:space="preserve"> 3 </w:t>
      </w:r>
      <w:r>
        <w:t>个增速均值）、</w:t>
      </w:r>
      <w:r>
        <w:t>A5</w:t>
      </w:r>
      <w:r>
        <w:t>（最近</w:t>
      </w:r>
      <w:r>
        <w:t xml:space="preserve"> 5 </w:t>
      </w:r>
      <w:r>
        <w:t>个增速均值）、历史增速中位数</w:t>
      </w:r>
      <w:r>
        <w:t xml:space="preserve"> center</w:t>
      </w:r>
      <w:r>
        <w:t>、行业增速</w:t>
      </w:r>
      <w:r>
        <w:t xml:space="preserve"> G </w:t>
      </w:r>
      <w:r>
        <w:t>和历史超额增速分位数。位置判断结合</w:t>
      </w:r>
      <w:r>
        <w:t xml:space="preserve"> A3 </w:t>
      </w:r>
      <w:r>
        <w:t>相对行业水平、</w:t>
      </w:r>
      <w:r>
        <w:t xml:space="preserve">A3 </w:t>
      </w:r>
      <w:r>
        <w:t>在历史分布中的分位，以及</w:t>
      </w:r>
      <w:r>
        <w:t xml:space="preserve"> A3−A5 </w:t>
      </w:r>
      <w:r>
        <w:t>的趋势仲裁，得到</w:t>
      </w:r>
      <w:r>
        <w:t xml:space="preserve"> high / mid / low </w:t>
      </w:r>
      <w:r>
        <w:t>与收缩系数</w:t>
      </w:r>
      <w:r>
        <w:t xml:space="preserve"> ρ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DC095D" w14:paraId="4B7F0B0A" w14:textId="77777777">
        <w:trPr>
          <w:tblHeader/>
          <w:jc w:val="center"/>
        </w:trPr>
        <w:tc>
          <w:tcPr>
            <w:tcW w:w="1814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93261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位置</w:t>
            </w:r>
          </w:p>
        </w:tc>
        <w:tc>
          <w:tcPr>
            <w:tcW w:w="170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EA0A3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ρ</w:t>
            </w:r>
          </w:p>
        </w:tc>
        <w:tc>
          <w:tcPr>
            <w:tcW w:w="5669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54830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DC095D" w14:paraId="23DA3F9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D761EA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D428F8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0.60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349F9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强势但向稳态收缩更快</w:t>
            </w:r>
          </w:p>
        </w:tc>
      </w:tr>
      <w:tr w:rsidR="00DC095D" w14:paraId="0EDF7EC2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73DE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mid</w:t>
            </w:r>
          </w:p>
        </w:tc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DC465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0.80</w:t>
            </w:r>
          </w:p>
        </w:tc>
        <w:tc>
          <w:tcPr>
            <w:tcW w:w="566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84207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中等位置</w:t>
            </w:r>
          </w:p>
        </w:tc>
      </w:tr>
      <w:tr w:rsidR="00DC095D" w14:paraId="4154D4E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E8B0E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962D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1.00</w:t>
            </w:r>
          </w:p>
        </w:tc>
        <w:tc>
          <w:tcPr>
            <w:tcW w:w="566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29CC5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弱势位置保留完整历史偏离</w:t>
            </w:r>
          </w:p>
        </w:tc>
      </w:tr>
    </w:tbl>
    <w:p w14:paraId="6E79A478" w14:textId="77777777" w:rsidR="00DC095D" w:rsidRDefault="00DC095D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3C9B9916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79305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start_s = center + ρ × (anchor_s − center)</w:t>
            </w:r>
          </w:p>
          <w:p w14:paraId="76BFF15E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 xml:space="preserve">s </w:t>
            </w:r>
            <w:r>
              <w:rPr>
                <w:color w:val="667085"/>
                <w:sz w:val="15"/>
              </w:rPr>
              <w:t>为悲观、中性、乐观情景；先约束悲观锚</w:t>
            </w:r>
            <w:r>
              <w:rPr>
                <w:color w:val="667085"/>
                <w:sz w:val="15"/>
              </w:rPr>
              <w:t xml:space="preserve"> ≤ CAGR ≤ </w:t>
            </w:r>
            <w:r>
              <w:rPr>
                <w:color w:val="667085"/>
                <w:sz w:val="15"/>
              </w:rPr>
              <w:t>乐观锚，再生成路径，不通过排序改写情景身份。</w:t>
            </w:r>
          </w:p>
        </w:tc>
      </w:tr>
    </w:tbl>
    <w:p w14:paraId="384CB73C" w14:textId="77777777" w:rsidR="00DC095D" w:rsidRDefault="00646AD0">
      <w:pPr>
        <w:pStyle w:val="21"/>
      </w:pPr>
      <w:bookmarkStart w:id="17" w:name="_Toc241171077"/>
      <w:r>
        <w:t xml:space="preserve">4.2 </w:t>
      </w:r>
      <w:r>
        <w:t>周期与三情景</w:t>
      </w:r>
      <w:bookmarkEnd w:id="17"/>
    </w:p>
    <w:p w14:paraId="721E5541" w14:textId="77777777" w:rsidR="00DC095D" w:rsidRDefault="00646AD0">
      <w:pPr>
        <w:pStyle w:val="a0"/>
        <w:spacing w:after="60"/>
      </w:pPr>
      <w:r>
        <w:rPr>
          <w:sz w:val="18"/>
        </w:rPr>
        <w:t xml:space="preserve">A3 ≥ CAGR </w:t>
      </w:r>
      <w:r>
        <w:rPr>
          <w:sz w:val="18"/>
        </w:rPr>
        <w:t>判定为当前上行期：</w:t>
      </w:r>
      <w:r>
        <w:rPr>
          <w:sz w:val="18"/>
        </w:rPr>
        <w:t xml:space="preserve">A3 </w:t>
      </w:r>
      <w:r>
        <w:rPr>
          <w:sz w:val="18"/>
        </w:rPr>
        <w:t>作为乐观锚，历史上一完整下行周期与</w:t>
      </w:r>
      <w:r>
        <w:rPr>
          <w:sz w:val="18"/>
        </w:rPr>
        <w:t xml:space="preserve"> P25 </w:t>
      </w:r>
      <w:r>
        <w:rPr>
          <w:sz w:val="18"/>
        </w:rPr>
        <w:t>形成悲观锚。</w:t>
      </w:r>
    </w:p>
    <w:p w14:paraId="10B9A45D" w14:textId="77777777" w:rsidR="00DC095D" w:rsidRDefault="00646AD0">
      <w:pPr>
        <w:pStyle w:val="a0"/>
        <w:spacing w:after="60"/>
      </w:pPr>
      <w:r>
        <w:rPr>
          <w:sz w:val="18"/>
        </w:rPr>
        <w:t xml:space="preserve">A3 &lt; CAGR </w:t>
      </w:r>
      <w:r>
        <w:rPr>
          <w:sz w:val="18"/>
        </w:rPr>
        <w:t>判定为当前下行期：</w:t>
      </w:r>
      <w:r>
        <w:rPr>
          <w:sz w:val="18"/>
        </w:rPr>
        <w:t xml:space="preserve">A3 </w:t>
      </w:r>
      <w:r>
        <w:rPr>
          <w:sz w:val="18"/>
        </w:rPr>
        <w:t>作为悲观锚，历史上一完整上行周期与</w:t>
      </w:r>
      <w:r>
        <w:rPr>
          <w:sz w:val="18"/>
        </w:rPr>
        <w:t xml:space="preserve"> P75 </w:t>
      </w:r>
      <w:r>
        <w:rPr>
          <w:sz w:val="18"/>
        </w:rPr>
        <w:t>形成乐观锚。</w:t>
      </w:r>
    </w:p>
    <w:p w14:paraId="3CE3401A" w14:textId="77777777" w:rsidR="00DC095D" w:rsidRDefault="00646AD0">
      <w:pPr>
        <w:pStyle w:val="a0"/>
        <w:spacing w:after="60"/>
      </w:pPr>
      <w:r>
        <w:rPr>
          <w:sz w:val="18"/>
        </w:rPr>
        <w:t>无法识别上一完整周期时，分别降级为</w:t>
      </w:r>
      <w:r>
        <w:rPr>
          <w:sz w:val="18"/>
        </w:rPr>
        <w:t xml:space="preserve"> G+P25 </w:t>
      </w:r>
      <w:r>
        <w:rPr>
          <w:sz w:val="18"/>
        </w:rPr>
        <w:t>或</w:t>
      </w:r>
      <w:r>
        <w:rPr>
          <w:sz w:val="18"/>
        </w:rPr>
        <w:t xml:space="preserve"> G+P75</w:t>
      </w:r>
      <w:r>
        <w:rPr>
          <w:sz w:val="18"/>
        </w:rPr>
        <w:t>，并写入模型决定。</w:t>
      </w:r>
    </w:p>
    <w:p w14:paraId="751F07C0" w14:textId="77777777" w:rsidR="00DC095D" w:rsidRDefault="00646AD0">
      <w:pPr>
        <w:pStyle w:val="a0"/>
        <w:spacing w:after="60"/>
      </w:pPr>
      <w:r>
        <w:rPr>
          <w:sz w:val="18"/>
        </w:rPr>
        <w:t>路径先由</w:t>
      </w:r>
      <w:r>
        <w:rPr>
          <w:sz w:val="18"/>
        </w:rPr>
        <w:t xml:space="preserve"> start </w:t>
      </w:r>
      <w:r>
        <w:rPr>
          <w:sz w:val="18"/>
        </w:rPr>
        <w:t>向行业增速收敛，再由行业增速向永续增长率收敛；第</w:t>
      </w:r>
      <w:r>
        <w:rPr>
          <w:sz w:val="18"/>
        </w:rPr>
        <w:t xml:space="preserve"> 10 </w:t>
      </w:r>
      <w:r>
        <w:rPr>
          <w:sz w:val="18"/>
        </w:rPr>
        <w:t>年强制等于</w:t>
      </w:r>
      <w:r>
        <w:rPr>
          <w:sz w:val="18"/>
        </w:rPr>
        <w:t xml:space="preserve"> g</w:t>
      </w:r>
      <w:r>
        <w:rPr>
          <w:sz w:val="18"/>
        </w:rPr>
        <w:t>。</w:t>
      </w:r>
    </w:p>
    <w:p w14:paraId="42793694" w14:textId="77777777" w:rsidR="00DC095D" w:rsidRDefault="00646AD0">
      <w:pPr>
        <w:pStyle w:val="21"/>
      </w:pPr>
      <w:bookmarkStart w:id="18" w:name="_Toc241171078"/>
      <w:r>
        <w:t xml:space="preserve">4.3 </w:t>
      </w:r>
      <w:r>
        <w:t>行业驱动扩展</w:t>
      </w:r>
      <w:bookmarkEnd w:id="18"/>
    </w:p>
    <w:p w14:paraId="3F2F9FE9" w14:textId="77777777" w:rsidR="00DC095D" w:rsidRDefault="00646AD0">
      <w:r>
        <w:t>基础版完成后，可针对资源、医药、房地产和多业务公司加入量价拆分、产品管线、项目交付或分部收入预测。扩展模型必须保留与基础统计模型的对照，避免业务驱动假设失去历史约束。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783E92E1" w14:textId="77777777">
        <w:trPr>
          <w:cantSplit/>
        </w:trPr>
        <w:tc>
          <w:tcPr>
            <w:tcW w:w="10086" w:type="dxa"/>
            <w:shd w:val="clear" w:color="auto" w:fill="FFF3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686D0" w14:textId="77777777" w:rsidR="00DC095D" w:rsidRDefault="00646AD0">
            <w:r>
              <w:rPr>
                <w:b/>
                <w:color w:val="E69138"/>
              </w:rPr>
              <w:lastRenderedPageBreak/>
              <w:t xml:space="preserve">验收条件　</w:t>
            </w:r>
            <w:r>
              <w:rPr>
                <w:color w:val="14273D"/>
              </w:rPr>
              <w:t>正式自动路径至少需要</w:t>
            </w:r>
            <w:r>
              <w:rPr>
                <w:color w:val="14273D"/>
              </w:rPr>
              <w:t xml:space="preserve"> 4 </w:t>
            </w:r>
            <w:r>
              <w:rPr>
                <w:color w:val="14273D"/>
              </w:rPr>
              <w:t>个连续年度收入；少于</w:t>
            </w:r>
            <w:r>
              <w:rPr>
                <w:color w:val="14273D"/>
              </w:rPr>
              <w:t xml:space="preserve"> 4 </w:t>
            </w:r>
            <w:r>
              <w:rPr>
                <w:color w:val="14273D"/>
              </w:rPr>
              <w:t>年可接受用户手工路径，但报告必须说明三情景是否真正不同。</w:t>
            </w:r>
          </w:p>
        </w:tc>
      </w:tr>
    </w:tbl>
    <w:p w14:paraId="1395C038" w14:textId="77777777" w:rsidR="00DC095D" w:rsidRDefault="00DC095D">
      <w:pPr>
        <w:spacing w:after="0"/>
      </w:pPr>
    </w:p>
    <w:p w14:paraId="72FBEF32" w14:textId="77777777" w:rsidR="00DC095D" w:rsidRDefault="00646AD0">
      <w:pPr>
        <w:pStyle w:val="1"/>
      </w:pPr>
      <w:bookmarkStart w:id="19" w:name="_Toc241171079"/>
      <w:r>
        <w:t>5. EBIT</w:t>
      </w:r>
      <w:r>
        <w:t>、税率、</w:t>
      </w:r>
      <w:r>
        <w:t>D&amp;A</w:t>
      </w:r>
      <w:r>
        <w:t>、</w:t>
      </w:r>
      <w:r>
        <w:t xml:space="preserve">CapEx </w:t>
      </w:r>
      <w:r>
        <w:t>与营运资本</w:t>
      </w:r>
      <w:bookmarkEnd w:id="19"/>
    </w:p>
    <w:p w14:paraId="46143C9C" w14:textId="77777777" w:rsidR="00DC095D" w:rsidRDefault="00646AD0">
      <w:pPr>
        <w:pStyle w:val="21"/>
      </w:pPr>
      <w:bookmarkStart w:id="20" w:name="_Toc241171080"/>
      <w:r>
        <w:t xml:space="preserve">5.1 EBIT </w:t>
      </w:r>
      <w:r>
        <w:t>两级模型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948"/>
        <w:gridCol w:w="3061"/>
        <w:gridCol w:w="1701"/>
      </w:tblGrid>
      <w:tr w:rsidR="00DC095D" w14:paraId="0C6B9AAF" w14:textId="77777777">
        <w:trPr>
          <w:tblHeader/>
          <w:jc w:val="center"/>
        </w:trPr>
        <w:tc>
          <w:tcPr>
            <w:tcW w:w="153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618CC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模型</w:t>
            </w:r>
          </w:p>
        </w:tc>
        <w:tc>
          <w:tcPr>
            <w:tcW w:w="294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201B6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启用条件</w:t>
            </w:r>
          </w:p>
        </w:tc>
        <w:tc>
          <w:tcPr>
            <w:tcW w:w="306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84E0D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计算逻辑</w:t>
            </w:r>
          </w:p>
        </w:tc>
        <w:tc>
          <w:tcPr>
            <w:tcW w:w="170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725A3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披露</w:t>
            </w:r>
          </w:p>
        </w:tc>
      </w:tr>
      <w:tr w:rsidR="00DC095D" w14:paraId="432D2EA4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19F57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逐科目模型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EA40B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营业成本、税金、销售、管理、研发、减值、其他收益各至少</w:t>
            </w:r>
            <w:r>
              <w:rPr>
                <w:sz w:val="15"/>
              </w:rPr>
              <w:t xml:space="preserve"> 3 </w:t>
            </w:r>
            <w:r>
              <w:rPr>
                <w:sz w:val="15"/>
              </w:rPr>
              <w:t>年且最新期齐全</w:t>
            </w:r>
          </w:p>
        </w:tc>
        <w:tc>
          <w:tcPr>
            <w:tcW w:w="30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C1F46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各科目由基期率向历史窗口稳态率过渡；</w:t>
            </w:r>
            <w:r>
              <w:rPr>
                <w:sz w:val="15"/>
              </w:rPr>
              <w:t>EBIT=</w:t>
            </w:r>
            <w:r>
              <w:rPr>
                <w:sz w:val="15"/>
              </w:rPr>
              <w:t>经营收入</w:t>
            </w:r>
            <w:r>
              <w:rPr>
                <w:sz w:val="15"/>
              </w:rPr>
              <w:t>−</w:t>
            </w:r>
            <w:r>
              <w:rPr>
                <w:sz w:val="15"/>
              </w:rPr>
              <w:t>经营成本费用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经营收益</w:t>
            </w:r>
          </w:p>
        </w:tc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96B7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标记</w:t>
            </w:r>
            <w:r>
              <w:rPr>
                <w:sz w:val="15"/>
              </w:rPr>
              <w:t xml:space="preserve"> operating_component_build</w:t>
            </w:r>
          </w:p>
        </w:tc>
      </w:tr>
      <w:tr w:rsidR="00DC095D" w14:paraId="7839A80B" w14:textId="77777777">
        <w:trPr>
          <w:cantSplit/>
          <w:jc w:val="center"/>
        </w:trPr>
        <w:tc>
          <w:tcPr>
            <w:tcW w:w="153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63251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利润率降级</w:t>
            </w:r>
          </w:p>
        </w:tc>
        <w:tc>
          <w:tcPr>
            <w:tcW w:w="294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91CEB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任一核心经营科目不足</w:t>
            </w:r>
          </w:p>
        </w:tc>
        <w:tc>
          <w:tcPr>
            <w:tcW w:w="306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3747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最新</w:t>
            </w:r>
            <w:r>
              <w:rPr>
                <w:sz w:val="15"/>
              </w:rPr>
              <w:t xml:space="preserve"> EBIT margin </w:t>
            </w:r>
            <w:r>
              <w:rPr>
                <w:sz w:val="15"/>
              </w:rPr>
              <w:t>向历史</w:t>
            </w:r>
            <w:r>
              <w:rPr>
                <w:sz w:val="15"/>
              </w:rPr>
              <w:t xml:space="preserve"> P25/</w:t>
            </w:r>
            <w:r>
              <w:rPr>
                <w:sz w:val="15"/>
              </w:rPr>
              <w:t>中位数</w:t>
            </w:r>
            <w:r>
              <w:rPr>
                <w:sz w:val="15"/>
              </w:rPr>
              <w:t xml:space="preserve">/P75 </w:t>
            </w:r>
            <w:r>
              <w:rPr>
                <w:sz w:val="15"/>
              </w:rPr>
              <w:t>收敛</w:t>
            </w:r>
          </w:p>
        </w:tc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88693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标记</w:t>
            </w:r>
            <w:r>
              <w:rPr>
                <w:sz w:val="15"/>
              </w:rPr>
              <w:t xml:space="preserve"> margin_path_fallback</w:t>
            </w:r>
            <w:r>
              <w:rPr>
                <w:sz w:val="15"/>
              </w:rPr>
              <w:t>；不得称为逐科目预测</w:t>
            </w:r>
          </w:p>
        </w:tc>
      </w:tr>
    </w:tbl>
    <w:p w14:paraId="56F093E6" w14:textId="77777777" w:rsidR="00DC095D" w:rsidRDefault="00DC095D">
      <w:pPr>
        <w:spacing w:after="0"/>
      </w:pPr>
    </w:p>
    <w:p w14:paraId="6666B997" w14:textId="77777777" w:rsidR="00DC095D" w:rsidRDefault="00646AD0">
      <w:r>
        <w:t>研发与管理费用只有在人数、人均成本、非人力结构比、人数增长中枢、生命周期系数、调薪溢价和</w:t>
      </w:r>
      <w:r>
        <w:t xml:space="preserve"> ramp </w:t>
      </w:r>
      <w:r>
        <w:t>年数全部具备时，才启用用工成本模型；否则显式使用历史费用率。</w:t>
      </w:r>
    </w:p>
    <w:p w14:paraId="0DEACA4C" w14:textId="77777777" w:rsidR="00DC095D" w:rsidRDefault="00646AD0">
      <w:pPr>
        <w:pStyle w:val="21"/>
      </w:pPr>
      <w:bookmarkStart w:id="21" w:name="_Toc241171081"/>
      <w:r>
        <w:t xml:space="preserve">5.2 </w:t>
      </w:r>
      <w:r>
        <w:t>税率</w:t>
      </w:r>
      <w:bookmarkEnd w:id="21"/>
    </w:p>
    <w:p w14:paraId="035F836E" w14:textId="77777777" w:rsidR="00DC095D" w:rsidRDefault="00646AD0">
      <w:pPr>
        <w:pStyle w:val="a0"/>
        <w:spacing w:after="60"/>
      </w:pPr>
      <w:r>
        <w:rPr>
          <w:sz w:val="18"/>
        </w:rPr>
        <w:t>历史有效税率由所得税费用</w:t>
      </w:r>
      <w:r>
        <w:rPr>
          <w:sz w:val="18"/>
        </w:rPr>
        <w:t>/</w:t>
      </w:r>
      <w:r>
        <w:rPr>
          <w:sz w:val="18"/>
        </w:rPr>
        <w:t>利润总额计算，并限制在合理范围内。</w:t>
      </w:r>
    </w:p>
    <w:p w14:paraId="0241C0D2" w14:textId="77777777" w:rsidR="00DC095D" w:rsidRDefault="00646AD0">
      <w:pPr>
        <w:pStyle w:val="a0"/>
        <w:spacing w:after="60"/>
      </w:pPr>
      <w:r>
        <w:rPr>
          <w:sz w:val="18"/>
        </w:rPr>
        <w:t>若存在高新技术等优惠政策，记录政策名称和到期年；到期后按用户确认或一般企业税率过渡。</w:t>
      </w:r>
    </w:p>
    <w:p w14:paraId="2F8EF20F" w14:textId="77777777" w:rsidR="00DC095D" w:rsidRDefault="00646AD0">
      <w:pPr>
        <w:pStyle w:val="a0"/>
        <w:spacing w:after="60"/>
      </w:pPr>
      <w:r>
        <w:rPr>
          <w:sz w:val="18"/>
        </w:rPr>
        <w:t xml:space="preserve">S6 </w:t>
      </w:r>
      <w:r>
        <w:rPr>
          <w:sz w:val="18"/>
        </w:rPr>
        <w:t>比较</w:t>
      </w:r>
      <w:r>
        <w:rPr>
          <w:sz w:val="18"/>
        </w:rPr>
        <w:t xml:space="preserve"> 15% </w:t>
      </w:r>
      <w:r>
        <w:rPr>
          <w:sz w:val="18"/>
        </w:rPr>
        <w:t>与</w:t>
      </w:r>
      <w:r>
        <w:rPr>
          <w:sz w:val="18"/>
        </w:rPr>
        <w:t xml:space="preserve"> 25%</w:t>
      </w:r>
      <w:r>
        <w:rPr>
          <w:sz w:val="18"/>
        </w:rPr>
        <w:t>；</w:t>
      </w:r>
      <w:r>
        <w:rPr>
          <w:sz w:val="18"/>
        </w:rPr>
        <w:t xml:space="preserve">S17 </w:t>
      </w:r>
      <w:r>
        <w:rPr>
          <w:sz w:val="18"/>
        </w:rPr>
        <w:t>比较立即切换、基准路径和五年过渡。</w:t>
      </w:r>
    </w:p>
    <w:p w14:paraId="19E90504" w14:textId="77777777" w:rsidR="00DC095D" w:rsidRDefault="00646AD0">
      <w:pPr>
        <w:pStyle w:val="21"/>
      </w:pPr>
      <w:bookmarkStart w:id="22" w:name="_Toc241171082"/>
      <w:r>
        <w:t>5.3 D&amp;A</w:t>
      </w:r>
      <w:bookmarkEnd w:id="22"/>
    </w:p>
    <w:p w14:paraId="1B723396" w14:textId="77777777" w:rsidR="00DC095D" w:rsidRDefault="00646AD0">
      <w:r>
        <w:t>优先按固定资产、无形资产、长期待摊和使用权资产的历史折旧</w:t>
      </w:r>
      <w:r>
        <w:t>/</w:t>
      </w:r>
      <w:r>
        <w:t>摊销率进行资产滚动。每类至少需要</w:t>
      </w:r>
      <w:r>
        <w:t xml:space="preserve"> 3 </w:t>
      </w:r>
      <w:r>
        <w:t>个有效年度；不满足时使用最近</w:t>
      </w:r>
      <w:r>
        <w:t xml:space="preserve"> 5 </w:t>
      </w:r>
      <w:r>
        <w:t>年</w:t>
      </w:r>
      <w:r>
        <w:t xml:space="preserve"> D&amp;A/</w:t>
      </w:r>
      <w:r>
        <w:t>收入中位数，并明确标记</w:t>
      </w:r>
      <w:r>
        <w:t xml:space="preserve"> revenue_ratio_fallback</w:t>
      </w:r>
      <w:r>
        <w:t>。</w:t>
      </w:r>
    </w:p>
    <w:p w14:paraId="0731BFC3" w14:textId="77777777" w:rsidR="00DC095D" w:rsidRDefault="00646AD0">
      <w:pPr>
        <w:pStyle w:val="21"/>
      </w:pPr>
      <w:bookmarkStart w:id="23" w:name="_Toc241171083"/>
      <w:r>
        <w:t>5.4 CapEx</w:t>
      </w:r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72DCA1A4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64D25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CapExₜ = αₜ × D&amp;Aₜ + κₜ × ΔRevenueₜ</w:t>
            </w:r>
          </w:p>
          <w:p w14:paraId="131A4BDA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α</w:t>
            </w:r>
            <w:r>
              <w:rPr>
                <w:color w:val="667085"/>
                <w:sz w:val="15"/>
              </w:rPr>
              <w:t>、</w:t>
            </w:r>
            <w:r>
              <w:rPr>
                <w:color w:val="667085"/>
                <w:sz w:val="15"/>
              </w:rPr>
              <w:t xml:space="preserve">κ </w:t>
            </w:r>
            <w:r>
              <w:rPr>
                <w:color w:val="667085"/>
                <w:sz w:val="15"/>
              </w:rPr>
              <w:t>可由用户指定；</w:t>
            </w:r>
            <w:r>
              <w:rPr>
                <w:color w:val="667085"/>
                <w:sz w:val="15"/>
              </w:rPr>
              <w:t xml:space="preserve">κ </w:t>
            </w:r>
            <w:r>
              <w:rPr>
                <w:color w:val="667085"/>
                <w:sz w:val="15"/>
              </w:rPr>
              <w:t>默认取最近</w:t>
            </w:r>
            <w:r>
              <w:rPr>
                <w:color w:val="667085"/>
                <w:sz w:val="15"/>
              </w:rPr>
              <w:t xml:space="preserve"> 6 </w:t>
            </w:r>
            <w:r>
              <w:rPr>
                <w:color w:val="667085"/>
                <w:sz w:val="15"/>
              </w:rPr>
              <w:t>年内至少</w:t>
            </w:r>
            <w:r>
              <w:rPr>
                <w:color w:val="667085"/>
                <w:sz w:val="15"/>
              </w:rPr>
              <w:t xml:space="preserve"> 3 </w:t>
            </w:r>
            <w:r>
              <w:rPr>
                <w:color w:val="667085"/>
                <w:sz w:val="15"/>
              </w:rPr>
              <w:t>个有效样本的中位数。预测末期</w:t>
            </w:r>
            <w:r>
              <w:rPr>
                <w:color w:val="667085"/>
                <w:sz w:val="15"/>
              </w:rPr>
              <w:t xml:space="preserve"> α→1</w:t>
            </w:r>
            <w:r>
              <w:rPr>
                <w:color w:val="667085"/>
                <w:sz w:val="15"/>
              </w:rPr>
              <w:t>、</w:t>
            </w:r>
            <w:r>
              <w:rPr>
                <w:color w:val="667085"/>
                <w:sz w:val="15"/>
              </w:rPr>
              <w:t>κ→0</w:t>
            </w:r>
            <w:r>
              <w:rPr>
                <w:color w:val="667085"/>
                <w:sz w:val="15"/>
              </w:rPr>
              <w:t>。</w:t>
            </w:r>
          </w:p>
        </w:tc>
      </w:tr>
    </w:tbl>
    <w:p w14:paraId="1531FA4E" w14:textId="77777777" w:rsidR="00DC095D" w:rsidRDefault="00646AD0">
      <w:r>
        <w:lastRenderedPageBreak/>
        <w:t>若有效</w:t>
      </w:r>
      <w:r>
        <w:t xml:space="preserve"> κ </w:t>
      </w:r>
      <w:r>
        <w:t>少于</w:t>
      </w:r>
      <w:r>
        <w:t xml:space="preserve"> 3 </w:t>
      </w:r>
      <w:r>
        <w:t>个年度，则按</w:t>
      </w:r>
      <w:r>
        <w:t xml:space="preserve"> CapEx/</w:t>
      </w:r>
      <w:r>
        <w:t>收入比例预测，并在末期令</w:t>
      </w:r>
      <w:r>
        <w:t xml:space="preserve"> CapEx </w:t>
      </w:r>
      <w:r>
        <w:t>收敛至</w:t>
      </w:r>
      <w:r>
        <w:t xml:space="preserve"> D&amp;A</w:t>
      </w:r>
      <w:r>
        <w:t>。收入变化小于上一年收入</w:t>
      </w:r>
      <w:r>
        <w:t xml:space="preserve"> 0.5% </w:t>
      </w:r>
      <w:r>
        <w:t>的年度不用于</w:t>
      </w:r>
      <w:r>
        <w:t xml:space="preserve"> κ </w:t>
      </w:r>
      <w:r>
        <w:t>估计，避免分母过小。</w:t>
      </w:r>
    </w:p>
    <w:p w14:paraId="395C4134" w14:textId="77777777" w:rsidR="00DC095D" w:rsidRDefault="00646AD0">
      <w:pPr>
        <w:pStyle w:val="21"/>
      </w:pPr>
      <w:bookmarkStart w:id="24" w:name="_Toc241171084"/>
      <w:r>
        <w:t xml:space="preserve">5.5 </w:t>
      </w:r>
      <w:r>
        <w:t>经营营运资本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0EC4677D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E2A94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Operating NWCₜ = Revenueₜ×DSO/365 + Costₜ×DIO/365 − Costₜ×DPO/365</w:t>
            </w:r>
          </w:p>
          <w:p w14:paraId="22F43C92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优先使用最近</w:t>
            </w:r>
            <w:r>
              <w:rPr>
                <w:color w:val="667085"/>
                <w:sz w:val="15"/>
              </w:rPr>
              <w:t xml:space="preserve"> 4–5 </w:t>
            </w:r>
            <w:r>
              <w:rPr>
                <w:color w:val="667085"/>
                <w:sz w:val="15"/>
              </w:rPr>
              <w:t>个完整年度的</w:t>
            </w:r>
            <w:r>
              <w:rPr>
                <w:color w:val="667085"/>
                <w:sz w:val="15"/>
              </w:rPr>
              <w:t xml:space="preserve"> DSO</w:t>
            </w:r>
            <w:r>
              <w:rPr>
                <w:color w:val="667085"/>
                <w:sz w:val="15"/>
              </w:rPr>
              <w:t>、</w:t>
            </w:r>
            <w:r>
              <w:rPr>
                <w:color w:val="667085"/>
                <w:sz w:val="15"/>
              </w:rPr>
              <w:t>DIO</w:t>
            </w:r>
            <w:r>
              <w:rPr>
                <w:color w:val="667085"/>
                <w:sz w:val="15"/>
              </w:rPr>
              <w:t>、</w:t>
            </w:r>
            <w:r>
              <w:rPr>
                <w:color w:val="667085"/>
                <w:sz w:val="15"/>
              </w:rPr>
              <w:t xml:space="preserve">DPO </w:t>
            </w:r>
            <w:r>
              <w:rPr>
                <w:color w:val="667085"/>
                <w:sz w:val="15"/>
              </w:rPr>
              <w:t>与营业成本率中位数。</w:t>
            </w:r>
          </w:p>
        </w:tc>
      </w:tr>
    </w:tbl>
    <w:p w14:paraId="1FC2CD9A" w14:textId="77777777" w:rsidR="00DC095D" w:rsidRDefault="00646AD0">
      <w:r>
        <w:t>降级顺序固定为：周转天数</w:t>
      </w:r>
      <w:r>
        <w:t xml:space="preserve"> → </w:t>
      </w:r>
      <w:r>
        <w:t>经营</w:t>
      </w:r>
      <w:r>
        <w:t xml:space="preserve"> NWC/</w:t>
      </w:r>
      <w:r>
        <w:t>收入中位数</w:t>
      </w:r>
      <w:r>
        <w:t xml:space="preserve"> → </w:t>
      </w:r>
      <w:r>
        <w:t>最近期经营</w:t>
      </w:r>
      <w:r>
        <w:t xml:space="preserve"> NWC/</w:t>
      </w:r>
      <w:r>
        <w:t>收入</w:t>
      </w:r>
      <w:r>
        <w:t xml:space="preserve"> → ΔNWC/Δ</w:t>
      </w:r>
      <w:r>
        <w:t>收入</w:t>
      </w:r>
      <w:r>
        <w:t xml:space="preserve"> → ΔNWC/</w:t>
      </w:r>
      <w:r>
        <w:t>收入。每一级降级都必须进入方法字段、警告和报告。</w:t>
      </w:r>
    </w:p>
    <w:p w14:paraId="0F564059" w14:textId="77777777" w:rsidR="00DC095D" w:rsidRDefault="00646AD0">
      <w:r>
        <w:br w:type="page"/>
      </w:r>
    </w:p>
    <w:p w14:paraId="7AEF6108" w14:textId="77777777" w:rsidR="00DC095D" w:rsidRDefault="00646AD0">
      <w:pPr>
        <w:pStyle w:val="1"/>
      </w:pPr>
      <w:bookmarkStart w:id="25" w:name="_Toc241171085"/>
      <w:r>
        <w:lastRenderedPageBreak/>
        <w:t>6. FCFF</w:t>
      </w:r>
      <w:r>
        <w:t>、</w:t>
      </w:r>
      <w:r>
        <w:t>WACC</w:t>
      </w:r>
      <w:r>
        <w:t>、终值与权益桥接</w:t>
      </w:r>
      <w:bookmarkEnd w:id="25"/>
    </w:p>
    <w:p w14:paraId="4C6A73C8" w14:textId="77777777" w:rsidR="00DC095D" w:rsidRDefault="00646AD0">
      <w:pPr>
        <w:pStyle w:val="21"/>
      </w:pPr>
      <w:bookmarkStart w:id="26" w:name="_Toc241171086"/>
      <w:r>
        <w:t>6.1 FCFF</w:t>
      </w:r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5486A615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E88D82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NOPATₜ = EBITₜ × (1 − Taxₜ)</w:t>
            </w: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 xml:space="preserve">　；　</w:t>
            </w: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FCFFₜ = NOPATₜ + D&amp;Aₜ − CapExₜ − ΔOperating NWCₜ</w:t>
            </w:r>
          </w:p>
          <w:p w14:paraId="36898380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所有构成项以统一币种、统一单位和经营口径计算；预测表中保留复算公式与方法标签。</w:t>
            </w:r>
          </w:p>
        </w:tc>
      </w:tr>
    </w:tbl>
    <w:p w14:paraId="4C9E52A3" w14:textId="77777777" w:rsidR="00DC095D" w:rsidRDefault="00646AD0">
      <w:pPr>
        <w:pStyle w:val="21"/>
      </w:pPr>
      <w:bookmarkStart w:id="27" w:name="_Toc241171087"/>
      <w:r>
        <w:t>6.2 WACC</w:t>
      </w:r>
      <w:bookmarkEnd w:id="27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5F441D15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51D57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Kₑ = Rf + β×ERP</w:t>
            </w: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 xml:space="preserve">　；　</w:t>
            </w: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WACC = E/(D+E)×Kₑ + D/(D+E)×K_d×(1−T)</w:t>
            </w:r>
          </w:p>
          <w:p w14:paraId="3AD3828D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 xml:space="preserve">E </w:t>
            </w:r>
            <w:r>
              <w:rPr>
                <w:color w:val="667085"/>
                <w:sz w:val="15"/>
              </w:rPr>
              <w:t>优先使用估值日前四季度市值均值；</w:t>
            </w:r>
            <w:r>
              <w:rPr>
                <w:color w:val="667085"/>
                <w:sz w:val="15"/>
              </w:rPr>
              <w:t xml:space="preserve">D </w:t>
            </w:r>
            <w:r>
              <w:rPr>
                <w:color w:val="667085"/>
                <w:sz w:val="15"/>
              </w:rPr>
              <w:t>为有息负债；</w:t>
            </w:r>
            <w:r>
              <w:rPr>
                <w:color w:val="667085"/>
                <w:sz w:val="15"/>
              </w:rPr>
              <w:t xml:space="preserve">T </w:t>
            </w:r>
            <w:r>
              <w:rPr>
                <w:color w:val="667085"/>
                <w:sz w:val="15"/>
              </w:rPr>
              <w:t>为可持续边际税率。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35"/>
        <w:gridCol w:w="4989"/>
      </w:tblGrid>
      <w:tr w:rsidR="00DC095D" w14:paraId="394FDAAF" w14:textId="77777777">
        <w:trPr>
          <w:tblHeader/>
          <w:jc w:val="center"/>
        </w:trPr>
        <w:tc>
          <w:tcPr>
            <w:tcW w:w="136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CA1DE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参数</w:t>
            </w:r>
          </w:p>
        </w:tc>
        <w:tc>
          <w:tcPr>
            <w:tcW w:w="2835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AA96D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当前缺省</w:t>
            </w:r>
          </w:p>
        </w:tc>
        <w:tc>
          <w:tcPr>
            <w:tcW w:w="4989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28407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正式要求</w:t>
            </w:r>
          </w:p>
        </w:tc>
      </w:tr>
      <w:tr w:rsidR="00DC095D" w14:paraId="5326642E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8532C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Rf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9056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按估值日期规则的研究默认值</w:t>
            </w:r>
          </w:p>
        </w:tc>
        <w:tc>
          <w:tcPr>
            <w:tcW w:w="498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50505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基准日中国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年期国债收益率并附来源</w:t>
            </w:r>
          </w:p>
        </w:tc>
      </w:tr>
      <w:tr w:rsidR="00DC095D" w14:paraId="0857CA75" w14:textId="77777777">
        <w:trPr>
          <w:cantSplit/>
          <w:jc w:val="center"/>
        </w:trPr>
        <w:tc>
          <w:tcPr>
            <w:tcW w:w="136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DE257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ERP</w:t>
            </w:r>
          </w:p>
        </w:tc>
        <w:tc>
          <w:tcPr>
            <w:tcW w:w="283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EDC4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6%</w:t>
            </w:r>
          </w:p>
        </w:tc>
        <w:tc>
          <w:tcPr>
            <w:tcW w:w="498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667308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采用统一、可复现的数据源与发布日期</w:t>
            </w:r>
          </w:p>
        </w:tc>
      </w:tr>
      <w:tr w:rsidR="00DC095D" w14:paraId="4FB1B4E0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EA819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Beta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838666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行业参数库默认值</w:t>
            </w:r>
          </w:p>
        </w:tc>
        <w:tc>
          <w:tcPr>
            <w:tcW w:w="498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7BD2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优先使用可比公司去杠杆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再杠杆</w:t>
            </w:r>
            <w:r>
              <w:rPr>
                <w:sz w:val="16"/>
              </w:rPr>
              <w:t xml:space="preserve"> Beta </w:t>
            </w:r>
            <w:r>
              <w:rPr>
                <w:sz w:val="16"/>
              </w:rPr>
              <w:t>或经确认行业</w:t>
            </w:r>
            <w:r>
              <w:rPr>
                <w:sz w:val="16"/>
              </w:rPr>
              <w:t xml:space="preserve"> Beta</w:t>
            </w:r>
          </w:p>
        </w:tc>
      </w:tr>
      <w:tr w:rsidR="00DC095D" w14:paraId="3CA9D8A2" w14:textId="77777777">
        <w:trPr>
          <w:cantSplit/>
          <w:jc w:val="center"/>
        </w:trPr>
        <w:tc>
          <w:tcPr>
            <w:tcW w:w="136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4D88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Kd</w:t>
            </w:r>
          </w:p>
        </w:tc>
        <w:tc>
          <w:tcPr>
            <w:tcW w:w="283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A2B29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4.5%</w:t>
            </w:r>
          </w:p>
        </w:tc>
        <w:tc>
          <w:tcPr>
            <w:tcW w:w="498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AB24A7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结合公司债务利率、评级或行业融资成本</w:t>
            </w:r>
          </w:p>
        </w:tc>
      </w:tr>
      <w:tr w:rsidR="00DC095D" w14:paraId="67FC4590" w14:textId="77777777"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E8A10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E</w:t>
            </w:r>
          </w:p>
        </w:tc>
        <w:tc>
          <w:tcPr>
            <w:tcW w:w="283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75A19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四季度均值；不可得时基准日市值</w:t>
            </w:r>
          </w:p>
        </w:tc>
        <w:tc>
          <w:tcPr>
            <w:tcW w:w="498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C606B6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保留年度均值和高低端点，以便</w:t>
            </w:r>
            <w:r>
              <w:rPr>
                <w:sz w:val="16"/>
              </w:rPr>
              <w:t xml:space="preserve"> S19 </w:t>
            </w:r>
            <w:r>
              <w:rPr>
                <w:sz w:val="16"/>
              </w:rPr>
              <w:t>复算</w:t>
            </w:r>
          </w:p>
        </w:tc>
      </w:tr>
    </w:tbl>
    <w:p w14:paraId="54059029" w14:textId="77777777" w:rsidR="00DC095D" w:rsidRDefault="00DC095D">
      <w:pPr>
        <w:spacing w:after="0"/>
      </w:pPr>
    </w:p>
    <w:p w14:paraId="74784F7B" w14:textId="77777777" w:rsidR="00DC095D" w:rsidRDefault="00646AD0">
      <w:pPr>
        <w:pStyle w:val="21"/>
      </w:pPr>
      <w:bookmarkStart w:id="28" w:name="_Toc241171088"/>
      <w:r>
        <w:t xml:space="preserve">6.3 </w:t>
      </w:r>
      <w:r>
        <w:t>终值与桥接</w:t>
      </w:r>
      <w:bookmarkEnd w:id="28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6FF8C74C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E12AD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TV = FCFFₙ × (1+g) / (WACC−g)</w:t>
            </w:r>
          </w:p>
          <w:p w14:paraId="536F4D64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必须满足</w:t>
            </w:r>
            <w:r>
              <w:rPr>
                <w:color w:val="667085"/>
                <w:sz w:val="15"/>
              </w:rPr>
              <w:t xml:space="preserve"> WACC &gt; g</w:t>
            </w:r>
            <w:r>
              <w:rPr>
                <w:color w:val="667085"/>
                <w:sz w:val="15"/>
              </w:rPr>
              <w:t>。</w:t>
            </w:r>
            <w:r>
              <w:rPr>
                <w:color w:val="667085"/>
                <w:sz w:val="15"/>
              </w:rPr>
              <w:t xml:space="preserve">Gordon </w:t>
            </w:r>
            <w:r>
              <w:rPr>
                <w:color w:val="667085"/>
                <w:sz w:val="15"/>
              </w:rPr>
              <w:t>法为主终值；退出倍数只作为校验，不替代主估值。</w:t>
            </w:r>
          </w:p>
        </w:tc>
      </w:tr>
      <w:tr w:rsidR="00DC095D" w14:paraId="5209DA05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2A3E0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Equity Value = Operating EV − Interest-bearing Debt + Surplus Cash</w:t>
            </w:r>
          </w:p>
          <w:p w14:paraId="1E558631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Surplus Cash = max(0, Cash and Non-operating Assets − Operating Cash Requirement)</w:t>
            </w:r>
            <w:r>
              <w:rPr>
                <w:color w:val="667085"/>
                <w:sz w:val="15"/>
              </w:rPr>
              <w:t>。</w:t>
            </w:r>
          </w:p>
        </w:tc>
      </w:tr>
    </w:tbl>
    <w:p w14:paraId="5EFDD1F3" w14:textId="77777777" w:rsidR="00DC095D" w:rsidRDefault="00646AD0">
      <w:pPr>
        <w:pStyle w:val="a0"/>
        <w:spacing w:after="60"/>
      </w:pPr>
      <w:r>
        <w:rPr>
          <w:sz w:val="18"/>
        </w:rPr>
        <w:t>终值占企业价值比例过高时，报告应提示估值主要由远期假设驱动。</w:t>
      </w:r>
    </w:p>
    <w:p w14:paraId="4A6C32D7" w14:textId="77777777" w:rsidR="00DC095D" w:rsidRDefault="00646AD0">
      <w:pPr>
        <w:pStyle w:val="a0"/>
        <w:spacing w:after="60"/>
      </w:pPr>
      <w:r>
        <w:rPr>
          <w:sz w:val="18"/>
        </w:rPr>
        <w:t xml:space="preserve">Gordon </w:t>
      </w:r>
      <w:r>
        <w:rPr>
          <w:sz w:val="18"/>
        </w:rPr>
        <w:t>与退出倍数每股价值差异超过</w:t>
      </w:r>
      <w:r>
        <w:rPr>
          <w:sz w:val="18"/>
        </w:rPr>
        <w:t xml:space="preserve"> 20% </w:t>
      </w:r>
      <w:r>
        <w:rPr>
          <w:sz w:val="18"/>
        </w:rPr>
        <w:t>时，触发</w:t>
      </w:r>
      <w:r>
        <w:rPr>
          <w:sz w:val="18"/>
        </w:rPr>
        <w:t xml:space="preserve"> WACC</w:t>
      </w:r>
      <w:r>
        <w:rPr>
          <w:sz w:val="18"/>
        </w:rPr>
        <w:t>、</w:t>
      </w:r>
      <w:r>
        <w:rPr>
          <w:sz w:val="18"/>
        </w:rPr>
        <w:t>g</w:t>
      </w:r>
      <w:r>
        <w:rPr>
          <w:sz w:val="18"/>
        </w:rPr>
        <w:t>、终值</w:t>
      </w:r>
      <w:r>
        <w:rPr>
          <w:sz w:val="18"/>
        </w:rPr>
        <w:t xml:space="preserve"> EBITDA </w:t>
      </w:r>
      <w:r>
        <w:rPr>
          <w:sz w:val="18"/>
        </w:rPr>
        <w:t>和净债务复核。</w:t>
      </w:r>
    </w:p>
    <w:p w14:paraId="33E73A99" w14:textId="77777777" w:rsidR="00DC095D" w:rsidRDefault="00646AD0">
      <w:pPr>
        <w:pStyle w:val="a0"/>
        <w:spacing w:after="60"/>
      </w:pPr>
      <w:r>
        <w:rPr>
          <w:sz w:val="18"/>
        </w:rPr>
        <w:t>退出倍数只在用户指定或文档明确给出行业区间时使用；无依据的行业不得自动编造倍数。</w:t>
      </w:r>
    </w:p>
    <w:p w14:paraId="48BFC6EA" w14:textId="77777777" w:rsidR="00DC095D" w:rsidRDefault="00646AD0">
      <w:pPr>
        <w:pStyle w:val="1"/>
      </w:pPr>
      <w:bookmarkStart w:id="29" w:name="_Toc241171089"/>
      <w:r>
        <w:lastRenderedPageBreak/>
        <w:t xml:space="preserve">7. </w:t>
      </w:r>
      <w:r>
        <w:t>相对估值与生产级可比公司筛选</w:t>
      </w:r>
      <w:bookmarkEnd w:id="29"/>
    </w:p>
    <w:p w14:paraId="003ED5DB" w14:textId="77777777" w:rsidR="00DC095D" w:rsidRDefault="00646AD0">
      <w:pPr>
        <w:pStyle w:val="21"/>
      </w:pPr>
      <w:bookmarkStart w:id="30" w:name="_Toc241171090"/>
      <w:r>
        <w:t xml:space="preserve">7.1 </w:t>
      </w:r>
      <w:r>
        <w:t>候选池与评分</w:t>
      </w:r>
      <w:bookmarkEnd w:id="30"/>
    </w:p>
    <w:p w14:paraId="059ED3AE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1.  </w:t>
      </w:r>
      <w:r>
        <w:rPr>
          <w:sz w:val="18"/>
        </w:rPr>
        <w:t>以同一</w:t>
      </w:r>
      <w:r>
        <w:rPr>
          <w:sz w:val="18"/>
        </w:rPr>
        <w:t xml:space="preserve"> Tushare </w:t>
      </w:r>
      <w:r>
        <w:rPr>
          <w:sz w:val="18"/>
        </w:rPr>
        <w:t>行业为候选池，排除目标公司、</w:t>
      </w:r>
      <w:r>
        <w:rPr>
          <w:sz w:val="18"/>
        </w:rPr>
        <w:t xml:space="preserve">ST </w:t>
      </w:r>
      <w:r>
        <w:rPr>
          <w:sz w:val="18"/>
        </w:rPr>
        <w:t>公司和金融行业公司。</w:t>
      </w:r>
    </w:p>
    <w:p w14:paraId="392B78A1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2.  </w:t>
      </w:r>
      <w:r>
        <w:rPr>
          <w:sz w:val="18"/>
        </w:rPr>
        <w:t>取得估值基准日前最近可得交易日的</w:t>
      </w:r>
      <w:r>
        <w:rPr>
          <w:sz w:val="18"/>
        </w:rPr>
        <w:t xml:space="preserve"> P/E TTM</w:t>
      </w:r>
      <w:r>
        <w:rPr>
          <w:sz w:val="18"/>
        </w:rPr>
        <w:t>、</w:t>
      </w:r>
      <w:r>
        <w:rPr>
          <w:sz w:val="18"/>
        </w:rPr>
        <w:t>P/S TTM</w:t>
      </w:r>
      <w:r>
        <w:rPr>
          <w:sz w:val="18"/>
        </w:rPr>
        <w:t>、市值，以及最近已发布年报的收入增长、</w:t>
      </w:r>
      <w:r>
        <w:rPr>
          <w:sz w:val="18"/>
        </w:rPr>
        <w:t>EBIT</w:t>
      </w:r>
      <w:r>
        <w:rPr>
          <w:sz w:val="18"/>
        </w:rPr>
        <w:t>率、</w:t>
      </w:r>
      <w:r>
        <w:rPr>
          <w:sz w:val="18"/>
        </w:rPr>
        <w:t>EBITDA</w:t>
      </w:r>
      <w:r>
        <w:rPr>
          <w:sz w:val="18"/>
        </w:rPr>
        <w:t>、有息负债和货币资金。</w:t>
      </w:r>
    </w:p>
    <w:p w14:paraId="53BF8619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3.  </w:t>
      </w:r>
      <w:r>
        <w:rPr>
          <w:sz w:val="18"/>
        </w:rPr>
        <w:t>按市值对数距离、收入增长差异、</w:t>
      </w:r>
      <w:r>
        <w:rPr>
          <w:sz w:val="18"/>
        </w:rPr>
        <w:t>EBIT</w:t>
      </w:r>
      <w:r>
        <w:rPr>
          <w:sz w:val="18"/>
        </w:rPr>
        <w:t>率差异形成选择得分；得分越低越接近。</w:t>
      </w:r>
    </w:p>
    <w:p w14:paraId="75885D52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4.  </w:t>
      </w:r>
      <w:r>
        <w:rPr>
          <w:sz w:val="18"/>
        </w:rPr>
        <w:t>保留最多设定数量的同行；前五家标记为</w:t>
      </w:r>
      <w:r>
        <w:rPr>
          <w:sz w:val="18"/>
        </w:rPr>
        <w:t xml:space="preserve"> core</w:t>
      </w:r>
      <w:r>
        <w:rPr>
          <w:sz w:val="18"/>
        </w:rPr>
        <w:t>，其余为</w:t>
      </w:r>
      <w:r>
        <w:rPr>
          <w:sz w:val="18"/>
        </w:rPr>
        <w:t xml:space="preserve"> broad</w:t>
      </w:r>
      <w:r>
        <w:rPr>
          <w:sz w:val="18"/>
        </w:rPr>
        <w:t>；用户指定的同行标记为</w:t>
      </w:r>
      <w:r>
        <w:rPr>
          <w:sz w:val="18"/>
        </w:rPr>
        <w:t xml:space="preserve"> user</w:t>
      </w:r>
      <w:r>
        <w:rPr>
          <w:sz w:val="18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77E78AB4" w14:textId="77777777">
        <w:tc>
          <w:tcPr>
            <w:tcW w:w="10086" w:type="dxa"/>
            <w:shd w:val="clear" w:color="auto" w:fill="F2F7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116BE" w14:textId="77777777" w:rsidR="00DC095D" w:rsidRDefault="00646AD0">
            <w:pPr>
              <w:jc w:val="center"/>
            </w:pPr>
            <w:r>
              <w:rPr>
                <w:rFonts w:ascii="Cambria Math" w:eastAsia="Cambria Math" w:hAnsi="Cambria Math"/>
                <w:b/>
                <w:color w:val="14273D"/>
                <w:sz w:val="20"/>
              </w:rPr>
              <w:t>EV/EBITDA = (Market Cap + Interest-bearing Debt − Cash) / EBITDA</w:t>
            </w:r>
          </w:p>
          <w:p w14:paraId="0C82258F" w14:textId="77777777" w:rsidR="00DC095D" w:rsidRDefault="00646AD0">
            <w:pPr>
              <w:jc w:val="center"/>
            </w:pPr>
            <w:r>
              <w:rPr>
                <w:color w:val="667085"/>
                <w:sz w:val="15"/>
              </w:rPr>
              <w:t>市值按</w:t>
            </w:r>
            <w:r>
              <w:rPr>
                <w:color w:val="667085"/>
                <w:sz w:val="15"/>
              </w:rPr>
              <w:t xml:space="preserve"> Tushare total_mv×10,000 </w:t>
            </w:r>
            <w:r>
              <w:rPr>
                <w:color w:val="667085"/>
                <w:sz w:val="15"/>
              </w:rPr>
              <w:t>还原为元；</w:t>
            </w:r>
            <w:r>
              <w:rPr>
                <w:color w:val="667085"/>
                <w:sz w:val="15"/>
              </w:rPr>
              <w:t xml:space="preserve">EBITDA </w:t>
            </w:r>
            <w:r>
              <w:rPr>
                <w:color w:val="667085"/>
                <w:sz w:val="15"/>
              </w:rPr>
              <w:t>必须为正。</w:t>
            </w:r>
          </w:p>
        </w:tc>
      </w:tr>
    </w:tbl>
    <w:p w14:paraId="08C11E98" w14:textId="77777777" w:rsidR="00DC095D" w:rsidRDefault="00646AD0">
      <w:pPr>
        <w:pStyle w:val="21"/>
      </w:pPr>
      <w:bookmarkStart w:id="31" w:name="_Toc241171091"/>
      <w:r>
        <w:t xml:space="preserve">7.2 </w:t>
      </w:r>
      <w:r>
        <w:t>估值统计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03"/>
      </w:tblGrid>
      <w:tr w:rsidR="00DC095D" w14:paraId="2FFC77B9" w14:textId="77777777">
        <w:trPr>
          <w:tblHeader/>
          <w:jc w:val="center"/>
        </w:trPr>
        <w:tc>
          <w:tcPr>
            <w:tcW w:w="243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F62CA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6803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DDAB8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DC095D" w14:paraId="6D4F2394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9B480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有效样本</w:t>
            </w:r>
            <w:r>
              <w:rPr>
                <w:sz w:val="16"/>
              </w:rPr>
              <w:t xml:space="preserve"> &lt; 3</w:t>
            </w:r>
          </w:p>
        </w:tc>
        <w:tc>
          <w:tcPr>
            <w:tcW w:w="680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DE402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方法不可用；不得输出看似正式的区间</w:t>
            </w:r>
          </w:p>
        </w:tc>
      </w:tr>
      <w:tr w:rsidR="00DC095D" w14:paraId="7F3446E3" w14:textId="77777777">
        <w:trPr>
          <w:cantSplit/>
          <w:jc w:val="center"/>
        </w:trPr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4CCB2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有效样本</w:t>
            </w:r>
            <w:r>
              <w:rPr>
                <w:sz w:val="16"/>
              </w:rPr>
              <w:t xml:space="preserve"> 3–4</w:t>
            </w:r>
          </w:p>
        </w:tc>
        <w:tc>
          <w:tcPr>
            <w:tcW w:w="680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FD79B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可输出</w:t>
            </w:r>
            <w:r>
              <w:rPr>
                <w:sz w:val="16"/>
              </w:rPr>
              <w:t xml:space="preserve"> P25/P50/P75</w:t>
            </w:r>
            <w:r>
              <w:rPr>
                <w:sz w:val="16"/>
              </w:rPr>
              <w:t>，但质量标记</w:t>
            </w:r>
            <w:r>
              <w:rPr>
                <w:sz w:val="16"/>
              </w:rPr>
              <w:t xml:space="preserve"> limited</w:t>
            </w:r>
          </w:p>
        </w:tc>
      </w:tr>
      <w:tr w:rsidR="00DC095D" w14:paraId="16A11827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905CA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有效样本</w:t>
            </w:r>
            <w:r>
              <w:rPr>
                <w:sz w:val="16"/>
              </w:rPr>
              <w:t xml:space="preserve"> ≥ 5</w:t>
            </w:r>
          </w:p>
        </w:tc>
        <w:tc>
          <w:tcPr>
            <w:tcW w:w="680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3EC1E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采用</w:t>
            </w:r>
            <w:r>
              <w:rPr>
                <w:sz w:val="16"/>
              </w:rPr>
              <w:t xml:space="preserve"> 1.5×IQR </w:t>
            </w:r>
            <w:r>
              <w:rPr>
                <w:sz w:val="16"/>
              </w:rPr>
              <w:t>识别异常倍数；剔除后仍不少于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家才生效</w:t>
            </w:r>
          </w:p>
        </w:tc>
      </w:tr>
      <w:tr w:rsidR="00DC095D" w14:paraId="4AB5B230" w14:textId="77777777">
        <w:trPr>
          <w:cantSplit/>
          <w:jc w:val="center"/>
        </w:trPr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285F38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点估值与区间</w:t>
            </w:r>
          </w:p>
        </w:tc>
        <w:tc>
          <w:tcPr>
            <w:tcW w:w="680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9B305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 xml:space="preserve">P50 </w:t>
            </w:r>
            <w:r>
              <w:rPr>
                <w:sz w:val="16"/>
              </w:rPr>
              <w:t>为点估值，</w:t>
            </w:r>
            <w:r>
              <w:rPr>
                <w:sz w:val="16"/>
              </w:rPr>
              <w:t xml:space="preserve">P25–P75 </w:t>
            </w:r>
            <w:r>
              <w:rPr>
                <w:sz w:val="16"/>
              </w:rPr>
              <w:t>为区间；披露原始样本、保留样本、异常数和代码</w:t>
            </w:r>
          </w:p>
        </w:tc>
      </w:tr>
      <w:tr w:rsidR="00DC095D" w14:paraId="7F75EE53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1C071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负值处理</w:t>
            </w:r>
          </w:p>
        </w:tc>
        <w:tc>
          <w:tcPr>
            <w:tcW w:w="680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C08333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目标净利润或</w:t>
            </w:r>
            <w:r>
              <w:rPr>
                <w:sz w:val="16"/>
              </w:rPr>
              <w:t xml:space="preserve"> EBITDA </w:t>
            </w:r>
            <w:r>
              <w:rPr>
                <w:sz w:val="16"/>
              </w:rPr>
              <w:t>非正时，相应</w:t>
            </w:r>
            <w:r>
              <w:rPr>
                <w:sz w:val="16"/>
              </w:rPr>
              <w:t xml:space="preserve"> P/E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EV/EBITDA </w:t>
            </w:r>
            <w:r>
              <w:rPr>
                <w:sz w:val="16"/>
              </w:rPr>
              <w:t>方法不可用；</w:t>
            </w:r>
            <w:r>
              <w:rPr>
                <w:sz w:val="16"/>
              </w:rPr>
              <w:t xml:space="preserve">P/S </w:t>
            </w:r>
            <w:r>
              <w:rPr>
                <w:sz w:val="16"/>
              </w:rPr>
              <w:t>可独立运行</w:t>
            </w:r>
          </w:p>
        </w:tc>
      </w:tr>
    </w:tbl>
    <w:p w14:paraId="6A44EC32" w14:textId="77777777" w:rsidR="00DC095D" w:rsidRDefault="00DC095D">
      <w:pPr>
        <w:spacing w:after="0"/>
      </w:pPr>
    </w:p>
    <w:p w14:paraId="712638B7" w14:textId="77777777" w:rsidR="00DC095D" w:rsidRDefault="00646AD0">
      <w:pPr>
        <w:pStyle w:val="21"/>
      </w:pPr>
      <w:bookmarkStart w:id="32" w:name="_Toc241171092"/>
      <w:r>
        <w:t xml:space="preserve">7.3 </w:t>
      </w:r>
      <w:r>
        <w:t>方法独立性</w:t>
      </w:r>
      <w:bookmarkEnd w:id="32"/>
    </w:p>
    <w:p w14:paraId="625ABCAA" w14:textId="77777777" w:rsidR="00DC095D" w:rsidRDefault="00646AD0">
      <w:r>
        <w:t>P/E</w:t>
      </w:r>
      <w:r>
        <w:t>、</w:t>
      </w:r>
      <w:r>
        <w:t xml:space="preserve">P/S </w:t>
      </w:r>
      <w:r>
        <w:t>与</w:t>
      </w:r>
      <w:r>
        <w:t xml:space="preserve"> EV/EBITDA </w:t>
      </w:r>
      <w:r>
        <w:t>分别使用各自有效样本，不要求三种倍数拥有完全相同的公司集合。报告应逐方法披露样本质量，避免用某一方法的缺口否定其他有效方法。</w:t>
      </w:r>
    </w:p>
    <w:p w14:paraId="4E04AD15" w14:textId="77777777" w:rsidR="00DC095D" w:rsidRDefault="00646AD0">
      <w:r>
        <w:br w:type="page"/>
      </w:r>
    </w:p>
    <w:p w14:paraId="2470EAFA" w14:textId="77777777" w:rsidR="00DC095D" w:rsidRDefault="00646AD0">
      <w:pPr>
        <w:pStyle w:val="1"/>
      </w:pPr>
      <w:bookmarkStart w:id="33" w:name="_Toc241171093"/>
      <w:r>
        <w:lastRenderedPageBreak/>
        <w:t xml:space="preserve">8. </w:t>
      </w:r>
      <w:r>
        <w:t>多模型交叉验证与估值区间</w:t>
      </w:r>
      <w:bookmarkEnd w:id="33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01B74617" w14:textId="77777777">
        <w:trPr>
          <w:cantSplit/>
        </w:trPr>
        <w:tc>
          <w:tcPr>
            <w:tcW w:w="10086" w:type="dxa"/>
            <w:shd w:val="clear" w:color="auto" w:fill="EA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34553" w14:textId="77777777" w:rsidR="00DC095D" w:rsidRDefault="00646AD0">
            <w:r>
              <w:rPr>
                <w:b/>
                <w:color w:val="0F8B8D"/>
              </w:rPr>
              <w:t xml:space="preserve">正式政策　</w:t>
            </w:r>
            <w:r>
              <w:rPr>
                <w:color w:val="14273D"/>
              </w:rPr>
              <w:t xml:space="preserve">DCF </w:t>
            </w:r>
            <w:r>
              <w:rPr>
                <w:color w:val="14273D"/>
              </w:rPr>
              <w:t>是主估值；相对估值用于市场定价校验。系统不对</w:t>
            </w:r>
            <w:r>
              <w:rPr>
                <w:color w:val="14273D"/>
              </w:rPr>
              <w:t xml:space="preserve"> DCF </w:t>
            </w:r>
            <w:r>
              <w:rPr>
                <w:color w:val="14273D"/>
              </w:rPr>
              <w:t>和相对估值做机械平均，也不把两个区间的并集包装成单一结论。</w:t>
            </w:r>
          </w:p>
        </w:tc>
      </w:tr>
    </w:tbl>
    <w:p w14:paraId="6F089806" w14:textId="77777777" w:rsidR="00DC095D" w:rsidRDefault="00DC095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4025"/>
      </w:tblGrid>
      <w:tr w:rsidR="00DC095D" w14:paraId="36D63595" w14:textId="77777777">
        <w:trPr>
          <w:tblHeader/>
          <w:jc w:val="center"/>
        </w:trPr>
        <w:tc>
          <w:tcPr>
            <w:tcW w:w="226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D1CD0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294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72111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判定</w:t>
            </w:r>
          </w:p>
        </w:tc>
        <w:tc>
          <w:tcPr>
            <w:tcW w:w="4025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C6A48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输出</w:t>
            </w:r>
          </w:p>
        </w:tc>
      </w:tr>
      <w:tr w:rsidR="00DC095D" w14:paraId="1881E9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D25E6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overlap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7CAE5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DCF </w:t>
            </w:r>
            <w:r>
              <w:rPr>
                <w:sz w:val="15"/>
              </w:rPr>
              <w:t>与相对估值区间存在交集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95BC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分别保留两套区间，并把真实重叠部分列为高置信参考区间</w:t>
            </w:r>
          </w:p>
        </w:tc>
      </w:tr>
      <w:tr w:rsidR="00DC095D" w14:paraId="7CE987BE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CC29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adjacent_no_overlap</w:t>
            </w:r>
          </w:p>
        </w:tc>
        <w:tc>
          <w:tcPr>
            <w:tcW w:w="294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F30E4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无交集且中点差异</w:t>
            </w:r>
            <w:r>
              <w:rPr>
                <w:sz w:val="15"/>
              </w:rPr>
              <w:t xml:space="preserve"> ≤20%</w:t>
            </w:r>
          </w:p>
        </w:tc>
        <w:tc>
          <w:tcPr>
            <w:tcW w:w="402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777C5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解释增长、利润率、</w:t>
            </w:r>
            <w:r>
              <w:rPr>
                <w:sz w:val="15"/>
              </w:rPr>
              <w:t xml:space="preserve">WACC </w:t>
            </w:r>
            <w:r>
              <w:rPr>
                <w:sz w:val="15"/>
              </w:rPr>
              <w:t>和同业定价差异，不平均</w:t>
            </w:r>
          </w:p>
        </w:tc>
      </w:tr>
      <w:tr w:rsidR="00DC095D" w14:paraId="18E825D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096D1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conflict_review_required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A3ED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无交集且中点差异</w:t>
            </w:r>
            <w:r>
              <w:rPr>
                <w:sz w:val="15"/>
              </w:rPr>
              <w:t xml:space="preserve"> &gt;20%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A1FF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增加复核警告；检查增长、利润率、</w:t>
            </w:r>
            <w:r>
              <w:rPr>
                <w:sz w:val="15"/>
              </w:rPr>
              <w:t>WACC</w:t>
            </w:r>
            <w:r>
              <w:rPr>
                <w:sz w:val="15"/>
              </w:rPr>
              <w:t>、终值、净债务、同业口径</w:t>
            </w:r>
          </w:p>
        </w:tc>
      </w:tr>
      <w:tr w:rsidR="00DC095D" w14:paraId="2BC3B33C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01437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dcf_only / relative_only</w:t>
            </w:r>
          </w:p>
        </w:tc>
        <w:tc>
          <w:tcPr>
            <w:tcW w:w="294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4E35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仅一类方法有效</w:t>
            </w:r>
          </w:p>
        </w:tc>
        <w:tc>
          <w:tcPr>
            <w:tcW w:w="402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2A80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明确另一类方法不可用原因，不补造结果</w:t>
            </w:r>
          </w:p>
        </w:tc>
      </w:tr>
      <w:tr w:rsidR="00DC095D" w14:paraId="5EB1E8B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BFD73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no_valid_method</w:t>
            </w:r>
          </w:p>
        </w:tc>
        <w:tc>
          <w:tcPr>
            <w:tcW w:w="294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B051B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所有方法均不可用</w:t>
            </w:r>
          </w:p>
        </w:tc>
        <w:tc>
          <w:tcPr>
            <w:tcW w:w="402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3ABEA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停止出正式估值并请求补充数据或调整方法</w:t>
            </w:r>
          </w:p>
        </w:tc>
      </w:tr>
    </w:tbl>
    <w:p w14:paraId="6A395D50" w14:textId="77777777" w:rsidR="00DC095D" w:rsidRDefault="00DC095D">
      <w:pPr>
        <w:spacing w:after="0"/>
      </w:pPr>
    </w:p>
    <w:p w14:paraId="35BDC60A" w14:textId="77777777" w:rsidR="00DC095D" w:rsidRDefault="00646AD0">
      <w:pPr>
        <w:pStyle w:val="21"/>
      </w:pPr>
      <w:bookmarkStart w:id="34" w:name="_Toc241171094"/>
      <w:r>
        <w:t xml:space="preserve">8.1 </w:t>
      </w:r>
      <w:r>
        <w:t>数据质量置信度</w:t>
      </w:r>
      <w:bookmarkEnd w:id="34"/>
    </w:p>
    <w:p w14:paraId="4C6350C3" w14:textId="77777777" w:rsidR="00DC095D" w:rsidRDefault="00646AD0">
      <w:r>
        <w:t>置信度由可比历史年数、核心字段证据覆盖率、行业参数质量与元数据完整性、可比样本质量，以及</w:t>
      </w:r>
      <w:r>
        <w:t xml:space="preserve"> adjusted/excluded </w:t>
      </w:r>
      <w:r>
        <w:t>年度共同决定。该评分描述数据与模型支持程度，不是投资建议，也不直接改变估值数值。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40"/>
      </w:tblGrid>
      <w:tr w:rsidR="00DC095D" w14:paraId="11A6021C" w14:textId="77777777">
        <w:trPr>
          <w:tblHeader/>
          <w:jc w:val="center"/>
        </w:trPr>
        <w:tc>
          <w:tcPr>
            <w:tcW w:w="170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E2E98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7540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E4A52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典型触发</w:t>
            </w:r>
          </w:p>
        </w:tc>
      </w:tr>
      <w:tr w:rsidR="00DC095D" w14:paraId="7781663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ABA93D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754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88646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年可比历史、核心证据覆盖充分、行业参数与同业样本均完整</w:t>
            </w:r>
          </w:p>
        </w:tc>
      </w:tr>
      <w:tr w:rsidR="00DC095D" w14:paraId="69721DB5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B23CC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7540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91E75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历史不足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年、证据覆盖不足</w:t>
            </w:r>
            <w:r>
              <w:rPr>
                <w:sz w:val="16"/>
              </w:rPr>
              <w:t xml:space="preserve"> 80%</w:t>
            </w:r>
            <w:r>
              <w:rPr>
                <w:sz w:val="16"/>
              </w:rPr>
              <w:t>、存在调整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排除年度、行业参数元数据</w:t>
            </w:r>
            <w:r>
              <w:rPr>
                <w:sz w:val="16"/>
              </w:rPr>
              <w:t xml:space="preserve"> partial </w:t>
            </w:r>
            <w:r>
              <w:rPr>
                <w:sz w:val="16"/>
              </w:rPr>
              <w:t>或样本</w:t>
            </w:r>
            <w:r>
              <w:rPr>
                <w:sz w:val="16"/>
              </w:rPr>
              <w:t xml:space="preserve"> limited</w:t>
            </w:r>
          </w:p>
        </w:tc>
      </w:tr>
      <w:tr w:rsidR="00DC095D" w14:paraId="19D721F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EA933A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7540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1EF62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历史少于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年、证据覆盖不足</w:t>
            </w:r>
            <w:r>
              <w:rPr>
                <w:sz w:val="16"/>
              </w:rPr>
              <w:t xml:space="preserve"> 40%</w:t>
            </w:r>
            <w:r>
              <w:rPr>
                <w:sz w:val="16"/>
              </w:rPr>
              <w:t>、行业参数</w:t>
            </w:r>
            <w:r>
              <w:rPr>
                <w:sz w:val="16"/>
              </w:rPr>
              <w:t xml:space="preserve"> C </w:t>
            </w:r>
            <w:r>
              <w:rPr>
                <w:sz w:val="16"/>
              </w:rPr>
              <w:t>级或相对估值样本不足</w:t>
            </w:r>
          </w:p>
        </w:tc>
      </w:tr>
    </w:tbl>
    <w:p w14:paraId="6D3E1595" w14:textId="77777777" w:rsidR="00DC095D" w:rsidRDefault="00DC095D">
      <w:pPr>
        <w:spacing w:after="0"/>
      </w:pPr>
    </w:p>
    <w:p w14:paraId="01CED8B6" w14:textId="77777777" w:rsidR="00DC095D" w:rsidRDefault="00646AD0">
      <w:pPr>
        <w:pStyle w:val="1"/>
      </w:pPr>
      <w:bookmarkStart w:id="35" w:name="_Toc241171095"/>
      <w:r>
        <w:t xml:space="preserve">9. </w:t>
      </w:r>
      <w:r>
        <w:t>敏感性分析</w:t>
      </w:r>
      <w:r>
        <w:t xml:space="preserve"> S1–S20</w:t>
      </w:r>
      <w:bookmarkEnd w:id="35"/>
    </w:p>
    <w:p w14:paraId="775C8106" w14:textId="77777777" w:rsidR="00DC095D" w:rsidRDefault="00646AD0">
      <w:r>
        <w:t>每项敏感性必须用完整模型重算，记录</w:t>
      </w:r>
      <w:r>
        <w:t>“</w:t>
      </w:r>
      <w:r>
        <w:t>基准输入、低值输入、高值输入、基准每股、低值每股、高值每股、最大相对变化、影响等级、状态、原因</w:t>
      </w:r>
      <w:r>
        <w:t>”</w:t>
      </w:r>
      <w:r>
        <w:t>。禁止用</w:t>
      </w:r>
      <w:r>
        <w:t xml:space="preserve"> FCFF </w:t>
      </w:r>
      <w:r>
        <w:t>比例缩放代替重算。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3742"/>
        <w:gridCol w:w="2268"/>
      </w:tblGrid>
      <w:tr w:rsidR="00DC095D" w14:paraId="48C713E7" w14:textId="77777777">
        <w:trPr>
          <w:tblHeader/>
          <w:jc w:val="center"/>
        </w:trPr>
        <w:tc>
          <w:tcPr>
            <w:tcW w:w="794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ECB41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编号</w:t>
            </w:r>
          </w:p>
        </w:tc>
        <w:tc>
          <w:tcPr>
            <w:tcW w:w="243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41C6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因素</w:t>
            </w:r>
          </w:p>
        </w:tc>
        <w:tc>
          <w:tcPr>
            <w:tcW w:w="3742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01581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档位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w="226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5E822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当前状态</w:t>
            </w:r>
          </w:p>
        </w:tc>
      </w:tr>
      <w:tr w:rsidR="00DC095D" w14:paraId="06B7432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535D9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390C3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WACC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968EF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±1</w:t>
            </w:r>
            <w:r>
              <w:rPr>
                <w:sz w:val="15"/>
              </w:rPr>
              <w:t>个百分点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F6A22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  <w:tr w:rsidR="00DC095D" w14:paraId="2DD0D92B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98F82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S2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75C69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永续增长率</w:t>
            </w:r>
            <w:r>
              <w:rPr>
                <w:sz w:val="15"/>
              </w:rPr>
              <w:t xml:space="preserve"> g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506C7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2% / 3% / 4% </w:t>
            </w:r>
            <w:r>
              <w:rPr>
                <w:sz w:val="15"/>
              </w:rPr>
              <w:t>档位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CFFD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  <w:tr w:rsidR="00DC095D" w14:paraId="3A884F8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28014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S3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C6565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WACC×g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EB150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3×3 </w:t>
            </w:r>
            <w:r>
              <w:rPr>
                <w:sz w:val="15"/>
              </w:rPr>
              <w:t>有效组合矩阵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91B98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  <w:tr w:rsidR="00DC095D" w14:paraId="1361F886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5FF12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S4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B3D38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收入起点、</w:t>
            </w:r>
            <w:r>
              <w:rPr>
                <w:sz w:val="15"/>
              </w:rPr>
              <w:t>ρ</w:t>
            </w:r>
            <w:r>
              <w:rPr>
                <w:sz w:val="15"/>
              </w:rPr>
              <w:t>、锚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C6411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起点</w:t>
            </w:r>
            <w:r>
              <w:rPr>
                <w:sz w:val="15"/>
              </w:rPr>
              <w:t>±1pp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ρ=0.4/1.0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CAGR/A3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BB52B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已实现；用户手工路径时部分不可用</w:t>
            </w:r>
          </w:p>
        </w:tc>
      </w:tr>
      <w:tr w:rsidR="00DC095D" w14:paraId="6DDF17D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87FAA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S5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A8C26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稳态营业成本率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37819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±2pp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2C43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逐科目</w:t>
            </w:r>
            <w:r>
              <w:rPr>
                <w:sz w:val="15"/>
              </w:rPr>
              <w:t xml:space="preserve"> EBIT </w:t>
            </w:r>
            <w:r>
              <w:rPr>
                <w:sz w:val="15"/>
              </w:rPr>
              <w:t>时实现</w:t>
            </w:r>
          </w:p>
        </w:tc>
      </w:tr>
      <w:tr w:rsidR="00DC095D" w14:paraId="499858DC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A2C8C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S6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FE731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所得税率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92BEB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15% / 25%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AAEEC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  <w:tr w:rsidR="00DC095D" w14:paraId="21015B7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5CBB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S7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B4CC2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NWC/</w:t>
            </w:r>
            <w:r>
              <w:rPr>
                <w:sz w:val="15"/>
              </w:rPr>
              <w:t>周转天数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08AF2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比例</w:t>
            </w:r>
            <w:r>
              <w:rPr>
                <w:sz w:val="15"/>
              </w:rPr>
              <w:t>±1pp</w:t>
            </w:r>
            <w:r>
              <w:rPr>
                <w:sz w:val="15"/>
              </w:rPr>
              <w:t>或现金转换周期</w:t>
            </w:r>
            <w:r>
              <w:rPr>
                <w:sz w:val="15"/>
              </w:rPr>
              <w:t>±10%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3A9A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按可用口径实现</w:t>
            </w:r>
          </w:p>
        </w:tc>
      </w:tr>
      <w:tr w:rsidR="00DC095D" w14:paraId="4E5A8268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1FCBB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S8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D7D8C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研发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管理用工参数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A3BF8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调薪</w:t>
            </w:r>
            <w:r>
              <w:rPr>
                <w:sz w:val="15"/>
              </w:rPr>
              <w:t>0%/2%</w:t>
            </w:r>
            <w:r>
              <w:rPr>
                <w:sz w:val="15"/>
              </w:rPr>
              <w:t>，人数中枢</w:t>
            </w:r>
            <w:r>
              <w:rPr>
                <w:sz w:val="15"/>
              </w:rPr>
              <w:t>±1pp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F68BB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完整用工输入时实现</w:t>
            </w:r>
          </w:p>
        </w:tc>
      </w:tr>
      <w:tr w:rsidR="00DC095D" w14:paraId="750A84A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9BFF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S9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55A3E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终值方法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7D612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Gordon vs </w:t>
            </w:r>
            <w:r>
              <w:rPr>
                <w:sz w:val="15"/>
              </w:rPr>
              <w:t>退出倍数区间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042BA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有依据倍数时实现</w:t>
            </w:r>
          </w:p>
        </w:tc>
      </w:tr>
      <w:tr w:rsidR="00DC095D" w14:paraId="756DF40B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8FA0E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S10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BE11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收入衰减形状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96BA7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线性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指数</w:t>
            </w:r>
            <w:r>
              <w:rPr>
                <w:sz w:val="15"/>
              </w:rPr>
              <w:t xml:space="preserve"> / S</w:t>
            </w:r>
            <w:r>
              <w:rPr>
                <w:sz w:val="15"/>
              </w:rPr>
              <w:t>型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7B7CC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已实现；固定首尾端点</w:t>
            </w:r>
          </w:p>
        </w:tc>
      </w:tr>
      <w:tr w:rsidR="00DC095D" w14:paraId="131BBE8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8347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S11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1BDC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历史窗口与统计量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1A617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近</w:t>
            </w:r>
            <w:r>
              <w:rPr>
                <w:sz w:val="15"/>
              </w:rPr>
              <w:t>3/5/10</w:t>
            </w:r>
            <w:r>
              <w:rPr>
                <w:sz w:val="15"/>
              </w:rPr>
              <w:t>年，均值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中位数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1B15A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历史允许时实现</w:t>
            </w:r>
          </w:p>
        </w:tc>
      </w:tr>
      <w:tr w:rsidR="00DC095D" w14:paraId="2BBACA3F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6926D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S12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050D1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A</w:t>
            </w:r>
            <w:r>
              <w:rPr>
                <w:sz w:val="15"/>
              </w:rPr>
              <w:t>类费用率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D3B0D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销售与税金率各</w:t>
            </w:r>
            <w:r>
              <w:rPr>
                <w:sz w:val="15"/>
              </w:rPr>
              <w:t>±0.5pp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33727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逐科目</w:t>
            </w:r>
            <w:r>
              <w:rPr>
                <w:sz w:val="15"/>
              </w:rPr>
              <w:t xml:space="preserve"> EBIT </w:t>
            </w:r>
            <w:r>
              <w:rPr>
                <w:sz w:val="15"/>
              </w:rPr>
              <w:t>时实现</w:t>
            </w:r>
          </w:p>
        </w:tc>
      </w:tr>
      <w:tr w:rsidR="00DC095D" w14:paraId="57FC711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DA14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S13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50610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非人力结构比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733A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±20%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74FC3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完整用工输入时实现</w:t>
            </w:r>
          </w:p>
        </w:tc>
      </w:tr>
      <w:tr w:rsidR="00DC095D" w14:paraId="0EDAE6C3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8B788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S14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9B2EC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ramp </w:t>
            </w:r>
            <w:r>
              <w:rPr>
                <w:sz w:val="15"/>
              </w:rPr>
              <w:t>长度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5E656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3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 xml:space="preserve"> / 8</w:t>
            </w:r>
            <w:r>
              <w:rPr>
                <w:sz w:val="15"/>
              </w:rPr>
              <w:t>年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5FE5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完整用工输入时实现</w:t>
            </w:r>
          </w:p>
        </w:tc>
      </w:tr>
      <w:tr w:rsidR="00DC095D" w14:paraId="68EEDAB3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37F2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S15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C31EB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D&amp;A </w:t>
            </w:r>
            <w:r>
              <w:rPr>
                <w:sz w:val="15"/>
              </w:rPr>
              <w:t>参数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7D467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80% / 120%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04243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  <w:tr w:rsidR="00DC095D" w14:paraId="1FBB9593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8FB3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S16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D94B6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CapEx α/κ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2FC9D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α=1/1.1</w:t>
            </w:r>
            <w:r>
              <w:rPr>
                <w:sz w:val="15"/>
              </w:rPr>
              <w:t>，</w:t>
            </w:r>
            <w:r>
              <w:rPr>
                <w:sz w:val="15"/>
              </w:rPr>
              <w:t>κ=0/</w:t>
            </w:r>
            <w:r>
              <w:rPr>
                <w:sz w:val="15"/>
              </w:rPr>
              <w:t>历史中位数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5F729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κ </w:t>
            </w:r>
            <w:r>
              <w:rPr>
                <w:sz w:val="15"/>
              </w:rPr>
              <w:t>可用时实现</w:t>
            </w:r>
          </w:p>
        </w:tc>
      </w:tr>
      <w:tr w:rsidR="00DC095D" w14:paraId="25AFD27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5DAE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S17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8BBA1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税率过渡期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6EED0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0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 xml:space="preserve"> / 5</w:t>
            </w:r>
            <w:r>
              <w:rPr>
                <w:sz w:val="15"/>
              </w:rPr>
              <w:t>年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81C3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  <w:tr w:rsidR="00DC095D" w14:paraId="59B99448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AAAB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S18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E4669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其他收益归属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020C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按收入比例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固定额随</w:t>
            </w:r>
            <w:r>
              <w:rPr>
                <w:sz w:val="15"/>
              </w:rPr>
              <w:t>g</w:t>
            </w:r>
            <w:r>
              <w:rPr>
                <w:sz w:val="15"/>
              </w:rPr>
              <w:t>增长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35F9B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逐科目</w:t>
            </w:r>
            <w:r>
              <w:rPr>
                <w:sz w:val="15"/>
              </w:rPr>
              <w:t xml:space="preserve"> EBIT </w:t>
            </w:r>
            <w:r>
              <w:rPr>
                <w:sz w:val="15"/>
              </w:rPr>
              <w:t>时实现</w:t>
            </w:r>
          </w:p>
        </w:tc>
      </w:tr>
      <w:tr w:rsidR="00DC095D" w14:paraId="1F7C6DA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7A6DD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S19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4A93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股权市值</w:t>
            </w:r>
            <w:r>
              <w:rPr>
                <w:sz w:val="15"/>
              </w:rPr>
              <w:t xml:space="preserve"> E </w:t>
            </w:r>
            <w:r>
              <w:rPr>
                <w:sz w:val="15"/>
              </w:rPr>
              <w:t>时点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6CBA9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年度区间最低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最高市值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3DEB6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市值序列与</w:t>
            </w:r>
            <w:r>
              <w:rPr>
                <w:sz w:val="15"/>
              </w:rPr>
              <w:t>WACC</w:t>
            </w:r>
            <w:r>
              <w:rPr>
                <w:sz w:val="15"/>
              </w:rPr>
              <w:t>组件齐全时实现</w:t>
            </w:r>
          </w:p>
        </w:tc>
      </w:tr>
      <w:tr w:rsidR="00DC095D" w14:paraId="05CFD146" w14:textId="77777777">
        <w:trPr>
          <w:cantSplit/>
          <w:jc w:val="center"/>
        </w:trPr>
        <w:tc>
          <w:tcPr>
            <w:tcW w:w="79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7E2C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S20</w:t>
            </w:r>
          </w:p>
        </w:tc>
        <w:tc>
          <w:tcPr>
            <w:tcW w:w="243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13EC3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经营必需现金</w:t>
            </w:r>
          </w:p>
        </w:tc>
        <w:tc>
          <w:tcPr>
            <w:tcW w:w="3742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9165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收入的</w:t>
            </w:r>
            <w:r>
              <w:rPr>
                <w:sz w:val="15"/>
              </w:rPr>
              <w:t>0% / 2%</w:t>
            </w:r>
          </w:p>
        </w:tc>
        <w:tc>
          <w:tcPr>
            <w:tcW w:w="226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BA580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</w:t>
            </w:r>
          </w:p>
        </w:tc>
      </w:tr>
    </w:tbl>
    <w:p w14:paraId="109C1DE9" w14:textId="77777777" w:rsidR="00DC095D" w:rsidRDefault="00DC095D">
      <w:pPr>
        <w:spacing w:after="0"/>
      </w:pPr>
    </w:p>
    <w:p w14:paraId="50341EF4" w14:textId="77777777" w:rsidR="00DC095D" w:rsidRDefault="00646AD0">
      <w:r>
        <w:t>影响等级按最大相对每股估值变化划分：</w:t>
      </w:r>
      <w:r>
        <w:t xml:space="preserve">≥5% </w:t>
      </w:r>
      <w:r>
        <w:t>为</w:t>
      </w:r>
      <w:r>
        <w:t xml:space="preserve"> high</w:t>
      </w:r>
      <w:r>
        <w:t>，</w:t>
      </w:r>
      <w:r>
        <w:t xml:space="preserve">1%–5% </w:t>
      </w:r>
      <w:r>
        <w:t>为</w:t>
      </w:r>
      <w:r>
        <w:t xml:space="preserve"> medium</w:t>
      </w:r>
      <w:r>
        <w:t>，</w:t>
      </w:r>
      <w:r>
        <w:t xml:space="preserve">&lt;1% </w:t>
      </w:r>
      <w:r>
        <w:t>为</w:t>
      </w:r>
      <w:r>
        <w:t xml:space="preserve"> low</w:t>
      </w:r>
      <w:r>
        <w:t>。未完成项必须标记</w:t>
      </w:r>
      <w:r>
        <w:t xml:space="preserve"> not_available </w:t>
      </w:r>
      <w:r>
        <w:t>并解释缺少的输入；不得把</w:t>
      </w:r>
      <w:r>
        <w:t>“</w:t>
      </w:r>
      <w:r>
        <w:t>未测试</w:t>
      </w:r>
      <w:r>
        <w:t>”</w:t>
      </w:r>
      <w:r>
        <w:t>解释为</w:t>
      </w:r>
      <w:r>
        <w:t>“</w:t>
      </w:r>
      <w:r>
        <w:t>不敏感</w:t>
      </w:r>
      <w:r>
        <w:t>”</w:t>
      </w:r>
      <w:r>
        <w:t>。</w:t>
      </w:r>
    </w:p>
    <w:p w14:paraId="7A945007" w14:textId="77777777" w:rsidR="00DC095D" w:rsidRDefault="00646AD0">
      <w:r>
        <w:br w:type="page"/>
      </w:r>
    </w:p>
    <w:p w14:paraId="26CF1122" w14:textId="77777777" w:rsidR="00DC095D" w:rsidRDefault="00646AD0">
      <w:pPr>
        <w:pStyle w:val="1"/>
      </w:pPr>
      <w:bookmarkStart w:id="36" w:name="_Toc241171096"/>
      <w:r>
        <w:lastRenderedPageBreak/>
        <w:t xml:space="preserve">10. Agent </w:t>
      </w:r>
      <w:r>
        <w:t>工作流、交互与容错</w:t>
      </w:r>
      <w:bookmarkEnd w:id="36"/>
    </w:p>
    <w:p w14:paraId="70D1111A" w14:textId="77777777" w:rsidR="00DC095D" w:rsidRDefault="00646AD0">
      <w:pPr>
        <w:pStyle w:val="21"/>
      </w:pPr>
      <w:bookmarkStart w:id="37" w:name="_Toc241171097"/>
      <w:r>
        <w:t xml:space="preserve">10.1 </w:t>
      </w:r>
      <w:r>
        <w:t>流水线</w:t>
      </w:r>
      <w:bookmarkEnd w:id="3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706"/>
        <w:gridCol w:w="2778"/>
      </w:tblGrid>
      <w:tr w:rsidR="00DC095D" w14:paraId="73AA271C" w14:textId="77777777">
        <w:trPr>
          <w:tblHeader/>
          <w:jc w:val="center"/>
        </w:trPr>
        <w:tc>
          <w:tcPr>
            <w:tcW w:w="1757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A04CA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4706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6740E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Agent / </w:t>
            </w:r>
            <w:r>
              <w:rPr>
                <w:b/>
                <w:color w:val="FFFFFF"/>
                <w:sz w:val="16"/>
              </w:rPr>
              <w:t>工具动作</w:t>
            </w:r>
          </w:p>
        </w:tc>
        <w:tc>
          <w:tcPr>
            <w:tcW w:w="277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EF92D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可恢复产物</w:t>
            </w:r>
          </w:p>
        </w:tc>
      </w:tr>
      <w:tr w:rsidR="00DC095D" w14:paraId="1E6D32A7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B4F7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1 </w:t>
            </w:r>
            <w:r>
              <w:rPr>
                <w:sz w:val="15"/>
              </w:rPr>
              <w:t>资料接收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1355A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识别代码、上传文件、目标和基准日；配置</w:t>
            </w:r>
            <w:r>
              <w:rPr>
                <w:sz w:val="15"/>
              </w:rPr>
              <w:t xml:space="preserve"> LLM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Tavily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Tushare</w:t>
            </w:r>
          </w:p>
        </w:tc>
        <w:tc>
          <w:tcPr>
            <w:tcW w:w="277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CAAD7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会话草稿、文件清单、服务状态</w:t>
            </w:r>
          </w:p>
        </w:tc>
      </w:tr>
      <w:tr w:rsidR="00DC095D" w14:paraId="43CCE2F1" w14:textId="77777777">
        <w:trPr>
          <w:cantSplit/>
          <w:jc w:val="center"/>
        </w:trPr>
        <w:tc>
          <w:tcPr>
            <w:tcW w:w="175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3CFFB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2 </w:t>
            </w:r>
            <w:r>
              <w:rPr>
                <w:sz w:val="15"/>
              </w:rPr>
              <w:t>资料研究</w:t>
            </w:r>
          </w:p>
        </w:tc>
        <w:tc>
          <w:tcPr>
            <w:tcW w:w="470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B018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读取文件、在线取数、检索公告与政策、形成候选字段</w:t>
            </w:r>
          </w:p>
        </w:tc>
        <w:tc>
          <w:tcPr>
            <w:tcW w:w="277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E636B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候选数据及证据</w:t>
            </w:r>
          </w:p>
        </w:tc>
      </w:tr>
      <w:tr w:rsidR="00DC095D" w14:paraId="455EE32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B0BB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3 </w:t>
            </w:r>
            <w:r>
              <w:rPr>
                <w:sz w:val="15"/>
              </w:rPr>
              <w:t>用户确认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6C84D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展示冲突、缺口和映射选项；接受选择或自由文本</w:t>
            </w:r>
          </w:p>
        </w:tc>
        <w:tc>
          <w:tcPr>
            <w:tcW w:w="277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3098B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确认记录与修订历史</w:t>
            </w:r>
          </w:p>
        </w:tc>
      </w:tr>
      <w:tr w:rsidR="00DC095D" w14:paraId="332F2074" w14:textId="77777777">
        <w:trPr>
          <w:cantSplit/>
          <w:jc w:val="center"/>
        </w:trPr>
        <w:tc>
          <w:tcPr>
            <w:tcW w:w="175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CCD4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4 </w:t>
            </w:r>
            <w:r>
              <w:rPr>
                <w:sz w:val="15"/>
              </w:rPr>
              <w:t>财务审核</w:t>
            </w:r>
          </w:p>
        </w:tc>
        <w:tc>
          <w:tcPr>
            <w:tcW w:w="470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9CA1B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结构、勾稽、可比性、证据和适用性校验</w:t>
            </w:r>
          </w:p>
        </w:tc>
        <w:tc>
          <w:tcPr>
            <w:tcW w:w="277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3EF4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findings </w:t>
            </w:r>
            <w:r>
              <w:rPr>
                <w:sz w:val="15"/>
              </w:rPr>
              <w:t>与阻断原因</w:t>
            </w:r>
          </w:p>
        </w:tc>
      </w:tr>
      <w:tr w:rsidR="00DC095D" w14:paraId="62A95EB1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FCDBA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5 </w:t>
            </w:r>
            <w:r>
              <w:rPr>
                <w:sz w:val="15"/>
              </w:rPr>
              <w:t>假设解析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847E5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行业参数、收入情景、</w:t>
            </w:r>
            <w:r>
              <w:rPr>
                <w:sz w:val="15"/>
              </w:rPr>
              <w:t>WACC</w:t>
            </w:r>
            <w:r>
              <w:rPr>
                <w:sz w:val="15"/>
              </w:rPr>
              <w:t>、税率、经营驱动</w:t>
            </w:r>
          </w:p>
        </w:tc>
        <w:tc>
          <w:tcPr>
            <w:tcW w:w="277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F0EC6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AssumptionSet </w:t>
            </w:r>
            <w:r>
              <w:rPr>
                <w:sz w:val="15"/>
              </w:rPr>
              <w:t>与</w:t>
            </w:r>
            <w:r>
              <w:rPr>
                <w:sz w:val="15"/>
              </w:rPr>
              <w:t xml:space="preserve"> rationale</w:t>
            </w:r>
          </w:p>
        </w:tc>
      </w:tr>
      <w:tr w:rsidR="00DC095D" w14:paraId="7FD1FA60" w14:textId="77777777">
        <w:trPr>
          <w:cantSplit/>
          <w:jc w:val="center"/>
        </w:trPr>
        <w:tc>
          <w:tcPr>
            <w:tcW w:w="175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A2862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6 </w:t>
            </w:r>
            <w:r>
              <w:rPr>
                <w:sz w:val="15"/>
              </w:rPr>
              <w:t>金融计算</w:t>
            </w:r>
          </w:p>
        </w:tc>
        <w:tc>
          <w:tcPr>
            <w:tcW w:w="4706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00E4B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预测、</w:t>
            </w:r>
            <w:r>
              <w:rPr>
                <w:sz w:val="15"/>
              </w:rPr>
              <w:t>DCF</w:t>
            </w:r>
            <w:r>
              <w:rPr>
                <w:sz w:val="15"/>
              </w:rPr>
              <w:t>、相对估值、敏感性、交叉验证</w:t>
            </w:r>
          </w:p>
        </w:tc>
        <w:tc>
          <w:tcPr>
            <w:tcW w:w="277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54732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结构化计算结果与工具事件</w:t>
            </w:r>
          </w:p>
        </w:tc>
      </w:tr>
      <w:tr w:rsidR="00DC095D" w14:paraId="394B21E1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7F2DF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7 </w:t>
            </w:r>
            <w:r>
              <w:rPr>
                <w:sz w:val="15"/>
              </w:rPr>
              <w:t>报告与追溯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12FE3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自然语言解释，导出</w:t>
            </w:r>
            <w:r>
              <w:rPr>
                <w:sz w:val="15"/>
              </w:rPr>
              <w:t xml:space="preserve"> JSON/XLSX/PDF</w:t>
            </w:r>
          </w:p>
        </w:tc>
        <w:tc>
          <w:tcPr>
            <w:tcW w:w="277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AFB1F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运行</w:t>
            </w:r>
            <w:r>
              <w:rPr>
                <w:sz w:val="15"/>
              </w:rPr>
              <w:t>ID</w:t>
            </w:r>
            <w:r>
              <w:rPr>
                <w:sz w:val="15"/>
              </w:rPr>
              <w:t>、输入哈希、模型版本、证据与警告</w:t>
            </w:r>
          </w:p>
        </w:tc>
      </w:tr>
    </w:tbl>
    <w:p w14:paraId="125F83B7" w14:textId="77777777" w:rsidR="00DC095D" w:rsidRDefault="00DC095D">
      <w:pPr>
        <w:spacing w:after="0"/>
      </w:pPr>
    </w:p>
    <w:p w14:paraId="754CC830" w14:textId="77777777" w:rsidR="00DC095D" w:rsidRDefault="00646AD0">
      <w:pPr>
        <w:pStyle w:val="21"/>
      </w:pPr>
      <w:bookmarkStart w:id="38" w:name="_Toc241171098"/>
      <w:r>
        <w:t xml:space="preserve">10.2 </w:t>
      </w:r>
      <w:r>
        <w:t>异常交互原则</w:t>
      </w:r>
      <w:bookmarkEnd w:id="38"/>
    </w:p>
    <w:p w14:paraId="1DA8C8EF" w14:textId="77777777" w:rsidR="00DC095D" w:rsidRDefault="00646AD0">
      <w:pPr>
        <w:pStyle w:val="a0"/>
        <w:spacing w:after="60"/>
      </w:pPr>
      <w:r>
        <w:rPr>
          <w:sz w:val="18"/>
        </w:rPr>
        <w:t>字段或年份不一致：如实说明发现、影响和可选处理，不静默映射或平移年份。</w:t>
      </w:r>
    </w:p>
    <w:p w14:paraId="6F313716" w14:textId="77777777" w:rsidR="00DC095D" w:rsidRDefault="00646AD0">
      <w:pPr>
        <w:pStyle w:val="a0"/>
        <w:spacing w:after="60"/>
      </w:pPr>
      <w:r>
        <w:rPr>
          <w:sz w:val="18"/>
        </w:rPr>
        <w:t>资料不足：优先让用户选择</w:t>
      </w:r>
      <w:r>
        <w:rPr>
          <w:sz w:val="18"/>
        </w:rPr>
        <w:t>“</w:t>
      </w:r>
      <w:r>
        <w:rPr>
          <w:sz w:val="18"/>
        </w:rPr>
        <w:t>上传资料</w:t>
      </w:r>
      <w:r>
        <w:rPr>
          <w:sz w:val="18"/>
        </w:rPr>
        <w:t>”</w:t>
      </w:r>
      <w:r>
        <w:rPr>
          <w:sz w:val="18"/>
        </w:rPr>
        <w:t>或</w:t>
      </w:r>
      <w:r>
        <w:rPr>
          <w:sz w:val="18"/>
        </w:rPr>
        <w:t>“</w:t>
      </w:r>
      <w:r>
        <w:rPr>
          <w:sz w:val="18"/>
        </w:rPr>
        <w:t>联网搜索</w:t>
      </w:r>
      <w:r>
        <w:rPr>
          <w:sz w:val="18"/>
        </w:rPr>
        <w:t>”</w:t>
      </w:r>
      <w:r>
        <w:rPr>
          <w:sz w:val="18"/>
        </w:rPr>
        <w:t>；若保留缺口，明确哪些模型不能完成。</w:t>
      </w:r>
    </w:p>
    <w:p w14:paraId="4E1B4505" w14:textId="77777777" w:rsidR="00DC095D" w:rsidRDefault="00646AD0">
      <w:pPr>
        <w:pStyle w:val="a0"/>
        <w:spacing w:after="60"/>
      </w:pPr>
      <w:r>
        <w:rPr>
          <w:sz w:val="18"/>
        </w:rPr>
        <w:t>同一工具连续失败：停止自动循环，保留已完成步骤，展示可操作选项；更换来源或手工输入后从当前节点恢复。</w:t>
      </w:r>
    </w:p>
    <w:p w14:paraId="0733BEBD" w14:textId="77777777" w:rsidR="00DC095D" w:rsidRDefault="00646AD0">
      <w:pPr>
        <w:pStyle w:val="a0"/>
        <w:spacing w:after="60"/>
      </w:pPr>
      <w:r>
        <w:rPr>
          <w:sz w:val="18"/>
        </w:rPr>
        <w:t xml:space="preserve">LLM </w:t>
      </w:r>
      <w:r>
        <w:rPr>
          <w:sz w:val="18"/>
        </w:rPr>
        <w:t>连接失败：确定性计算仍可运行时允许继续；需要语义提取时保存会话并提示重新配置模型。</w:t>
      </w:r>
    </w:p>
    <w:p w14:paraId="67291E0B" w14:textId="77777777" w:rsidR="00DC095D" w:rsidRDefault="00646AD0">
      <w:pPr>
        <w:pStyle w:val="a0"/>
        <w:spacing w:after="60"/>
      </w:pPr>
      <w:r>
        <w:rPr>
          <w:sz w:val="18"/>
        </w:rPr>
        <w:t>来源冲突：展示双方来源、发布日期和口径，要求用户确认，不以</w:t>
      </w:r>
      <w:r>
        <w:rPr>
          <w:sz w:val="18"/>
        </w:rPr>
        <w:t xml:space="preserve"> LLM </w:t>
      </w:r>
      <w:r>
        <w:rPr>
          <w:sz w:val="18"/>
        </w:rPr>
        <w:t>主观判断替代。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53DEC739" w14:textId="77777777">
        <w:trPr>
          <w:cantSplit/>
        </w:trPr>
        <w:tc>
          <w:tcPr>
            <w:tcW w:w="10086" w:type="dxa"/>
            <w:shd w:val="clear" w:color="auto" w:fill="EA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26D7B" w14:textId="77777777" w:rsidR="00DC095D" w:rsidRDefault="00646AD0">
            <w:r>
              <w:rPr>
                <w:b/>
                <w:color w:val="0F8B8D"/>
              </w:rPr>
              <w:t xml:space="preserve">对话标准　</w:t>
            </w:r>
            <w:r>
              <w:rPr>
                <w:color w:val="14273D"/>
              </w:rPr>
              <w:t>所有需要确认的节点都提供</w:t>
            </w:r>
            <w:r>
              <w:rPr>
                <w:color w:val="14273D"/>
              </w:rPr>
              <w:t xml:space="preserve"> 2–3 </w:t>
            </w:r>
            <w:r>
              <w:rPr>
                <w:color w:val="14273D"/>
              </w:rPr>
              <w:t>个明确选项，并保留</w:t>
            </w:r>
            <w:r>
              <w:rPr>
                <w:color w:val="14273D"/>
              </w:rPr>
              <w:t xml:space="preserve"> Chat </w:t>
            </w:r>
            <w:r>
              <w:rPr>
                <w:color w:val="14273D"/>
              </w:rPr>
              <w:t>自由输入；选项本身成为后续模型参数和审计记录。</w:t>
            </w:r>
          </w:p>
        </w:tc>
      </w:tr>
    </w:tbl>
    <w:p w14:paraId="248DB0BF" w14:textId="77777777" w:rsidR="00DC095D" w:rsidRDefault="00DC095D">
      <w:pPr>
        <w:spacing w:after="0"/>
      </w:pPr>
    </w:p>
    <w:p w14:paraId="6AC25D76" w14:textId="77777777" w:rsidR="00DC095D" w:rsidRDefault="00646AD0">
      <w:r>
        <w:br w:type="page"/>
      </w:r>
    </w:p>
    <w:p w14:paraId="3D885C0C" w14:textId="77777777" w:rsidR="00DC095D" w:rsidRDefault="00646AD0">
      <w:pPr>
        <w:pStyle w:val="1"/>
      </w:pPr>
      <w:bookmarkStart w:id="39" w:name="_Toc241171099"/>
      <w:r>
        <w:lastRenderedPageBreak/>
        <w:t xml:space="preserve">11. </w:t>
      </w:r>
      <w:r>
        <w:t>输出、报告与可追溯性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427"/>
      </w:tblGrid>
      <w:tr w:rsidR="00DC095D" w14:paraId="24FE781E" w14:textId="77777777">
        <w:trPr>
          <w:tblHeader/>
          <w:jc w:val="center"/>
        </w:trPr>
        <w:tc>
          <w:tcPr>
            <w:tcW w:w="1814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00C94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w="7427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F69E6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7"/>
              </w:rPr>
              <w:t>必须包含</w:t>
            </w:r>
          </w:p>
        </w:tc>
      </w:tr>
      <w:tr w:rsidR="00DC095D" w14:paraId="78BEA83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52EF63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结构化</w:t>
            </w:r>
            <w:r>
              <w:rPr>
                <w:sz w:val="16"/>
              </w:rPr>
              <w:t xml:space="preserve"> JSON</w:t>
            </w:r>
          </w:p>
        </w:tc>
        <w:tc>
          <w:tcPr>
            <w:tcW w:w="742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B696A8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公司、基准日、有效财务、有效同业、假设、预测、</w:t>
            </w:r>
            <w:r>
              <w:rPr>
                <w:sz w:val="16"/>
              </w:rPr>
              <w:t>DCF</w:t>
            </w:r>
            <w:r>
              <w:rPr>
                <w:sz w:val="16"/>
              </w:rPr>
              <w:t>、相对估值、敏感性、交叉验证、数据质量、警告</w:t>
            </w:r>
          </w:p>
        </w:tc>
      </w:tr>
      <w:tr w:rsidR="00DC095D" w14:paraId="047E356D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8F3B7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Excel</w:t>
            </w:r>
          </w:p>
        </w:tc>
        <w:tc>
          <w:tcPr>
            <w:tcW w:w="742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BA9F4E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估值摘要、关键假设、历史财务及可比状态、预测</w:t>
            </w:r>
            <w:r>
              <w:rPr>
                <w:sz w:val="16"/>
              </w:rPr>
              <w:t>/FCFF</w:t>
            </w:r>
            <w:r>
              <w:rPr>
                <w:sz w:val="16"/>
              </w:rPr>
              <w:t>复算公式、同业筛选得分、敏感性与来源风险</w:t>
            </w:r>
          </w:p>
        </w:tc>
      </w:tr>
      <w:tr w:rsidR="00DC095D" w14:paraId="3B87953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45203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PDF</w:t>
            </w:r>
          </w:p>
        </w:tc>
        <w:tc>
          <w:tcPr>
            <w:tcW w:w="742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5B3EDF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执行摘要、估值区间、数据质量、关键假设、十年预测、同业、敏感性、风险限制、运行与版本标识</w:t>
            </w:r>
          </w:p>
        </w:tc>
      </w:tr>
      <w:tr w:rsidR="00DC095D" w14:paraId="468C30AD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73BB77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Web/CLI</w:t>
            </w:r>
          </w:p>
        </w:tc>
        <w:tc>
          <w:tcPr>
            <w:tcW w:w="742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EB9A54" w14:textId="77777777" w:rsidR="00DC095D" w:rsidRDefault="00646AD0">
            <w:pPr>
              <w:spacing w:after="0" w:line="283" w:lineRule="auto"/>
            </w:pPr>
            <w:r>
              <w:rPr>
                <w:sz w:val="16"/>
              </w:rPr>
              <w:t>对话、阶段进度、工具事件、可恢复选项、估值区间图、预测图、热力图、敏感性完整性和质量卡片</w:t>
            </w:r>
          </w:p>
        </w:tc>
      </w:tr>
    </w:tbl>
    <w:p w14:paraId="0B34447B" w14:textId="77777777" w:rsidR="00DC095D" w:rsidRDefault="00DC095D">
      <w:pPr>
        <w:spacing w:after="0"/>
      </w:pPr>
    </w:p>
    <w:p w14:paraId="6F33CED0" w14:textId="77777777" w:rsidR="00DC095D" w:rsidRDefault="00646AD0">
      <w:pPr>
        <w:pStyle w:val="21"/>
      </w:pPr>
      <w:bookmarkStart w:id="40" w:name="_Toc241171100"/>
      <w:r>
        <w:t xml:space="preserve">11.1 </w:t>
      </w:r>
      <w:r>
        <w:t>追溯标识</w:t>
      </w:r>
      <w:bookmarkEnd w:id="40"/>
    </w:p>
    <w:p w14:paraId="3192013E" w14:textId="77777777" w:rsidR="00DC095D" w:rsidRDefault="00646AD0">
      <w:pPr>
        <w:pStyle w:val="a0"/>
        <w:spacing w:after="60"/>
      </w:pPr>
      <w:r>
        <w:rPr>
          <w:sz w:val="18"/>
        </w:rPr>
        <w:t>run_id</w:t>
      </w:r>
      <w:r>
        <w:rPr>
          <w:sz w:val="18"/>
        </w:rPr>
        <w:t>、</w:t>
      </w:r>
      <w:r>
        <w:rPr>
          <w:sz w:val="18"/>
        </w:rPr>
        <w:t>revision</w:t>
      </w:r>
      <w:r>
        <w:rPr>
          <w:sz w:val="18"/>
        </w:rPr>
        <w:t>、</w:t>
      </w:r>
      <w:r>
        <w:rPr>
          <w:sz w:val="18"/>
        </w:rPr>
        <w:t>root_run_id</w:t>
      </w:r>
      <w:r>
        <w:rPr>
          <w:sz w:val="18"/>
        </w:rPr>
        <w:t>、</w:t>
      </w:r>
      <w:r>
        <w:rPr>
          <w:sz w:val="18"/>
        </w:rPr>
        <w:t>parent_run_id</w:t>
      </w:r>
      <w:r>
        <w:rPr>
          <w:sz w:val="18"/>
        </w:rPr>
        <w:t>：定位一次运行及其修订关系。</w:t>
      </w:r>
    </w:p>
    <w:p w14:paraId="49466EC8" w14:textId="77777777" w:rsidR="00DC095D" w:rsidRDefault="00646AD0">
      <w:pPr>
        <w:pStyle w:val="a0"/>
        <w:spacing w:after="60"/>
      </w:pPr>
      <w:r>
        <w:rPr>
          <w:sz w:val="18"/>
        </w:rPr>
        <w:t>input_hash</w:t>
      </w:r>
      <w:r>
        <w:rPr>
          <w:sz w:val="18"/>
        </w:rPr>
        <w:t>、</w:t>
      </w:r>
      <w:r>
        <w:rPr>
          <w:sz w:val="18"/>
        </w:rPr>
        <w:t>effective_input_hash</w:t>
      </w:r>
      <w:r>
        <w:rPr>
          <w:sz w:val="18"/>
        </w:rPr>
        <w:t>：验证原始请求与实际使用输入是否改变。</w:t>
      </w:r>
    </w:p>
    <w:p w14:paraId="2E14BE88" w14:textId="77777777" w:rsidR="00DC095D" w:rsidRDefault="00646AD0">
      <w:pPr>
        <w:pStyle w:val="a0"/>
        <w:spacing w:after="60"/>
      </w:pPr>
      <w:r>
        <w:rPr>
          <w:sz w:val="18"/>
        </w:rPr>
        <w:t>workflow_version</w:t>
      </w:r>
      <w:r>
        <w:rPr>
          <w:sz w:val="18"/>
        </w:rPr>
        <w:t>、</w:t>
      </w:r>
      <w:r>
        <w:rPr>
          <w:sz w:val="18"/>
        </w:rPr>
        <w:t>model_version</w:t>
      </w:r>
      <w:r>
        <w:rPr>
          <w:sz w:val="18"/>
        </w:rPr>
        <w:t>、行业参数版本与</w:t>
      </w:r>
      <w:r>
        <w:rPr>
          <w:sz w:val="18"/>
        </w:rPr>
        <w:t xml:space="preserve"> SHA-256</w:t>
      </w:r>
      <w:r>
        <w:rPr>
          <w:sz w:val="18"/>
        </w:rPr>
        <w:t>：定位计算规则和参数版本。</w:t>
      </w:r>
    </w:p>
    <w:p w14:paraId="6CDE3302" w14:textId="77777777" w:rsidR="00DC095D" w:rsidRDefault="00646AD0">
      <w:pPr>
        <w:pStyle w:val="a0"/>
        <w:spacing w:after="60"/>
      </w:pPr>
      <w:r>
        <w:rPr>
          <w:sz w:val="18"/>
        </w:rPr>
        <w:t>EvidenceRef</w:t>
      </w:r>
      <w:r>
        <w:rPr>
          <w:sz w:val="18"/>
        </w:rPr>
        <w:t>：记录来源、文件、页码、工作表、单元格、发布日期和说明。</w:t>
      </w:r>
    </w:p>
    <w:p w14:paraId="2357B822" w14:textId="77777777" w:rsidR="00DC095D" w:rsidRDefault="00646AD0">
      <w:pPr>
        <w:pStyle w:val="a0"/>
        <w:spacing w:after="60"/>
      </w:pPr>
      <w:r>
        <w:rPr>
          <w:sz w:val="18"/>
        </w:rPr>
        <w:t>tool events</w:t>
      </w:r>
      <w:r>
        <w:rPr>
          <w:sz w:val="18"/>
        </w:rPr>
        <w:t>：记录工具名、输入摘要、执行状态、耗时与产物；密钥不得进入持久化或报告。</w:t>
      </w:r>
    </w:p>
    <w:p w14:paraId="773FB31C" w14:textId="77777777" w:rsidR="00DC095D" w:rsidRDefault="00646AD0">
      <w:r>
        <w:t>风险提醒应描述估值限制与事实缺口，避免通用免责声明堆叠。特别披露：行业参数元数据是否完整、历史可比年数、证据覆盖率、同业样本质量、终值占比、降级方法和未完成敏感性项。</w:t>
      </w:r>
    </w:p>
    <w:p w14:paraId="61C7334E" w14:textId="77777777" w:rsidR="00DC095D" w:rsidRDefault="00646AD0">
      <w:r>
        <w:br w:type="page"/>
      </w:r>
    </w:p>
    <w:p w14:paraId="3208142C" w14:textId="77777777" w:rsidR="00DC095D" w:rsidRDefault="00646AD0">
      <w:pPr>
        <w:pStyle w:val="1"/>
      </w:pPr>
      <w:bookmarkStart w:id="41" w:name="_Toc241171101"/>
      <w:r>
        <w:lastRenderedPageBreak/>
        <w:t xml:space="preserve">12. </w:t>
      </w:r>
      <w:r>
        <w:t>验收标准与测试矩阵</w:t>
      </w:r>
      <w:bookmarkEnd w:id="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313"/>
      </w:tblGrid>
      <w:tr w:rsidR="00DC095D" w14:paraId="65C441AA" w14:textId="77777777">
        <w:trPr>
          <w:tblHeader/>
          <w:jc w:val="center"/>
        </w:trPr>
        <w:tc>
          <w:tcPr>
            <w:tcW w:w="192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AB7D8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验收域</w:t>
            </w:r>
          </w:p>
        </w:tc>
        <w:tc>
          <w:tcPr>
            <w:tcW w:w="7313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BCDD4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最低通过标准</w:t>
            </w:r>
          </w:p>
        </w:tc>
      </w:tr>
      <w:tr w:rsidR="00DC095D" w14:paraId="11C305EA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17F62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范围</w:t>
            </w:r>
          </w:p>
        </w:tc>
        <w:tc>
          <w:tcPr>
            <w:tcW w:w="731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4AA5A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金融行业被明确拒绝；一般非金融行业可运行；特殊行业出现专项复核提示</w:t>
            </w:r>
          </w:p>
        </w:tc>
      </w:tr>
      <w:tr w:rsidR="00DC095D" w14:paraId="5609CF9E" w14:textId="77777777">
        <w:trPr>
          <w:cantSplit/>
          <w:jc w:val="center"/>
        </w:trPr>
        <w:tc>
          <w:tcPr>
            <w:tcW w:w="192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C6A5A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时间截点</w:t>
            </w:r>
          </w:p>
        </w:tc>
        <w:tc>
          <w:tcPr>
            <w:tcW w:w="731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E6BC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基准日之后发布的数据不得进入；在线取数使用可得公告日期</w:t>
            </w:r>
          </w:p>
        </w:tc>
      </w:tr>
      <w:tr w:rsidR="00DC095D" w14:paraId="42FCD907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6EC9D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可比性</w:t>
            </w:r>
          </w:p>
        </w:tc>
        <w:tc>
          <w:tcPr>
            <w:tcW w:w="731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16CE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重复年度与</w:t>
            </w:r>
            <w:r>
              <w:rPr>
                <w:sz w:val="15"/>
              </w:rPr>
              <w:t xml:space="preserve"> review_required </w:t>
            </w:r>
            <w:r>
              <w:rPr>
                <w:sz w:val="15"/>
              </w:rPr>
              <w:t>阻断；</w:t>
            </w:r>
            <w:r>
              <w:rPr>
                <w:sz w:val="15"/>
              </w:rPr>
              <w:t xml:space="preserve">excluded </w:t>
            </w:r>
            <w:r>
              <w:rPr>
                <w:sz w:val="15"/>
              </w:rPr>
              <w:t>不进入统计；</w:t>
            </w:r>
            <w:r>
              <w:rPr>
                <w:sz w:val="15"/>
              </w:rPr>
              <w:t xml:space="preserve">adjusted </w:t>
            </w:r>
            <w:r>
              <w:rPr>
                <w:sz w:val="15"/>
              </w:rPr>
              <w:t>有说明</w:t>
            </w:r>
          </w:p>
        </w:tc>
      </w:tr>
      <w:tr w:rsidR="00DC095D" w14:paraId="772F8817" w14:textId="77777777">
        <w:trPr>
          <w:cantSplit/>
          <w:jc w:val="center"/>
        </w:trPr>
        <w:tc>
          <w:tcPr>
            <w:tcW w:w="192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1EB0F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</w:t>
            </w:r>
          </w:p>
        </w:tc>
        <w:tc>
          <w:tcPr>
            <w:tcW w:w="731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77E24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自动模型使用连续历史；第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年</w:t>
            </w:r>
            <w:r>
              <w:rPr>
                <w:sz w:val="15"/>
              </w:rPr>
              <w:t>=g</w:t>
            </w:r>
            <w:r>
              <w:rPr>
                <w:sz w:val="15"/>
              </w:rPr>
              <w:t>；三情景身份不通过排序改写</w:t>
            </w:r>
          </w:p>
        </w:tc>
      </w:tr>
      <w:tr w:rsidR="00DC095D" w14:paraId="02D322C2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4C83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FCFF</w:t>
            </w:r>
          </w:p>
        </w:tc>
        <w:tc>
          <w:tcPr>
            <w:tcW w:w="731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01317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预测表可逐行复算；</w:t>
            </w:r>
            <w:r>
              <w:rPr>
                <w:sz w:val="15"/>
              </w:rPr>
              <w:t>D&amp;A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CapEx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NWC </w:t>
            </w:r>
            <w:r>
              <w:rPr>
                <w:sz w:val="15"/>
              </w:rPr>
              <w:t>方法标签与降级一致</w:t>
            </w:r>
          </w:p>
        </w:tc>
      </w:tr>
      <w:tr w:rsidR="00DC095D" w14:paraId="602F90B1" w14:textId="77777777">
        <w:trPr>
          <w:cantSplit/>
          <w:jc w:val="center"/>
        </w:trPr>
        <w:tc>
          <w:tcPr>
            <w:tcW w:w="192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E92A5E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WACC</w:t>
            </w:r>
          </w:p>
        </w:tc>
        <w:tc>
          <w:tcPr>
            <w:tcW w:w="731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B4A5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Rf/ERP/Beta/Kd/</w:t>
            </w:r>
            <w:r>
              <w:rPr>
                <w:sz w:val="15"/>
              </w:rPr>
              <w:t>税率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权重可见；</w:t>
            </w:r>
            <w:r>
              <w:rPr>
                <w:sz w:val="15"/>
              </w:rPr>
              <w:t>g&lt;WACC</w:t>
            </w:r>
            <w:r>
              <w:rPr>
                <w:sz w:val="15"/>
              </w:rPr>
              <w:t>；市值时点可追溯</w:t>
            </w:r>
          </w:p>
        </w:tc>
      </w:tr>
      <w:tr w:rsidR="00DC095D" w14:paraId="0C769815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CED32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相对估值</w:t>
            </w:r>
          </w:p>
        </w:tc>
        <w:tc>
          <w:tcPr>
            <w:tcW w:w="731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868A5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少于</w:t>
            </w:r>
            <w:r>
              <w:rPr>
                <w:sz w:val="15"/>
              </w:rPr>
              <w:t>3</w:t>
            </w:r>
            <w:r>
              <w:rPr>
                <w:sz w:val="15"/>
              </w:rPr>
              <w:t>家不可用；</w:t>
            </w:r>
            <w:r>
              <w:rPr>
                <w:sz w:val="15"/>
              </w:rPr>
              <w:t>P25/P50/P75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IQR</w:t>
            </w:r>
            <w:r>
              <w:rPr>
                <w:sz w:val="15"/>
              </w:rPr>
              <w:t>规则、样本代码和质量披露</w:t>
            </w:r>
          </w:p>
        </w:tc>
      </w:tr>
      <w:tr w:rsidR="00DC095D" w14:paraId="541383A4" w14:textId="77777777">
        <w:trPr>
          <w:cantSplit/>
          <w:jc w:val="center"/>
        </w:trPr>
        <w:tc>
          <w:tcPr>
            <w:tcW w:w="192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B51AF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交叉验证</w:t>
            </w:r>
          </w:p>
        </w:tc>
        <w:tc>
          <w:tcPr>
            <w:tcW w:w="731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9796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不机械平均；重叠、相邻、冲突状态与阈值正确</w:t>
            </w:r>
          </w:p>
        </w:tc>
      </w:tr>
      <w:tr w:rsidR="00DC095D" w14:paraId="59A11EA6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AE03E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敏感性</w:t>
            </w:r>
          </w:p>
        </w:tc>
        <w:tc>
          <w:tcPr>
            <w:tcW w:w="731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82F7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S1–S20 </w:t>
            </w:r>
            <w:r>
              <w:rPr>
                <w:sz w:val="15"/>
              </w:rPr>
              <w:t>每项为</w:t>
            </w:r>
            <w:r>
              <w:rPr>
                <w:sz w:val="15"/>
              </w:rPr>
              <w:t xml:space="preserve"> completed </w:t>
            </w:r>
            <w:r>
              <w:rPr>
                <w:sz w:val="15"/>
              </w:rPr>
              <w:t>或</w:t>
            </w:r>
            <w:r>
              <w:rPr>
                <w:sz w:val="15"/>
              </w:rPr>
              <w:t xml:space="preserve"> not_available</w:t>
            </w:r>
            <w:r>
              <w:rPr>
                <w:sz w:val="15"/>
              </w:rPr>
              <w:t>；有原因且完整模型重算</w:t>
            </w:r>
          </w:p>
        </w:tc>
      </w:tr>
      <w:tr w:rsidR="00DC095D" w14:paraId="29A2CBB8" w14:textId="77777777">
        <w:trPr>
          <w:cantSplit/>
          <w:jc w:val="center"/>
        </w:trPr>
        <w:tc>
          <w:tcPr>
            <w:tcW w:w="192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21B84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报告</w:t>
            </w:r>
          </w:p>
        </w:tc>
        <w:tc>
          <w:tcPr>
            <w:tcW w:w="7313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A7137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JSON/XLSX/PDF </w:t>
            </w:r>
            <w:r>
              <w:rPr>
                <w:sz w:val="15"/>
              </w:rPr>
              <w:t>一致；含数据质量、证据、警告、版本和哈希</w:t>
            </w:r>
          </w:p>
        </w:tc>
      </w:tr>
      <w:tr w:rsidR="00DC095D" w14:paraId="6DDE8B21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6E259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容错</w:t>
            </w:r>
          </w:p>
        </w:tc>
        <w:tc>
          <w:tcPr>
            <w:tcW w:w="7313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A5D4B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失败后会话可恢复；无无限重试；</w:t>
            </w:r>
            <w:r>
              <w:rPr>
                <w:sz w:val="15"/>
              </w:rPr>
              <w:t xml:space="preserve">LLM </w:t>
            </w:r>
            <w:r>
              <w:rPr>
                <w:sz w:val="15"/>
              </w:rPr>
              <w:t>不生成未经校验的财务数值</w:t>
            </w:r>
          </w:p>
        </w:tc>
      </w:tr>
    </w:tbl>
    <w:p w14:paraId="0D8C6D99" w14:textId="77777777" w:rsidR="00DC095D" w:rsidRDefault="00DC095D">
      <w:pPr>
        <w:spacing w:after="0"/>
      </w:pPr>
    </w:p>
    <w:p w14:paraId="5F553CC1" w14:textId="77777777" w:rsidR="00DC095D" w:rsidRDefault="00646AD0">
      <w:pPr>
        <w:pStyle w:val="21"/>
      </w:pPr>
      <w:bookmarkStart w:id="42" w:name="_Toc241171102"/>
      <w:r>
        <w:t xml:space="preserve">12.1 </w:t>
      </w:r>
      <w:r>
        <w:t>当前自动化验证</w:t>
      </w:r>
      <w:bookmarkEnd w:id="42"/>
    </w:p>
    <w:p w14:paraId="64089E77" w14:textId="77777777" w:rsidR="00DC095D" w:rsidRDefault="00646AD0">
      <w:pPr>
        <w:pStyle w:val="a0"/>
        <w:spacing w:after="60"/>
      </w:pPr>
      <w:r>
        <w:rPr>
          <w:sz w:val="18"/>
        </w:rPr>
        <w:t>后端单元与集成测试：</w:t>
      </w:r>
      <w:r>
        <w:rPr>
          <w:sz w:val="18"/>
        </w:rPr>
        <w:t xml:space="preserve">137 </w:t>
      </w:r>
      <w:r>
        <w:rPr>
          <w:sz w:val="18"/>
        </w:rPr>
        <w:t>项通过。</w:t>
      </w:r>
    </w:p>
    <w:p w14:paraId="39B419B7" w14:textId="77777777" w:rsidR="00DC095D" w:rsidRDefault="00646AD0">
      <w:pPr>
        <w:pStyle w:val="a0"/>
        <w:spacing w:after="60"/>
      </w:pPr>
      <w:r>
        <w:rPr>
          <w:sz w:val="18"/>
        </w:rPr>
        <w:t>网页静态检查与生产构建：通过。</w:t>
      </w:r>
    </w:p>
    <w:p w14:paraId="4D4B5D31" w14:textId="77777777" w:rsidR="00DC095D" w:rsidRDefault="00646AD0">
      <w:pPr>
        <w:pStyle w:val="a0"/>
        <w:spacing w:after="60"/>
      </w:pPr>
      <w:r>
        <w:rPr>
          <w:sz w:val="18"/>
        </w:rPr>
        <w:t>正式导出：</w:t>
      </w:r>
      <w:r>
        <w:rPr>
          <w:sz w:val="18"/>
        </w:rPr>
        <w:t xml:space="preserve">XLSX </w:t>
      </w:r>
      <w:r>
        <w:rPr>
          <w:sz w:val="18"/>
        </w:rPr>
        <w:t>和</w:t>
      </w:r>
      <w:r>
        <w:rPr>
          <w:sz w:val="18"/>
        </w:rPr>
        <w:t xml:space="preserve"> PDF </w:t>
      </w:r>
      <w:r>
        <w:rPr>
          <w:sz w:val="18"/>
        </w:rPr>
        <w:t>由自动化测试覆盖；报告新增数据质量和同业筛选披露。</w:t>
      </w:r>
    </w:p>
    <w:p w14:paraId="5F43073A" w14:textId="77777777" w:rsidR="00DC095D" w:rsidRDefault="00646AD0">
      <w:pPr>
        <w:pStyle w:val="a0"/>
        <w:spacing w:after="60"/>
      </w:pPr>
      <w:r>
        <w:rPr>
          <w:sz w:val="18"/>
        </w:rPr>
        <w:t>测试通过只证明代码按当前规则运行，不替代金融小组对参数来源和经济假设的审阅。</w:t>
      </w:r>
    </w:p>
    <w:p w14:paraId="29792186" w14:textId="77777777" w:rsidR="00DC095D" w:rsidRDefault="00646AD0">
      <w:pPr>
        <w:pStyle w:val="1"/>
      </w:pPr>
      <w:bookmarkStart w:id="43" w:name="_Toc241171103"/>
      <w:r>
        <w:t xml:space="preserve">13. </w:t>
      </w:r>
      <w:r>
        <w:t>当前实现状态与下一步</w:t>
      </w:r>
      <w:bookmarkEnd w:id="4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685"/>
        <w:gridCol w:w="3798"/>
      </w:tblGrid>
      <w:tr w:rsidR="00DC095D" w14:paraId="41025731" w14:textId="77777777">
        <w:trPr>
          <w:tblHeader/>
          <w:jc w:val="center"/>
        </w:trPr>
        <w:tc>
          <w:tcPr>
            <w:tcW w:w="1757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7E946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w="3685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CE2DD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当前状态</w:t>
            </w:r>
          </w:p>
        </w:tc>
        <w:tc>
          <w:tcPr>
            <w:tcW w:w="3798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84095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下一步</w:t>
            </w:r>
          </w:p>
        </w:tc>
      </w:tr>
      <w:tr w:rsidR="00DC095D" w14:paraId="498F1DFE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D7BC1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Agent </w:t>
            </w:r>
            <w:r>
              <w:rPr>
                <w:sz w:val="15"/>
              </w:rPr>
              <w:t>核心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73DD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已实现长会话、工具调用、异常交互、服务配置与恢复</w:t>
            </w:r>
          </w:p>
        </w:tc>
        <w:tc>
          <w:tcPr>
            <w:tcW w:w="37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EBE3C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增加真实复杂文件评测集和更细的候选字段确认</w:t>
            </w:r>
          </w:p>
        </w:tc>
      </w:tr>
      <w:tr w:rsidR="00DC095D" w14:paraId="32424ADB" w14:textId="77777777">
        <w:trPr>
          <w:cantSplit/>
          <w:jc w:val="center"/>
        </w:trPr>
        <w:tc>
          <w:tcPr>
            <w:tcW w:w="175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7E700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A</w:t>
            </w:r>
            <w:r>
              <w:rPr>
                <w:sz w:val="15"/>
              </w:rPr>
              <w:t>股在线取数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D168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Tushare </w:t>
            </w:r>
            <w:r>
              <w:rPr>
                <w:sz w:val="15"/>
              </w:rPr>
              <w:t>财务、行情、市值序列和同业筛选已接入</w:t>
            </w:r>
          </w:p>
        </w:tc>
        <w:tc>
          <w:tcPr>
            <w:tcW w:w="379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75622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补强接口限流、缓存有效期与复权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停牌边界测试</w:t>
            </w:r>
          </w:p>
        </w:tc>
      </w:tr>
      <w:tr w:rsidR="00DC095D" w14:paraId="310B5E1E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3E763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联网搜索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4B273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Tavily </w:t>
            </w:r>
            <w:r>
              <w:rPr>
                <w:sz w:val="15"/>
              </w:rPr>
              <w:t>已接入并保留研究会话</w:t>
            </w:r>
          </w:p>
        </w:tc>
        <w:tc>
          <w:tcPr>
            <w:tcW w:w="37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2B4BE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增加来源优先级、公告原文校验和政策时效规则</w:t>
            </w:r>
          </w:p>
        </w:tc>
      </w:tr>
      <w:tr w:rsidR="00DC095D" w14:paraId="2969538F" w14:textId="77777777">
        <w:trPr>
          <w:cantSplit/>
          <w:jc w:val="center"/>
        </w:trPr>
        <w:tc>
          <w:tcPr>
            <w:tcW w:w="175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267B2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lastRenderedPageBreak/>
              <w:t>金融模型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EF08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非金融</w:t>
            </w:r>
            <w:r>
              <w:rPr>
                <w:sz w:val="15"/>
              </w:rPr>
              <w:t xml:space="preserve"> FCFF</w:t>
            </w:r>
            <w:r>
              <w:rPr>
                <w:sz w:val="15"/>
              </w:rPr>
              <w:t>、相对估值、交叉验证、</w:t>
            </w:r>
            <w:r>
              <w:rPr>
                <w:sz w:val="15"/>
              </w:rPr>
              <w:t xml:space="preserve">S1–S20 </w:t>
            </w:r>
            <w:r>
              <w:rPr>
                <w:sz w:val="15"/>
              </w:rPr>
              <w:t>框架已实现</w:t>
            </w:r>
          </w:p>
        </w:tc>
        <w:tc>
          <w:tcPr>
            <w:tcW w:w="379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6EBD8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接入分行业业务驱动模型并通过金融小组数据回测</w:t>
            </w:r>
          </w:p>
        </w:tc>
      </w:tr>
      <w:tr w:rsidR="00DC095D" w14:paraId="1AC4799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7704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行业参数库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5B8A7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版本化</w:t>
            </w:r>
            <w:r>
              <w:rPr>
                <w:sz w:val="15"/>
              </w:rPr>
              <w:t xml:space="preserve"> JSON </w:t>
            </w:r>
            <w:r>
              <w:rPr>
                <w:sz w:val="15"/>
              </w:rPr>
              <w:t>与哈希已实现</w:t>
            </w:r>
          </w:p>
        </w:tc>
        <w:tc>
          <w:tcPr>
            <w:tcW w:w="3798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DBF14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金融小组补齐样本期、样本量、置信区间、负责人和更新制度</w:t>
            </w:r>
          </w:p>
        </w:tc>
      </w:tr>
      <w:tr w:rsidR="00DC095D" w14:paraId="086BDC2F" w14:textId="77777777">
        <w:trPr>
          <w:cantSplit/>
          <w:jc w:val="center"/>
        </w:trPr>
        <w:tc>
          <w:tcPr>
            <w:tcW w:w="175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79DAF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报告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D3182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JSON/XLSX/PDF </w:t>
            </w:r>
            <w:r>
              <w:rPr>
                <w:sz w:val="15"/>
              </w:rPr>
              <w:t>与网页图表已实现</w:t>
            </w:r>
          </w:p>
        </w:tc>
        <w:tc>
          <w:tcPr>
            <w:tcW w:w="3798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1FD3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形成正式答辩模板、案例报告和逐页审阅清单</w:t>
            </w:r>
          </w:p>
        </w:tc>
      </w:tr>
    </w:tbl>
    <w:p w14:paraId="2CEAA95A" w14:textId="77777777" w:rsidR="00DC095D" w:rsidRDefault="00DC095D">
      <w:pPr>
        <w:spacing w:after="0"/>
      </w:pPr>
    </w:p>
    <w:p w14:paraId="416FB6F7" w14:textId="77777777" w:rsidR="00DC095D" w:rsidRDefault="00646AD0">
      <w:pPr>
        <w:pStyle w:val="21"/>
      </w:pPr>
      <w:bookmarkStart w:id="44" w:name="_Toc241171104"/>
      <w:r>
        <w:t xml:space="preserve">13.1 </w:t>
      </w:r>
      <w:r>
        <w:t>建议实施顺序</w:t>
      </w:r>
      <w:bookmarkEnd w:id="44"/>
    </w:p>
    <w:p w14:paraId="75CAF054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1.  </w:t>
      </w:r>
      <w:r>
        <w:rPr>
          <w:sz w:val="18"/>
        </w:rPr>
        <w:t>金融小组先补齐行业参数元数据并确认</w:t>
      </w:r>
      <w:r>
        <w:rPr>
          <w:sz w:val="18"/>
        </w:rPr>
        <w:t xml:space="preserve"> WACC</w:t>
      </w:r>
      <w:r>
        <w:rPr>
          <w:sz w:val="18"/>
        </w:rPr>
        <w:t>、终值和同业筛选的统一口径。</w:t>
      </w:r>
    </w:p>
    <w:p w14:paraId="0572B51D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2.  </w:t>
      </w:r>
      <w:r>
        <w:rPr>
          <w:sz w:val="18"/>
        </w:rPr>
        <w:t>选取</w:t>
      </w:r>
      <w:r>
        <w:rPr>
          <w:sz w:val="18"/>
        </w:rPr>
        <w:t xml:space="preserve"> 6–10 </w:t>
      </w:r>
      <w:r>
        <w:rPr>
          <w:sz w:val="18"/>
        </w:rPr>
        <w:t>家覆盖科技、制造、消费、资源、公用事业和特殊行业的历史案例做回测。</w:t>
      </w:r>
    </w:p>
    <w:p w14:paraId="1C9AD0E9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3.  </w:t>
      </w:r>
      <w:r>
        <w:rPr>
          <w:sz w:val="18"/>
        </w:rPr>
        <w:t>将回测偏差拆分为数据、收入、利润率、资本开支、营运资本、折现率和终值来源。</w:t>
      </w:r>
    </w:p>
    <w:p w14:paraId="7A4D3709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4.  </w:t>
      </w:r>
      <w:r>
        <w:rPr>
          <w:sz w:val="18"/>
        </w:rPr>
        <w:t>在基础模型稳定后，再加入分部收入、量价模型、管理治理因子；治理因子先作为风险评分和情景修正，不直接任意加减估值。</w:t>
      </w:r>
    </w:p>
    <w:p w14:paraId="7F453D8A" w14:textId="77777777" w:rsidR="00DC095D" w:rsidRDefault="00646AD0">
      <w:pPr>
        <w:spacing w:after="60"/>
        <w:ind w:left="312" w:hanging="238"/>
      </w:pPr>
      <w:r>
        <w:rPr>
          <w:sz w:val="18"/>
        </w:rPr>
        <w:t xml:space="preserve">5.  </w:t>
      </w:r>
      <w:r>
        <w:rPr>
          <w:sz w:val="18"/>
        </w:rPr>
        <w:t>形成竞赛演示路径：代码输入</w:t>
      </w:r>
      <w:r>
        <w:rPr>
          <w:sz w:val="18"/>
        </w:rPr>
        <w:t>/</w:t>
      </w:r>
      <w:r>
        <w:rPr>
          <w:sz w:val="18"/>
        </w:rPr>
        <w:t>文件上传</w:t>
      </w:r>
      <w:r>
        <w:rPr>
          <w:sz w:val="18"/>
        </w:rPr>
        <w:t xml:space="preserve"> → Agent </w:t>
      </w:r>
      <w:r>
        <w:rPr>
          <w:sz w:val="18"/>
        </w:rPr>
        <w:t>研究</w:t>
      </w:r>
      <w:r>
        <w:rPr>
          <w:sz w:val="18"/>
        </w:rPr>
        <w:t xml:space="preserve"> → </w:t>
      </w:r>
      <w:r>
        <w:rPr>
          <w:sz w:val="18"/>
        </w:rPr>
        <w:t>用户确认</w:t>
      </w:r>
      <w:r>
        <w:rPr>
          <w:sz w:val="18"/>
        </w:rPr>
        <w:t xml:space="preserve"> → </w:t>
      </w:r>
      <w:r>
        <w:rPr>
          <w:sz w:val="18"/>
        </w:rPr>
        <w:t>工具可视化</w:t>
      </w:r>
      <w:r>
        <w:rPr>
          <w:sz w:val="18"/>
        </w:rPr>
        <w:t xml:space="preserve"> → DCF/</w:t>
      </w:r>
      <w:r>
        <w:rPr>
          <w:sz w:val="18"/>
        </w:rPr>
        <w:t>同业</w:t>
      </w:r>
      <w:r>
        <w:rPr>
          <w:sz w:val="18"/>
        </w:rPr>
        <w:t>/</w:t>
      </w:r>
      <w:r>
        <w:rPr>
          <w:sz w:val="18"/>
        </w:rPr>
        <w:t>敏感性</w:t>
      </w:r>
      <w:r>
        <w:rPr>
          <w:sz w:val="18"/>
        </w:rPr>
        <w:t xml:space="preserve"> → </w:t>
      </w:r>
      <w:r>
        <w:rPr>
          <w:sz w:val="18"/>
        </w:rPr>
        <w:t>报告导出。</w:t>
      </w:r>
    </w:p>
    <w:p w14:paraId="1E56DF48" w14:textId="77777777" w:rsidR="00DC095D" w:rsidRDefault="00646AD0">
      <w:r>
        <w:br w:type="page"/>
      </w:r>
    </w:p>
    <w:p w14:paraId="05C08249" w14:textId="77777777" w:rsidR="00DC095D" w:rsidRDefault="00646AD0">
      <w:pPr>
        <w:pStyle w:val="1"/>
      </w:pPr>
      <w:bookmarkStart w:id="45" w:name="_Toc241171105"/>
      <w:r>
        <w:lastRenderedPageBreak/>
        <w:t xml:space="preserve">14. </w:t>
      </w:r>
      <w:r>
        <w:t>金融小组需要确认的定稿事项</w:t>
      </w:r>
      <w:bookmarkEnd w:id="45"/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DC095D" w14:paraId="15DC3FAB" w14:textId="77777777">
        <w:trPr>
          <w:cantSplit/>
        </w:trPr>
        <w:tc>
          <w:tcPr>
            <w:tcW w:w="10086" w:type="dxa"/>
            <w:shd w:val="clear" w:color="auto" w:fill="FFF3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52D5AE" w14:textId="77777777" w:rsidR="00DC095D" w:rsidRDefault="00646AD0">
            <w:r>
              <w:rPr>
                <w:b/>
                <w:color w:val="E69138"/>
              </w:rPr>
              <w:t xml:space="preserve">确认方式　</w:t>
            </w:r>
            <w:r>
              <w:rPr>
                <w:color w:val="14273D"/>
              </w:rPr>
              <w:t>建议逐项给出</w:t>
            </w:r>
            <w:r>
              <w:rPr>
                <w:color w:val="14273D"/>
              </w:rPr>
              <w:t>“</w:t>
            </w:r>
            <w:r>
              <w:rPr>
                <w:color w:val="14273D"/>
              </w:rPr>
              <w:t>采用</w:t>
            </w:r>
            <w:r>
              <w:rPr>
                <w:color w:val="14273D"/>
              </w:rPr>
              <w:t>/</w:t>
            </w:r>
            <w:r>
              <w:rPr>
                <w:color w:val="14273D"/>
              </w:rPr>
              <w:t>修改</w:t>
            </w:r>
            <w:r>
              <w:rPr>
                <w:color w:val="14273D"/>
              </w:rPr>
              <w:t>/</w:t>
            </w:r>
            <w:r>
              <w:rPr>
                <w:color w:val="14273D"/>
              </w:rPr>
              <w:t>暂缓</w:t>
            </w:r>
            <w:r>
              <w:rPr>
                <w:color w:val="14273D"/>
              </w:rPr>
              <w:t>”</w:t>
            </w:r>
            <w:r>
              <w:rPr>
                <w:color w:val="14273D"/>
              </w:rPr>
              <w:t>，并补充来源或示例公司。未确认项继续标记为研究级，不阻止基础模型演示，但不能作为最终金融结论。</w:t>
            </w:r>
          </w:p>
        </w:tc>
      </w:tr>
    </w:tbl>
    <w:p w14:paraId="3D83333A" w14:textId="77777777" w:rsidR="00DC095D" w:rsidRDefault="00DC095D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4649"/>
        <w:gridCol w:w="3685"/>
      </w:tblGrid>
      <w:tr w:rsidR="00DC095D" w14:paraId="70C59500" w14:textId="77777777">
        <w:trPr>
          <w:tblHeader/>
          <w:jc w:val="center"/>
        </w:trPr>
        <w:tc>
          <w:tcPr>
            <w:tcW w:w="907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10312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4649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FC2EC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待确认事项</w:t>
            </w:r>
          </w:p>
        </w:tc>
        <w:tc>
          <w:tcPr>
            <w:tcW w:w="3685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5BB77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建议默认</w:t>
            </w:r>
          </w:p>
        </w:tc>
      </w:tr>
      <w:tr w:rsidR="00DC095D" w14:paraId="7BC437A2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F219D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P0</w:t>
            </w:r>
          </w:p>
        </w:tc>
        <w:tc>
          <w:tcPr>
            <w:tcW w:w="464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D6E64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行业参数的原始数据期、样本公司、统计口径、负责人和更新频率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4E594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先补齐现有每一行业行的元数据；缺失行保留</w:t>
            </w:r>
            <w:r>
              <w:rPr>
                <w:sz w:val="15"/>
              </w:rPr>
              <w:t xml:space="preserve"> partial</w:t>
            </w:r>
          </w:p>
        </w:tc>
      </w:tr>
      <w:tr w:rsidR="00DC095D" w14:paraId="22B33A75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97344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P0</w:t>
            </w:r>
          </w:p>
        </w:tc>
        <w:tc>
          <w:tcPr>
            <w:tcW w:w="464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BCFCA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Rf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ERP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Beta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Kd </w:t>
            </w:r>
            <w:r>
              <w:rPr>
                <w:sz w:val="15"/>
              </w:rPr>
              <w:t>的统一数据源与估值日截点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3483D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Rf </w:t>
            </w:r>
            <w:r>
              <w:rPr>
                <w:sz w:val="15"/>
              </w:rPr>
              <w:t>用基准日前最近中国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年国债；</w:t>
            </w:r>
            <w:r>
              <w:rPr>
                <w:sz w:val="15"/>
              </w:rPr>
              <w:t>ERP</w:t>
            </w:r>
            <w:r>
              <w:rPr>
                <w:sz w:val="15"/>
              </w:rPr>
              <w:t>统一年度版本；</w:t>
            </w:r>
            <w:r>
              <w:rPr>
                <w:sz w:val="15"/>
              </w:rPr>
              <w:t>Beta</w:t>
            </w:r>
            <w:r>
              <w:rPr>
                <w:sz w:val="15"/>
              </w:rPr>
              <w:t>明确去杠杆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再杠杆方法</w:t>
            </w:r>
          </w:p>
        </w:tc>
      </w:tr>
      <w:tr w:rsidR="00DC095D" w14:paraId="658B60DB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6626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P0</w:t>
            </w:r>
          </w:p>
        </w:tc>
        <w:tc>
          <w:tcPr>
            <w:tcW w:w="464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8B248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相对估值候选池的行业分类层级与核心同行人工覆盖规则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6021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自动评分后允许用户确认</w:t>
            </w:r>
            <w:r>
              <w:rPr>
                <w:sz w:val="15"/>
              </w:rPr>
              <w:t xml:space="preserve"> core/broad</w:t>
            </w:r>
            <w:r>
              <w:rPr>
                <w:sz w:val="15"/>
              </w:rPr>
              <w:t>；保留系统得分和人工调整原因</w:t>
            </w:r>
          </w:p>
        </w:tc>
      </w:tr>
      <w:tr w:rsidR="00DC095D" w14:paraId="59CC7000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0FA15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P1</w:t>
            </w:r>
          </w:p>
        </w:tc>
        <w:tc>
          <w:tcPr>
            <w:tcW w:w="464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DD3D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特殊行业的业务驱动模型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A47FE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能源用量价；医药用产品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管线；房地产用项目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交付，基础统计模型保留为对照</w:t>
            </w:r>
          </w:p>
        </w:tc>
      </w:tr>
      <w:tr w:rsidR="00DC095D" w14:paraId="77785171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1A62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P1</w:t>
            </w:r>
          </w:p>
        </w:tc>
        <w:tc>
          <w:tcPr>
            <w:tcW w:w="464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805DE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永续增长率默认</w:t>
            </w:r>
            <w:r>
              <w:rPr>
                <w:sz w:val="15"/>
              </w:rPr>
              <w:t xml:space="preserve"> 3% </w:t>
            </w:r>
            <w:r>
              <w:rPr>
                <w:sz w:val="15"/>
              </w:rPr>
              <w:t>是否适用于全部非金融行业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9EDC5A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3%</w:t>
            </w:r>
            <w:r>
              <w:rPr>
                <w:sz w:val="15"/>
              </w:rPr>
              <w:t>仅作缺省；资源衰退、公用事业、成熟行业应给分档与来源</w:t>
            </w:r>
          </w:p>
        </w:tc>
      </w:tr>
      <w:tr w:rsidR="00DC095D" w14:paraId="0F3593DF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D959B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P1</w:t>
            </w:r>
          </w:p>
        </w:tc>
        <w:tc>
          <w:tcPr>
            <w:tcW w:w="464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533FC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退出倍数区间的行业覆盖与来源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C1C87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只有文档已明确的行业启用；其他行业只报告隐含倍数</w:t>
            </w:r>
          </w:p>
        </w:tc>
      </w:tr>
      <w:tr w:rsidR="00DC095D" w14:paraId="3008E6C9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767C8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P1</w:t>
            </w:r>
          </w:p>
        </w:tc>
        <w:tc>
          <w:tcPr>
            <w:tcW w:w="464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92ED9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收入模型中的</w:t>
            </w:r>
            <w:r>
              <w:rPr>
                <w:sz w:val="15"/>
              </w:rPr>
              <w:t xml:space="preserve"> ρ</w:t>
            </w:r>
            <w:r>
              <w:rPr>
                <w:sz w:val="15"/>
              </w:rPr>
              <w:t>、位置阈值和周期锚是否需要回测校准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B2022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保留现规则作为</w:t>
            </w:r>
            <w:r>
              <w:rPr>
                <w:sz w:val="15"/>
              </w:rPr>
              <w:t xml:space="preserve"> v1</w:t>
            </w:r>
            <w:r>
              <w:rPr>
                <w:sz w:val="15"/>
              </w:rPr>
              <w:t>，使用多行业历史案例校准后升版</w:t>
            </w:r>
          </w:p>
        </w:tc>
      </w:tr>
      <w:tr w:rsidR="00DC095D" w14:paraId="4AA27C42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8A805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P2</w:t>
            </w:r>
          </w:p>
        </w:tc>
        <w:tc>
          <w:tcPr>
            <w:tcW w:w="464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A62D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管理诚信、治理质量如何进入模型</w:t>
            </w:r>
          </w:p>
        </w:tc>
        <w:tc>
          <w:tcPr>
            <w:tcW w:w="3685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5EDF1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先形成可追溯风险评分与情景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资本成本建议，未经实证不直接固定加减估值</w:t>
            </w:r>
          </w:p>
        </w:tc>
      </w:tr>
      <w:tr w:rsidR="00DC095D" w14:paraId="2C975D25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85BB34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P2</w:t>
            </w:r>
          </w:p>
        </w:tc>
        <w:tc>
          <w:tcPr>
            <w:tcW w:w="464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6BA1D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DCF </w:t>
            </w:r>
            <w:r>
              <w:rPr>
                <w:sz w:val="15"/>
              </w:rPr>
              <w:t>与相对估值差异的复核阈值</w:t>
            </w:r>
          </w:p>
        </w:tc>
        <w:tc>
          <w:tcPr>
            <w:tcW w:w="3685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2BA64B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先用中点差异</w:t>
            </w:r>
            <w:r>
              <w:rPr>
                <w:sz w:val="15"/>
              </w:rPr>
              <w:t>20%</w:t>
            </w:r>
            <w:r>
              <w:rPr>
                <w:sz w:val="15"/>
              </w:rPr>
              <w:t>；回测后按行业或样本质量分层</w:t>
            </w:r>
          </w:p>
        </w:tc>
      </w:tr>
    </w:tbl>
    <w:p w14:paraId="45DD1C5F" w14:textId="77777777" w:rsidR="00DC095D" w:rsidRDefault="00DC095D">
      <w:pPr>
        <w:spacing w:after="0"/>
      </w:pPr>
    </w:p>
    <w:p w14:paraId="4E9650BD" w14:textId="77777777" w:rsidR="00DC095D" w:rsidRDefault="00646AD0">
      <w:pPr>
        <w:pStyle w:val="1"/>
      </w:pPr>
      <w:bookmarkStart w:id="46" w:name="_Toc241171106"/>
      <w:r>
        <w:t>附录</w:t>
      </w:r>
      <w:r>
        <w:t xml:space="preserve"> A</w:t>
      </w:r>
      <w:r>
        <w:t xml:space="preserve">　规则与代码映射</w:t>
      </w:r>
      <w:bookmarkEnd w:id="4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309"/>
        <w:gridCol w:w="2551"/>
      </w:tblGrid>
      <w:tr w:rsidR="00DC095D" w14:paraId="1E9716F8" w14:textId="77777777">
        <w:trPr>
          <w:tblHeader/>
          <w:jc w:val="center"/>
        </w:trPr>
        <w:tc>
          <w:tcPr>
            <w:tcW w:w="238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42F89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309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0828B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主要代码位置</w:t>
            </w:r>
          </w:p>
        </w:tc>
        <w:tc>
          <w:tcPr>
            <w:tcW w:w="2551" w:type="dxa"/>
            <w:shd w:val="clear" w:color="auto" w:fill="14273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CFE5E" w14:textId="77777777" w:rsidR="00DC095D" w:rsidRDefault="00646AD0">
            <w:pPr>
              <w:jc w:val="center"/>
            </w:pPr>
            <w:r>
              <w:rPr>
                <w:b/>
                <w:color w:val="FFFFFF"/>
                <w:sz w:val="16"/>
              </w:rPr>
              <w:t>输出位置</w:t>
            </w:r>
          </w:p>
        </w:tc>
      </w:tr>
      <w:tr w:rsidR="00DC095D" w14:paraId="2E83E27C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58F22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数据契约、可比状态、质量评分</w:t>
            </w:r>
          </w:p>
        </w:tc>
        <w:tc>
          <w:tcPr>
            <w:tcW w:w="430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4D7AC8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src/valuationagent/schemas/models.py</w:t>
            </w:r>
          </w:p>
        </w:tc>
        <w:tc>
          <w:tcPr>
            <w:tcW w:w="255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6C3D9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JSON / Web / </w:t>
            </w:r>
            <w:r>
              <w:rPr>
                <w:sz w:val="15"/>
              </w:rPr>
              <w:t>报告</w:t>
            </w:r>
          </w:p>
        </w:tc>
      </w:tr>
      <w:tr w:rsidR="00DC095D" w14:paraId="426A903D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9488F7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行业参数与治理元数据</w:t>
            </w:r>
          </w:p>
        </w:tc>
        <w:tc>
          <w:tcPr>
            <w:tcW w:w="430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571E0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src/valuationagent/finance/industry.py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finance/data/industry_parameters_v2.json</w:t>
            </w:r>
          </w:p>
        </w:tc>
        <w:tc>
          <w:tcPr>
            <w:tcW w:w="255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707F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假设、警告、质量评分</w:t>
            </w:r>
          </w:p>
        </w:tc>
      </w:tr>
      <w:tr w:rsidR="00DC095D" w14:paraId="77ED2219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2C3C65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收入预测</w:t>
            </w:r>
          </w:p>
        </w:tc>
        <w:tc>
          <w:tcPr>
            <w:tcW w:w="430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15A60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src/valuationagent/finance/revenue.py</w:t>
            </w:r>
          </w:p>
        </w:tc>
        <w:tc>
          <w:tcPr>
            <w:tcW w:w="255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90969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收入三情景与模型决定</w:t>
            </w:r>
          </w:p>
        </w:tc>
      </w:tr>
      <w:tr w:rsidR="00DC095D" w14:paraId="1D0F5900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4208B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DCF</w:t>
            </w:r>
            <w:r>
              <w:rPr>
                <w:sz w:val="15"/>
              </w:rPr>
              <w:t>、相对估值、</w:t>
            </w:r>
            <w:r>
              <w:rPr>
                <w:sz w:val="15"/>
              </w:rPr>
              <w:t>S1–S20</w:t>
            </w:r>
            <w:r>
              <w:rPr>
                <w:sz w:val="15"/>
              </w:rPr>
              <w:t>、交叉验证</w:t>
            </w:r>
          </w:p>
        </w:tc>
        <w:tc>
          <w:tcPr>
            <w:tcW w:w="430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5593E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src/valuationagent/finance/team_model.py</w:t>
            </w:r>
          </w:p>
        </w:tc>
        <w:tc>
          <w:tcPr>
            <w:tcW w:w="255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18A219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结构化估值结果</w:t>
            </w:r>
          </w:p>
        </w:tc>
      </w:tr>
      <w:tr w:rsidR="00DC095D" w14:paraId="0F4DDF92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D60626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lastRenderedPageBreak/>
              <w:t>A</w:t>
            </w:r>
            <w:r>
              <w:rPr>
                <w:sz w:val="15"/>
              </w:rPr>
              <w:t>股在线取数与同业</w:t>
            </w:r>
          </w:p>
        </w:tc>
        <w:tc>
          <w:tcPr>
            <w:tcW w:w="430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B6E60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src/valuationagent/market/tushare.py</w:t>
            </w:r>
          </w:p>
        </w:tc>
        <w:tc>
          <w:tcPr>
            <w:tcW w:w="255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2742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财务快照、证据、同行</w:t>
            </w:r>
          </w:p>
        </w:tc>
      </w:tr>
      <w:tr w:rsidR="00DC095D" w14:paraId="209CD7C8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86A5C0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 xml:space="preserve">Agent </w:t>
            </w:r>
            <w:r>
              <w:rPr>
                <w:sz w:val="15"/>
              </w:rPr>
              <w:t>工作流与报告汇总</w:t>
            </w:r>
          </w:p>
        </w:tc>
        <w:tc>
          <w:tcPr>
            <w:tcW w:w="430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919C0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src/valuationagent/workflow/graph.py</w:t>
            </w:r>
          </w:p>
        </w:tc>
        <w:tc>
          <w:tcPr>
            <w:tcW w:w="255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C8EBD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事件、对话、</w:t>
            </w:r>
            <w:r>
              <w:rPr>
                <w:sz w:val="15"/>
              </w:rPr>
              <w:t>ValuationOutput</w:t>
            </w:r>
          </w:p>
        </w:tc>
      </w:tr>
      <w:tr w:rsidR="00DC095D" w14:paraId="3CFF85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0ED572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XLSX / PDF</w:t>
            </w:r>
          </w:p>
        </w:tc>
        <w:tc>
          <w:tcPr>
            <w:tcW w:w="4309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F3C53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src/valuationagent/application/reporting.py</w:t>
            </w:r>
          </w:p>
        </w:tc>
        <w:tc>
          <w:tcPr>
            <w:tcW w:w="2551" w:type="dxa"/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5A01A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正式导出</w:t>
            </w:r>
          </w:p>
        </w:tc>
      </w:tr>
      <w:tr w:rsidR="00DC095D" w14:paraId="5A4C0582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C43EEF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网页结果呈现</w:t>
            </w:r>
          </w:p>
        </w:tc>
        <w:tc>
          <w:tcPr>
            <w:tcW w:w="4309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F329C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web/src/Analysis.jsx</w:t>
            </w:r>
          </w:p>
        </w:tc>
        <w:tc>
          <w:tcPr>
            <w:tcW w:w="2551" w:type="dxa"/>
            <w:shd w:val="clear" w:color="auto" w:fill="F5F7F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357811" w14:textId="77777777" w:rsidR="00DC095D" w:rsidRDefault="00646AD0">
            <w:pPr>
              <w:spacing w:after="0" w:line="259" w:lineRule="auto"/>
            </w:pPr>
            <w:r>
              <w:rPr>
                <w:sz w:val="15"/>
              </w:rPr>
              <w:t>区间、预测、敏感性、质量卡片</w:t>
            </w:r>
          </w:p>
        </w:tc>
      </w:tr>
    </w:tbl>
    <w:p w14:paraId="317C2445" w14:textId="77777777" w:rsidR="00DC095D" w:rsidRDefault="00DC095D">
      <w:pPr>
        <w:spacing w:after="0"/>
      </w:pPr>
    </w:p>
    <w:p w14:paraId="02882EF5" w14:textId="77777777" w:rsidR="00DC095D" w:rsidRDefault="00646AD0">
      <w:pPr>
        <w:pStyle w:val="1"/>
      </w:pPr>
      <w:bookmarkStart w:id="47" w:name="_Toc241171107"/>
      <w:r>
        <w:t>附录</w:t>
      </w:r>
      <w:r>
        <w:t xml:space="preserve"> B</w:t>
      </w:r>
      <w:r>
        <w:t xml:space="preserve">　本方案依据</w:t>
      </w:r>
      <w:bookmarkEnd w:id="47"/>
    </w:p>
    <w:p w14:paraId="3D7E0FD9" w14:textId="77777777" w:rsidR="00DC095D" w:rsidRDefault="00646AD0">
      <w:pPr>
        <w:pStyle w:val="a0"/>
        <w:spacing w:after="60"/>
      </w:pPr>
      <w:r>
        <w:rPr>
          <w:sz w:val="18"/>
        </w:rPr>
        <w:t>全行业自动化估值模型初步定稿</w:t>
      </w:r>
      <w:r>
        <w:rPr>
          <w:sz w:val="18"/>
        </w:rPr>
        <w:t>——</w:t>
      </w:r>
      <w:r>
        <w:rPr>
          <w:sz w:val="18"/>
        </w:rPr>
        <w:t>无最终数据</w:t>
      </w:r>
      <w:r>
        <w:rPr>
          <w:sz w:val="18"/>
        </w:rPr>
        <w:t>(2).docx</w:t>
      </w:r>
    </w:p>
    <w:p w14:paraId="2832BD12" w14:textId="77777777" w:rsidR="00DC095D" w:rsidRDefault="00646AD0">
      <w:pPr>
        <w:pStyle w:val="a0"/>
        <w:spacing w:after="60"/>
      </w:pPr>
      <w:r>
        <w:rPr>
          <w:sz w:val="18"/>
        </w:rPr>
        <w:t>DCF</w:t>
      </w:r>
      <w:r>
        <w:rPr>
          <w:sz w:val="18"/>
        </w:rPr>
        <w:t>剩余模块建模</w:t>
      </w:r>
      <w:r>
        <w:rPr>
          <w:sz w:val="18"/>
        </w:rPr>
        <w:t>——</w:t>
      </w:r>
      <w:r>
        <w:rPr>
          <w:sz w:val="18"/>
        </w:rPr>
        <w:t>无最终数据版（</w:t>
      </w:r>
      <w:r>
        <w:rPr>
          <w:sz w:val="18"/>
        </w:rPr>
        <w:t>1).docx</w:t>
      </w:r>
    </w:p>
    <w:p w14:paraId="3D8C1FB9" w14:textId="77777777" w:rsidR="00DC095D" w:rsidRDefault="00646AD0">
      <w:pPr>
        <w:pStyle w:val="a0"/>
        <w:spacing w:after="60"/>
      </w:pPr>
      <w:r>
        <w:rPr>
          <w:sz w:val="18"/>
        </w:rPr>
        <w:t>敏感性分析初步方案</w:t>
      </w:r>
      <w:r>
        <w:rPr>
          <w:sz w:val="18"/>
        </w:rPr>
        <w:t>(1)(1).docx</w:t>
      </w:r>
    </w:p>
    <w:p w14:paraId="43A9E149" w14:textId="77777777" w:rsidR="00DC095D" w:rsidRDefault="00646AD0">
      <w:pPr>
        <w:pStyle w:val="a0"/>
        <w:spacing w:after="60"/>
      </w:pPr>
      <w:r>
        <w:rPr>
          <w:sz w:val="18"/>
        </w:rPr>
        <w:t>全行业自动化估值模型</w:t>
      </w:r>
      <w:r>
        <w:rPr>
          <w:sz w:val="18"/>
        </w:rPr>
        <w:t>_</w:t>
      </w:r>
      <w:r>
        <w:rPr>
          <w:sz w:val="18"/>
        </w:rPr>
        <w:t>定稿流程总览</w:t>
      </w:r>
      <w:r>
        <w:rPr>
          <w:sz w:val="18"/>
        </w:rPr>
        <w:t>.docx</w:t>
      </w:r>
    </w:p>
    <w:p w14:paraId="673488A1" w14:textId="77777777" w:rsidR="00DC095D" w:rsidRDefault="00646AD0">
      <w:pPr>
        <w:pStyle w:val="a0"/>
        <w:spacing w:after="60"/>
      </w:pPr>
      <w:r>
        <w:rPr>
          <w:sz w:val="18"/>
        </w:rPr>
        <w:t>所有的公司都使用近十年数据</w:t>
      </w:r>
      <w:r>
        <w:rPr>
          <w:sz w:val="18"/>
        </w:rPr>
        <w:t>(1).docx</w:t>
      </w:r>
    </w:p>
    <w:p w14:paraId="656A83E5" w14:textId="77777777" w:rsidR="00DC095D" w:rsidRDefault="00646AD0">
      <w:pPr>
        <w:pStyle w:val="a0"/>
        <w:spacing w:after="60"/>
      </w:pPr>
      <w:r>
        <w:rPr>
          <w:sz w:val="18"/>
        </w:rPr>
        <w:t>行业参数数据库</w:t>
      </w:r>
      <w:r>
        <w:rPr>
          <w:sz w:val="18"/>
        </w:rPr>
        <w:t>_v2_</w:t>
      </w:r>
      <w:r>
        <w:rPr>
          <w:sz w:val="18"/>
        </w:rPr>
        <w:t>全行业</w:t>
      </w:r>
      <w:r>
        <w:rPr>
          <w:sz w:val="18"/>
        </w:rPr>
        <w:t>(1).xlsx</w:t>
      </w:r>
    </w:p>
    <w:p w14:paraId="4252C840" w14:textId="77777777" w:rsidR="00DC095D" w:rsidRDefault="00646AD0">
      <w:r>
        <w:rPr>
          <w:b/>
          <w:color w:val="14273D"/>
        </w:rPr>
        <w:t>本方案</w:t>
      </w:r>
      <w:r>
        <w:t>对材料中的未完成项进行了工程化补充，但没有为缺失的行业统计元数据或最终参数创造数值。所有待金融小组确认的内容已集中列在第</w:t>
      </w:r>
      <w:r>
        <w:t xml:space="preserve"> 14 </w:t>
      </w:r>
      <w:r>
        <w:t>节。</w:t>
      </w:r>
    </w:p>
    <w:sectPr w:rsidR="00DC095D" w:rsidSect="00034616">
      <w:headerReference w:type="default" r:id="rId8"/>
      <w:footerReference w:type="default" r:id="rId9"/>
      <w:pgSz w:w="12240" w:h="15840"/>
      <w:pgMar w:top="1020" w:right="1077" w:bottom="935" w:left="1077" w:header="454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FF92" w14:textId="77777777" w:rsidR="00646AD0" w:rsidRDefault="00646AD0">
      <w:pPr>
        <w:spacing w:after="0" w:line="240" w:lineRule="auto"/>
      </w:pPr>
      <w:r>
        <w:separator/>
      </w:r>
    </w:p>
  </w:endnote>
  <w:endnote w:type="continuationSeparator" w:id="0">
    <w:p w14:paraId="76BDE483" w14:textId="77777777" w:rsidR="00646AD0" w:rsidRDefault="00646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3591" w14:textId="77777777" w:rsidR="00DC095D" w:rsidRDefault="00646AD0">
    <w:pPr>
      <w:pStyle w:val="a7"/>
      <w:jc w:val="center"/>
    </w:pPr>
    <w:r>
      <w:rPr>
        <w:color w:val="667085"/>
        <w:sz w:val="16"/>
      </w:rPr>
      <w:t>内部方案</w:t>
    </w:r>
    <w:r>
      <w:rPr>
        <w:color w:val="667085"/>
        <w:sz w:val="16"/>
      </w:rPr>
      <w:t xml:space="preserve"> · </w:t>
    </w:r>
    <w:r>
      <w:rPr>
        <w:color w:val="667085"/>
        <w:sz w:val="16"/>
      </w:rPr>
      <w:t>非金融</w:t>
    </w:r>
    <w:r>
      <w:rPr>
        <w:color w:val="667085"/>
        <w:sz w:val="16"/>
      </w:rPr>
      <w:t xml:space="preserve"> A </w:t>
    </w:r>
    <w:r>
      <w:rPr>
        <w:color w:val="667085"/>
        <w:sz w:val="16"/>
      </w:rPr>
      <w:t xml:space="preserve">股上市公司　</w:t>
    </w:r>
    <w:r>
      <w:rPr>
        <w:color w:val="667085"/>
        <w:sz w:val="16"/>
      </w:rPr>
      <w:t>|</w:t>
    </w:r>
    <w:r>
      <w:rPr>
        <w:color w:val="667085"/>
        <w:sz w:val="16"/>
      </w:rPr>
      <w:t xml:space="preserve">　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>
      <w:rPr>
        <w:color w:val="667085"/>
        <w:sz w:val="16"/>
      </w:rPr>
      <w:fldChar w:fldCharType="separate"/>
    </w:r>
    <w:r w:rsidR="002659E3">
      <w:rPr>
        <w:rFonts w:hint="eastAsia"/>
        <w:noProof/>
        <w:color w:val="667085"/>
        <w:sz w:val="16"/>
      </w:rPr>
      <w:t>2</w:t>
    </w:r>
    <w:r>
      <w:rPr>
        <w:color w:val="667085"/>
        <w:sz w:val="16"/>
      </w:rPr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NUMPAGES</w:instrText>
    </w:r>
    <w:r>
      <w:rPr>
        <w:color w:val="667085"/>
        <w:sz w:val="16"/>
      </w:rPr>
      <w:fldChar w:fldCharType="separate"/>
    </w:r>
    <w:r w:rsidR="002659E3">
      <w:rPr>
        <w:rFonts w:hint="eastAsia"/>
        <w:noProof/>
        <w:color w:val="667085"/>
        <w:sz w:val="16"/>
      </w:rPr>
      <w:t>3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D3453" w14:textId="77777777" w:rsidR="00646AD0" w:rsidRDefault="00646AD0">
      <w:pPr>
        <w:spacing w:after="0" w:line="240" w:lineRule="auto"/>
      </w:pPr>
      <w:r>
        <w:separator/>
      </w:r>
    </w:p>
  </w:footnote>
  <w:footnote w:type="continuationSeparator" w:id="0">
    <w:p w14:paraId="5CF4980F" w14:textId="77777777" w:rsidR="00646AD0" w:rsidRDefault="00646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CE16" w14:textId="77777777" w:rsidR="00DC095D" w:rsidRDefault="00646AD0">
    <w:pPr>
      <w:pStyle w:val="a5"/>
      <w:jc w:val="right"/>
    </w:pPr>
    <w:r>
      <w:rPr>
        <w:color w:val="667085"/>
        <w:sz w:val="15"/>
      </w:rPr>
      <w:t xml:space="preserve">VALUATIONAGENT · </w:t>
    </w:r>
    <w:r>
      <w:rPr>
        <w:color w:val="667085"/>
        <w:sz w:val="15"/>
      </w:rPr>
      <w:t>金融模型正式方案</w:t>
    </w:r>
    <w:r>
      <w:rPr>
        <w:color w:val="667085"/>
        <w:sz w:val="15"/>
      </w:rPr>
      <w:t xml:space="preserve"> · V6.0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905754">
    <w:abstractNumId w:val="8"/>
  </w:num>
  <w:num w:numId="2" w16cid:durableId="1073426527">
    <w:abstractNumId w:val="6"/>
  </w:num>
  <w:num w:numId="3" w16cid:durableId="20210319">
    <w:abstractNumId w:val="5"/>
  </w:num>
  <w:num w:numId="4" w16cid:durableId="880246345">
    <w:abstractNumId w:val="4"/>
  </w:num>
  <w:num w:numId="5" w16cid:durableId="41830904">
    <w:abstractNumId w:val="7"/>
  </w:num>
  <w:num w:numId="6" w16cid:durableId="1921869847">
    <w:abstractNumId w:val="3"/>
  </w:num>
  <w:num w:numId="7" w16cid:durableId="907687946">
    <w:abstractNumId w:val="2"/>
  </w:num>
  <w:num w:numId="8" w16cid:durableId="1314484301">
    <w:abstractNumId w:val="1"/>
  </w:num>
  <w:num w:numId="9" w16cid:durableId="170875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9E3"/>
    <w:rsid w:val="0029639D"/>
    <w:rsid w:val="00326F90"/>
    <w:rsid w:val="00524261"/>
    <w:rsid w:val="00646AD0"/>
    <w:rsid w:val="00AA1D8D"/>
    <w:rsid w:val="00B47730"/>
    <w:rsid w:val="00CB0664"/>
    <w:rsid w:val="00DC0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20BD93"/>
  <w14:defaultImageDpi w14:val="300"/>
  <w15:docId w15:val="{8739F4A3-D6BE-4DCA-B51B-631110EE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微软雅黑" w:eastAsia="微软雅黑" w:hAnsi="微软雅黑"/>
      <w:color w:val="24364B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4273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F8B8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4273D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4273D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0F8B8D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659E3"/>
  </w:style>
  <w:style w:type="paragraph" w:styleId="TOC2">
    <w:name w:val="toc 2"/>
    <w:basedOn w:val="a1"/>
    <w:next w:val="a1"/>
    <w:autoRedefine/>
    <w:uiPriority w:val="39"/>
    <w:unhideWhenUsed/>
    <w:rsid w:val="002659E3"/>
    <w:pPr>
      <w:ind w:leftChars="200" w:left="420"/>
    </w:pPr>
  </w:style>
  <w:style w:type="character" w:styleId="aff9">
    <w:name w:val="Hyperlink"/>
    <w:basedOn w:val="a2"/>
    <w:uiPriority w:val="99"/>
    <w:unhideWhenUsed/>
    <w:rsid w:val="002659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7019</Words>
  <Characters>8985</Characters>
  <Application>Microsoft Office Word</Application>
  <DocSecurity>0</DocSecurity>
  <Lines>599</Lines>
  <Paragraphs>842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面向A股非金融上市公司的自动化估值模型正式完善方案</dc:title>
  <dc:subject>ValuationAgent 金融模型、数据治理、Agent协作与验收标准</dc:subject>
  <dc:creator>ValuationAgent 项目组</dc:creator>
  <cp:keywords>A股, DCF, 相对估值, Agent, 可追溯, 敏感性分析</cp:keywords>
  <dc:description>v6.0；对应 FinanceTeamModel v1.2.0</dc:description>
  <cp:lastModifiedBy>博懿 韦</cp:lastModifiedBy>
  <cp:revision>2</cp:revision>
  <dcterms:created xsi:type="dcterms:W3CDTF">2013-12-23T23:15:00Z</dcterms:created>
  <dcterms:modified xsi:type="dcterms:W3CDTF">2026-09-24T11:36:00Z</dcterms:modified>
  <cp:category/>
</cp:coreProperties>
</file>