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Taxation of LLC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Tax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 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(was increased to 23% for some groups of products)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Tax for income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 5 m UAH- 15%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 5 m - 16% </w:t>
              <w:br w:type="textWrapping"/>
              <w:t xml:space="preserve">(for personal entrepreneurs)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LLC - 18%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Land 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Tax for advertisements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5% (Kharkiv)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 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1st group of taxation - 10%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 social contribution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22%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Taxation of entrepreneurs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(ФОП 3 група)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Unified Tax: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 Social Contribution (SSC):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22% of minimal wage - 6700 UAH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Tax on personal 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Military Fee: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1.5% (possible)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Identify potential compliance risks related to taxation and financial reporting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Перевищення річного ліміту доходу: </w:t>
      </w:r>
      <w:r w:rsidDel="00000000" w:rsidR="00000000" w:rsidRPr="00000000">
        <w:rPr>
          <w:color w:val="202020"/>
          <w:highlight w:val="white"/>
          <w:rtl w:val="0"/>
        </w:rPr>
        <w:t xml:space="preserve">15% ЄП (ФОП)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Несвоєчасна сплата податку: 10% (до 30 календарних днів) і 20% (понад 30 календарних днів)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Штраф за несплату єдиного податку складає 134,20 грн для 1-ї групи та 670 грн для 2-ї групи.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LLC: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fines for failure to submit tax returns - 1700 UAH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penalties for underestimating tax liabilities, selected as a result of an audit by the tax authority - 10%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penalties as a result of the detection of arithmetic or methodological errors in the submitted tax declaration - 25% from tax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fines in the event that the assessment of the tax liability is entrusted to the tax authority - 25% from tax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penalties for non-payment or late payment of tax obligations;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How to prevent:</w:t>
        <w:br w:type="textWrapping"/>
        <w:t xml:space="preserve">Stay informed of dates and terms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Track deadlines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Use professional help (consultations)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Have another person to control and count your taxes (accountant)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Efficient Reporting Processes</w:t>
      </w:r>
    </w:p>
    <w:sectPr>
      <w:pgSz w:h="16834" w:w="11909" w:orient="portrait"/>
      <w:pgMar w:bottom="948.3070866141725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