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for self control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1)Research and outline the types of taxes applicable to an LLC in Ukraine.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Taxation of LLC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Tax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(was increased to 23% for some groups of products)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for income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 5 m UAH- 15%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5 m - 16% </w:t>
              <w:br w:type="textWrapping"/>
              <w:t xml:space="preserve">(for personal entrepreneurs)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LLC - 18%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for advertisements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 (Kharkiv)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group of taxation - 10%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 social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Taxation of entrepreneurs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(3 group)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Unified Tax: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Social Contribution (SSC):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22% of minimum wage - 6700 UAH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on personal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Military Fee: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1.5% (possible)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Identify potential compliance risks related to taxation and financial reporting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Exceeding the annual income limit: 15% of the Uniform tax (for the entrepreneurs)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Late tax payment: 10% (up to 30 calendar days) and 20% (over 30 calendar days)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fine for failure to pay the single tax is UAH 134.20 for the 1st group and UAH 670 for the 2nd group.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Identify potential compliance risks related to taxation and financial reporting.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LLC: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fines for failure to submit tax returns - 1700 UAH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penalties for underestimating tax liabilities, selected as a result of an audit by the tax authority - 10%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penalties as a result of the detection of arithmetic or methodological errors in the submitted tax declaration - 25% from tax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fines in the event that the assessment of the tax liability is entrusted to the tax authority - 25% from tax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penalties for non-payment or late payment of tax obligations;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How to prevent:</w:t>
        <w:br w:type="textWrapping"/>
        <w:t xml:space="preserve">Stay informed of dates and terms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Track deadlines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professional help (consultations)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Have another person to control and count your taxes (accountant)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Efficient Reporting Processes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the help of this workshop we can now define and outline the types of taxes applicable to the LLC in the Ukraine. We have also done a lot of comparison to the simple entrepreneur tax system. Seeing the main risks, we can clarify, that LLC is a safest way to open a company nowaday, according to all the risks other types of taxed business have.</w:t>
      </w:r>
    </w:p>
    <w:sectPr>
      <w:pgSz w:h="16834" w:w="11909" w:orient="portrait"/>
      <w:pgMar w:bottom="948.307086614172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