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target</w:t>
      </w:r>
      <w:r>
        <w:t xml:space="preserve"> </w:t>
      </w:r>
      <w:r>
        <w:t xml:space="preserve">no</w:t>
      </w:r>
      <w:r>
        <w:t xml:space="preserve"> </w:t>
      </w:r>
      <w:r>
        <w:t xml:space="preserve">headings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test-target-no-headings"/>
    <w:p>
      <w:pPr>
        <w:pStyle w:val="Heading1"/>
      </w:pPr>
      <w:r>
        <w:t xml:space="preserve">test target no headings</w:t>
      </w:r>
      <w:hyperlink w:anchor="test-target-no-headings">
        <w:r>
          <w:rPr>
            <w:rStyle w:val="Hyperlink"/>
          </w:rPr>
          <w:t xml:space="preserve">¶</w:t>
        </w:r>
      </w:hyperlink>
    </w:p>
    <w:bookmarkEnd w:id="20"/>
    <w:bookmarkStart w:id="25" w:name="heading-1"/>
    <w:p>
      <w:pPr>
        <w:pStyle w:val="Heading1"/>
      </w:pPr>
      <w:r>
        <w:t xml:space="preserve">Heading 1</w:t>
      </w:r>
      <w:hyperlink w:anchor="heading-1">
        <w:r>
          <w:rPr>
            <w:rStyle w:val="Hyperlink"/>
          </w:rPr>
          <w:t xml:space="preserve">¶</w:t>
        </w:r>
      </w:hyperlink>
    </w:p>
    <w:bookmarkStart w:id="24" w:name="h2"/>
    <w:p>
      <w:pPr>
        <w:pStyle w:val="Heading2"/>
      </w:pPr>
      <w:r>
        <w:t xml:space="preserve">H2</w:t>
      </w:r>
      <w:hyperlink w:anchor="h2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01"/>
        </w:numPr>
      </w:pPr>
      <w:r>
        <w:t xml:space="preserve">one</w:t>
      </w:r>
    </w:p>
    <w:p>
      <w:pPr>
        <w:numPr>
          <w:ilvl w:val="0"/>
          <w:numId w:val="1001"/>
        </w:numPr>
      </w:pPr>
      <w:r>
        <w:t xml:space="preserve">two</w:t>
      </w:r>
    </w:p>
    <w:p>
      <w:pPr>
        <w:numPr>
          <w:ilvl w:val="0"/>
          <w:numId w:val="1001"/>
        </w:numPr>
      </w:pPr>
      <w:r>
        <w:t xml:space="preserve">extra</w:t>
      </w:r>
    </w:p>
    <w:p>
      <w:pPr>
        <w:numPr>
          <w:ilvl w:val="0"/>
          <w:numId w:val="1001"/>
        </w:numPr>
      </w:pPr>
      <w:r>
        <w:t xml:space="preserve">extra extra</w:t>
      </w:r>
    </w:p>
    <w:p>
      <w:pPr>
        <w:numPr>
          <w:ilvl w:val="0"/>
          <w:numId w:val="1001"/>
        </w:numPr>
      </w:pPr>
      <w:r>
        <w:t xml:space="preserve">three</w:t>
      </w:r>
    </w:p>
    <w:bookmarkStart w:id="23" w:name="thing"/>
    <w:p>
      <w:pPr>
        <w:pStyle w:val="FirstParagraph"/>
      </w:pPr>
      <w:bookmarkStart w:id="21" w:name="core-terms-resolving-disputes2"/>
      <w:bookmarkEnd w:id="21"/>
    </w:p>
    <w:bookmarkStart w:id="22" w:name="thing"/>
    <w:p>
      <w:pPr>
        <w:pStyle w:val="Heading3"/>
      </w:pPr>
      <w:r>
        <w:t xml:space="preserve">6. thing</w:t>
      </w:r>
      <w:hyperlink w:anchor="thing">
        <w:r>
          <w:rPr>
            <w:rStyle w:val="Hyperlink"/>
          </w:rPr>
          <w:t xml:space="preserve">¶</w:t>
        </w:r>
      </w:hyperlink>
    </w:p>
    <w:bookmarkEnd w:id="22"/>
    <w:bookmarkEnd w:id="23"/>
    <w:bookmarkEnd w:id="24"/>
    <w:bookmarkEnd w:id="25"/>
    <w:bookmarkStart w:id="29" w:name="papyrus-scroll"/>
    <w:p>
      <w:pPr>
        <w:pStyle w:val="Heading1"/>
      </w:pPr>
      <w:hyperlink r:id="rId26">
        <w:r>
          <w:rPr>
            <w:rStyle w:val="Hyperlink"/>
          </w:rPr>
          <w:t xml:space="preserve">papyrus-scroll</w:t>
        </w:r>
      </w:hyperlink>
    </w:p>
    <w:bookmarkStart w:id="27" w:name="navigation"/>
    <w:p>
      <w:pPr>
        <w:pStyle w:val="Heading3"/>
      </w:pPr>
      <w:r>
        <w:t xml:space="preserve">Navigation</w:t>
      </w:r>
    </w:p>
    <w:bookmarkEnd w:id="27"/>
    <w:bookmarkStart w:id="28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Documentation overview</w:t>
        </w:r>
      </w:hyperlink>
    </w:p>
    <w:bookmarkEnd w:id="28"/>
    <w:bookmarkEnd w:id="29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30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31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_sources/test_target_no_headings.md.txt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_sources/test_target_no_headings.md.txt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target no headings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