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FC72538" w14:textId="77777777" w:rsidR="00B32134" w:rsidRPr="00B32134" w:rsidRDefault="00B32134" w:rsidP="00B32134">
      <w:pPr>
        <w:keepNext/>
        <w:keepLines/>
        <w:spacing w:before="240" w:after="0" w:line="240" w:lineRule="auto"/>
        <w:jc w:val="center"/>
        <w:outlineLvl w:val="0"/>
        <w:rPr>
          <w:rFonts w:ascii="Calibri Light" w:eastAsia="Malgun Gothic" w:hAnsi="Calibri Light" w:cs="Times New Roman"/>
          <w:color w:val="2F5496"/>
          <w:kern w:val="2"/>
          <w:sz w:val="32"/>
          <w:szCs w:val="32"/>
        </w:rPr>
      </w:pPr>
      <w:r w:rsidRPr="00B32134">
        <w:rPr>
          <w:rFonts w:ascii="Calibri Light" w:eastAsia="Malgun Gothic" w:hAnsi="Calibri Light" w:cs="Times New Roman"/>
          <w:color w:val="2F5496"/>
          <w:kern w:val="2"/>
          <w:sz w:val="32"/>
          <w:szCs w:val="32"/>
        </w:rPr>
        <w:t>In-Class Problem Set 4</w:t>
      </w:r>
    </w:p>
    <w:p w14:paraId="1302BCD1" w14:textId="77777777" w:rsidR="00B32134" w:rsidRDefault="00B32134"/>
    <w:p w14:paraId="56750BE9" w14:textId="77777777" w:rsidR="00B32134" w:rsidRPr="006E43CC" w:rsidRDefault="00B32134" w:rsidP="00B32134">
      <w:pPr>
        <w:jc w:val="center"/>
        <w:rPr>
          <w:sz w:val="36"/>
          <w:szCs w:val="36"/>
        </w:rPr>
      </w:pPr>
      <w:r w:rsidRPr="006E43CC">
        <w:rPr>
          <w:sz w:val="36"/>
          <w:szCs w:val="36"/>
        </w:rPr>
        <w:t>Part I</w:t>
      </w:r>
    </w:p>
    <w:p w14:paraId="6356C129" w14:textId="77777777" w:rsidR="00B32134" w:rsidRPr="006E43CC" w:rsidRDefault="00B32134" w:rsidP="00B32134">
      <w:pPr>
        <w:jc w:val="center"/>
        <w:rPr>
          <w:sz w:val="36"/>
          <w:szCs w:val="36"/>
        </w:rPr>
      </w:pPr>
      <w:r w:rsidRPr="006E43CC">
        <w:rPr>
          <w:sz w:val="36"/>
          <w:szCs w:val="36"/>
        </w:rPr>
        <w:t>-- Group portion</w:t>
      </w:r>
    </w:p>
    <w:p w14:paraId="3817761C" w14:textId="77777777" w:rsidR="00B32134" w:rsidRDefault="00B32134"/>
    <w:p w14:paraId="0C61922C" w14:textId="415165E2" w:rsidR="006A0892" w:rsidRDefault="00000000">
      <w:r>
        <w:t xml:space="preserve">The setup is Case 7 in the course repository (github.com/boyoung-seo/492-coding), notebook PS4_case7_part1.ipynb. Harbor &amp; Pine, a home goods retailer with about 600,000 customers, gives Gold status (free shipping, member prices, early access) to customers who spend enough, and marketing wants to lower the bar for 2027. The treatment X is being a Gold member in 2026 (gold_2026) and the outcome Y is the customer's 2026 spending (spend_2026). </w:t>
      </w:r>
    </w:p>
    <w:p w14:paraId="163158E9" w14:textId="77777777" w:rsidR="006A0892" w:rsidRDefault="00000000">
      <w:r>
        <w:t xml:space="preserve">The decision is a threshold T: every customer whose 2026 spending is at least $T gets Gold in 2027 (or scrap the tier). Harbor &amp; Pine keeps a 35% margin on sales, and Gold perks cost $120 per member per year. The data (customers.csv) is a 1-in-10 sample: 60,000 customers with their 2025 and 2026 spending. </w:t>
      </w:r>
    </w:p>
    <w:p w14:paraId="7E2C9B96" w14:textId="79075549" w:rsidR="006A0892" w:rsidRDefault="00B32134">
      <w:r>
        <w:t xml:space="preserve">Submit your group's decision on the Google form (case = 7, round = 1), and </w:t>
      </w:r>
      <w:r w:rsidRPr="00D16F9B">
        <w:rPr>
          <w:b/>
          <w:bCs/>
        </w:rPr>
        <w:t>upload one Part I notebook</w:t>
      </w:r>
      <w:r>
        <w:t xml:space="preserve"> per group to Canvas.</w:t>
      </w:r>
      <w:r w:rsidR="00D16F9B">
        <w:t xml:space="preserve"> Do not submit word file.</w:t>
      </w:r>
    </w:p>
    <w:p w14:paraId="0E2D7D5F" w14:textId="77777777" w:rsidR="00B32134" w:rsidRDefault="00B32134">
      <w:pPr>
        <w:rPr>
          <w:b/>
        </w:rPr>
      </w:pPr>
    </w:p>
    <w:p w14:paraId="0E8979FA" w14:textId="77777777" w:rsidR="00353670" w:rsidRDefault="00353670" w:rsidP="00353670">
      <w:r>
        <w:rPr>
          <w:b/>
        </w:rPr>
        <w:t>Q1 (4 points).</w:t>
      </w:r>
      <w:r>
        <w:t xml:space="preserve"> A first look. Compare customers who were Gold members in 2026 with those who were not. Round to reasonable decimal points. </w:t>
      </w:r>
    </w:p>
    <w:tbl>
      <w:tblPr>
        <w:tblStyle w:val="TableGrid"/>
        <w:tblW w:w="0" w:type="auto"/>
        <w:tblLayout w:type="fixed"/>
        <w:tblLook w:val="0420" w:firstRow="1" w:lastRow="0" w:firstColumn="0" w:lastColumn="0" w:noHBand="0" w:noVBand="1"/>
      </w:tblPr>
      <w:tblGrid>
        <w:gridCol w:w="3120"/>
        <w:gridCol w:w="3120"/>
        <w:gridCol w:w="3120"/>
      </w:tblGrid>
      <w:tr w:rsidR="006A0892" w14:paraId="34EB6E8E" w14:textId="77777777">
        <w:trPr>
          <w:tblHeader/>
        </w:trPr>
        <w:tc>
          <w:tcPr>
            <w:tcW w:w="3120" w:type="dxa"/>
            <w:shd w:val="clear" w:color="auto" w:fill="F2F2F2"/>
          </w:tcPr>
          <w:p w14:paraId="28470B4F" w14:textId="77777777" w:rsidR="006A0892" w:rsidRDefault="006A0892"/>
        </w:tc>
        <w:tc>
          <w:tcPr>
            <w:tcW w:w="3120" w:type="dxa"/>
            <w:shd w:val="clear" w:color="auto" w:fill="F2F2F2"/>
          </w:tcPr>
          <w:p w14:paraId="48898E6B" w14:textId="77777777" w:rsidR="006A0892" w:rsidRDefault="00000000">
            <w:r>
              <w:t>Gold in 2026</w:t>
            </w:r>
          </w:p>
        </w:tc>
        <w:tc>
          <w:tcPr>
            <w:tcW w:w="3120" w:type="dxa"/>
            <w:shd w:val="clear" w:color="auto" w:fill="F2F2F2"/>
          </w:tcPr>
          <w:p w14:paraId="60298BF7" w14:textId="77777777" w:rsidR="006A0892" w:rsidRDefault="00000000">
            <w:r>
              <w:t>Not Gold</w:t>
            </w:r>
          </w:p>
        </w:tc>
      </w:tr>
      <w:tr w:rsidR="006A0892" w14:paraId="48C38874" w14:textId="77777777">
        <w:tc>
          <w:tcPr>
            <w:tcW w:w="3120" w:type="dxa"/>
          </w:tcPr>
          <w:p w14:paraId="46FCFFAC" w14:textId="77777777" w:rsidR="006A0892" w:rsidRDefault="00000000">
            <w:r>
              <w:t>N customers (%)</w:t>
            </w:r>
          </w:p>
        </w:tc>
        <w:tc>
          <w:tcPr>
            <w:tcW w:w="3120" w:type="dxa"/>
          </w:tcPr>
          <w:p w14:paraId="72E94B43" w14:textId="61FF716A" w:rsidR="006A0892" w:rsidRDefault="00D16F9B">
            <w:r w:rsidRPr="00D16F9B">
              <w:rPr>
                <w:color w:val="FF0000"/>
              </w:rPr>
              <w:t>Write the answers in notebook</w:t>
            </w:r>
          </w:p>
        </w:tc>
        <w:tc>
          <w:tcPr>
            <w:tcW w:w="3120" w:type="dxa"/>
          </w:tcPr>
          <w:p w14:paraId="7AF94B1D" w14:textId="77777777" w:rsidR="006A0892" w:rsidRDefault="006A0892"/>
        </w:tc>
      </w:tr>
      <w:tr w:rsidR="006A0892" w14:paraId="0350EBEE" w14:textId="77777777">
        <w:tc>
          <w:tcPr>
            <w:tcW w:w="3120" w:type="dxa"/>
          </w:tcPr>
          <w:p w14:paraId="105699CB" w14:textId="77777777" w:rsidR="006A0892" w:rsidRDefault="00000000">
            <w:r>
              <w:t>Average 2025 spending ($)</w:t>
            </w:r>
          </w:p>
        </w:tc>
        <w:tc>
          <w:tcPr>
            <w:tcW w:w="3120" w:type="dxa"/>
          </w:tcPr>
          <w:p w14:paraId="6556B771" w14:textId="77777777" w:rsidR="006A0892" w:rsidRDefault="006A0892"/>
        </w:tc>
        <w:tc>
          <w:tcPr>
            <w:tcW w:w="3120" w:type="dxa"/>
          </w:tcPr>
          <w:p w14:paraId="4AC85AD1" w14:textId="77777777" w:rsidR="006A0892" w:rsidRDefault="006A0892"/>
        </w:tc>
      </w:tr>
      <w:tr w:rsidR="006A0892" w14:paraId="4144B0C0" w14:textId="77777777">
        <w:tc>
          <w:tcPr>
            <w:tcW w:w="3120" w:type="dxa"/>
          </w:tcPr>
          <w:p w14:paraId="5277C16E" w14:textId="77777777" w:rsidR="006A0892" w:rsidRDefault="00000000">
            <w:r>
              <w:t>Average 2026 spending ($)</w:t>
            </w:r>
          </w:p>
        </w:tc>
        <w:tc>
          <w:tcPr>
            <w:tcW w:w="3120" w:type="dxa"/>
          </w:tcPr>
          <w:p w14:paraId="57448D1A" w14:textId="77777777" w:rsidR="006A0892" w:rsidRDefault="006A0892"/>
        </w:tc>
        <w:tc>
          <w:tcPr>
            <w:tcW w:w="3120" w:type="dxa"/>
          </w:tcPr>
          <w:p w14:paraId="7BE5FDC0" w14:textId="77777777" w:rsidR="006A0892" w:rsidRDefault="006A0892"/>
        </w:tc>
      </w:tr>
    </w:tbl>
    <w:p w14:paraId="033D954A" w14:textId="77777777" w:rsidR="006A0892" w:rsidRDefault="00000000">
      <w:r>
        <w:t xml:space="preserve">What is the average difference in 2026 spending between Gold and non-Gold customers? What would you conclude about Gold if you took this difference at face value? </w:t>
      </w:r>
    </w:p>
    <w:tbl>
      <w:tblPr>
        <w:tblStyle w:val="TableGrid"/>
        <w:tblW w:w="9360" w:type="dxa"/>
        <w:tblLayout w:type="fixed"/>
        <w:tblLook w:val="0420" w:firstRow="1" w:lastRow="0" w:firstColumn="0" w:lastColumn="0" w:noHBand="0" w:noVBand="1"/>
      </w:tblPr>
      <w:tblGrid>
        <w:gridCol w:w="9360"/>
      </w:tblGrid>
      <w:tr w:rsidR="006A0892" w14:paraId="25BD3521" w14:textId="77777777" w:rsidTr="00353670">
        <w:trPr>
          <w:tblHeader/>
        </w:trPr>
        <w:tc>
          <w:tcPr>
            <w:tcW w:w="9360" w:type="dxa"/>
            <w:shd w:val="clear" w:color="auto" w:fill="F2F2F2"/>
          </w:tcPr>
          <w:p w14:paraId="6C94DBB2" w14:textId="1FAED929" w:rsidR="006A0892" w:rsidRDefault="00D16F9B">
            <w:r w:rsidRPr="00D16F9B">
              <w:rPr>
                <w:color w:val="FF0000"/>
              </w:rPr>
              <w:t>Write the answers in notebook</w:t>
            </w:r>
          </w:p>
        </w:tc>
      </w:tr>
    </w:tbl>
    <w:p w14:paraId="0F598D81" w14:textId="77777777" w:rsidR="00353670" w:rsidRDefault="00353670" w:rsidP="00353670">
      <w:r>
        <w:rPr>
          <w:b/>
        </w:rPr>
        <w:t>Q2 (5 points).</w:t>
      </w:r>
      <w:r>
        <w:t xml:space="preserve"> Build the best model you can to estimate the effect of Gold status on spending, starting from the prompt in the notebook. Describe your final model in words and report its estimate. </w:t>
      </w:r>
    </w:p>
    <w:tbl>
      <w:tblPr>
        <w:tblStyle w:val="TableGrid"/>
        <w:tblW w:w="0" w:type="auto"/>
        <w:tblLayout w:type="fixed"/>
        <w:tblLook w:val="0420" w:firstRow="1" w:lastRow="0" w:firstColumn="0" w:lastColumn="0" w:noHBand="0" w:noVBand="1"/>
      </w:tblPr>
      <w:tblGrid>
        <w:gridCol w:w="4680"/>
        <w:gridCol w:w="4680"/>
      </w:tblGrid>
      <w:tr w:rsidR="00353670" w14:paraId="5960290D" w14:textId="77777777" w:rsidTr="00087E49">
        <w:trPr>
          <w:tblHeader/>
        </w:trPr>
        <w:tc>
          <w:tcPr>
            <w:tcW w:w="4680" w:type="dxa"/>
            <w:shd w:val="clear" w:color="auto" w:fill="F2F2F2"/>
          </w:tcPr>
          <w:p w14:paraId="79963D5D" w14:textId="77777777" w:rsidR="00353670" w:rsidRDefault="00353670" w:rsidP="00087E49">
            <w:r>
              <w:t>Final model (in words)</w:t>
            </w:r>
          </w:p>
        </w:tc>
        <w:tc>
          <w:tcPr>
            <w:tcW w:w="4680" w:type="dxa"/>
            <w:shd w:val="clear" w:color="auto" w:fill="F2F2F2"/>
          </w:tcPr>
          <w:p w14:paraId="13BD1F22" w14:textId="77777777" w:rsidR="00353670" w:rsidRDefault="00353670" w:rsidP="00087E49">
            <w:r>
              <w:t>Estimated effect of Gold on 2026 spending ($ or %)</w:t>
            </w:r>
          </w:p>
        </w:tc>
      </w:tr>
      <w:tr w:rsidR="00353670" w14:paraId="4BB4CCB5" w14:textId="77777777" w:rsidTr="00087E49">
        <w:tc>
          <w:tcPr>
            <w:tcW w:w="4680" w:type="dxa"/>
          </w:tcPr>
          <w:p w14:paraId="5913BF6C" w14:textId="4EF27876" w:rsidR="00353670" w:rsidRDefault="00353670" w:rsidP="00087E49">
            <w:r w:rsidRPr="00D16F9B">
              <w:rPr>
                <w:color w:val="FF0000"/>
              </w:rPr>
              <w:t>Write the answers in notebook</w:t>
            </w:r>
          </w:p>
        </w:tc>
        <w:tc>
          <w:tcPr>
            <w:tcW w:w="4680" w:type="dxa"/>
          </w:tcPr>
          <w:p w14:paraId="65A37B0F" w14:textId="77777777" w:rsidR="00353670" w:rsidRDefault="00353670" w:rsidP="00087E49"/>
        </w:tc>
      </w:tr>
    </w:tbl>
    <w:p w14:paraId="721E28EC" w14:textId="77777777" w:rsidR="00353670" w:rsidRDefault="00353670" w:rsidP="00353670">
      <w:r>
        <w:t>What else did you try, and why did you choose the final model over it?</w:t>
      </w:r>
    </w:p>
    <w:tbl>
      <w:tblPr>
        <w:tblStyle w:val="TableGrid"/>
        <w:tblW w:w="9360" w:type="dxa"/>
        <w:tblLayout w:type="fixed"/>
        <w:tblLook w:val="0420" w:firstRow="1" w:lastRow="0" w:firstColumn="0" w:lastColumn="0" w:noHBand="0" w:noVBand="1"/>
      </w:tblPr>
      <w:tblGrid>
        <w:gridCol w:w="9360"/>
      </w:tblGrid>
      <w:tr w:rsidR="00353670" w14:paraId="5CC37102" w14:textId="77777777" w:rsidTr="005B1239">
        <w:trPr>
          <w:tblHeader/>
        </w:trPr>
        <w:tc>
          <w:tcPr>
            <w:tcW w:w="9360" w:type="dxa"/>
          </w:tcPr>
          <w:p w14:paraId="0A14D887" w14:textId="34EB87CC" w:rsidR="00353670" w:rsidRDefault="00CB7C9E" w:rsidP="00087E49">
            <w:r w:rsidRPr="00D16F9B">
              <w:rPr>
                <w:color w:val="FF0000"/>
              </w:rPr>
              <w:lastRenderedPageBreak/>
              <w:t>Write the answers in notebook</w:t>
            </w:r>
          </w:p>
        </w:tc>
      </w:tr>
    </w:tbl>
    <w:p w14:paraId="57710096" w14:textId="77777777" w:rsidR="00353670" w:rsidRDefault="00353670" w:rsidP="00353670">
      <w:r>
        <w:rPr>
          <w:b/>
        </w:rPr>
        <w:t>Q3 (6 points).</w:t>
      </w:r>
      <w:r>
        <w:t xml:space="preserve"> Commit to a decision, using your estimate from Q2. Predicted profit = 35% × (extra 2027 spending Gold causes, across all Gold members) − $120 × (number of Gold members), scaled to all 600,000 customers, compared with having no Gold tier. </w:t>
      </w:r>
    </w:p>
    <w:tbl>
      <w:tblPr>
        <w:tblStyle w:val="TableGrid"/>
        <w:tblW w:w="0" w:type="auto"/>
        <w:tblLayout w:type="fixed"/>
        <w:tblLook w:val="0420" w:firstRow="1" w:lastRow="0" w:firstColumn="0" w:lastColumn="0" w:noHBand="0" w:noVBand="1"/>
      </w:tblPr>
      <w:tblGrid>
        <w:gridCol w:w="4680"/>
        <w:gridCol w:w="4680"/>
      </w:tblGrid>
      <w:tr w:rsidR="00353670" w14:paraId="0CA630DC" w14:textId="77777777" w:rsidTr="00087E49">
        <w:trPr>
          <w:tblHeader/>
        </w:trPr>
        <w:tc>
          <w:tcPr>
            <w:tcW w:w="4680" w:type="dxa"/>
            <w:shd w:val="clear" w:color="auto" w:fill="F2F2F2"/>
          </w:tcPr>
          <w:p w14:paraId="25304BF1" w14:textId="77777777" w:rsidR="00353670" w:rsidRDefault="00353670" w:rsidP="00087E49">
            <w:r>
              <w:t>Gold threshold T ($ of 2026 spending)</w:t>
            </w:r>
          </w:p>
        </w:tc>
        <w:tc>
          <w:tcPr>
            <w:tcW w:w="4680" w:type="dxa"/>
            <w:shd w:val="clear" w:color="auto" w:fill="F2F2F2"/>
          </w:tcPr>
          <w:p w14:paraId="48DE2109" w14:textId="77777777" w:rsidR="00353670" w:rsidRDefault="00353670" w:rsidP="00087E49">
            <w:r>
              <w:t>Predicted 2027 profit ($)</w:t>
            </w:r>
          </w:p>
        </w:tc>
      </w:tr>
      <w:tr w:rsidR="00353670" w14:paraId="03112E2E" w14:textId="77777777" w:rsidTr="00087E49">
        <w:tc>
          <w:tcPr>
            <w:tcW w:w="4680" w:type="dxa"/>
          </w:tcPr>
          <w:p w14:paraId="5EAD328D" w14:textId="470426B3" w:rsidR="00353670" w:rsidRDefault="00353670" w:rsidP="00087E49">
            <w:r w:rsidRPr="00D16F9B">
              <w:rPr>
                <w:color w:val="FF0000"/>
              </w:rPr>
              <w:t>Write the answers in notebook</w:t>
            </w:r>
          </w:p>
        </w:tc>
        <w:tc>
          <w:tcPr>
            <w:tcW w:w="4680" w:type="dxa"/>
          </w:tcPr>
          <w:p w14:paraId="357921C4" w14:textId="77777777" w:rsidR="00353670" w:rsidRDefault="00353670" w:rsidP="00087E49"/>
        </w:tc>
      </w:tr>
    </w:tbl>
    <w:p w14:paraId="4525433F" w14:textId="77777777" w:rsidR="00353670" w:rsidRDefault="00353670" w:rsidP="00353670">
      <w:r>
        <w:t>Justification for the decision maker (three sentences): what you found, what you recommend, and why.</w:t>
      </w:r>
    </w:p>
    <w:tbl>
      <w:tblPr>
        <w:tblStyle w:val="TableGrid"/>
        <w:tblW w:w="9360" w:type="dxa"/>
        <w:tblLayout w:type="fixed"/>
        <w:tblLook w:val="0420" w:firstRow="1" w:lastRow="0" w:firstColumn="0" w:lastColumn="0" w:noHBand="0" w:noVBand="1"/>
      </w:tblPr>
      <w:tblGrid>
        <w:gridCol w:w="9360"/>
      </w:tblGrid>
      <w:tr w:rsidR="00353670" w14:paraId="0C801388" w14:textId="77777777" w:rsidTr="005B1239">
        <w:trPr>
          <w:tblHeader/>
        </w:trPr>
        <w:tc>
          <w:tcPr>
            <w:tcW w:w="9360" w:type="dxa"/>
          </w:tcPr>
          <w:p w14:paraId="4191ABFE" w14:textId="054D8715" w:rsidR="00353670" w:rsidRDefault="00353670" w:rsidP="00087E49">
            <w:r w:rsidRPr="00D16F9B">
              <w:rPr>
                <w:color w:val="FF0000"/>
              </w:rPr>
              <w:t>Write the answers in notebook</w:t>
            </w:r>
          </w:p>
        </w:tc>
      </w:tr>
    </w:tbl>
    <w:p w14:paraId="45229D5A" w14:textId="77777777" w:rsidR="00353670" w:rsidRDefault="00353670" w:rsidP="00353670">
      <w:r>
        <w:t>What is the single most likely reason your recommendation could be wrong?</w:t>
      </w:r>
    </w:p>
    <w:tbl>
      <w:tblPr>
        <w:tblStyle w:val="TableGrid"/>
        <w:tblW w:w="9360" w:type="dxa"/>
        <w:tblLayout w:type="fixed"/>
        <w:tblLook w:val="0420" w:firstRow="1" w:lastRow="0" w:firstColumn="0" w:lastColumn="0" w:noHBand="0" w:noVBand="1"/>
      </w:tblPr>
      <w:tblGrid>
        <w:gridCol w:w="9360"/>
      </w:tblGrid>
      <w:tr w:rsidR="00353670" w14:paraId="54D4E4B8" w14:textId="77777777" w:rsidTr="005B1239">
        <w:trPr>
          <w:tblHeader/>
        </w:trPr>
        <w:tc>
          <w:tcPr>
            <w:tcW w:w="9360" w:type="dxa"/>
          </w:tcPr>
          <w:p w14:paraId="5BFB5ABD" w14:textId="0A43F33E" w:rsidR="00353670" w:rsidRDefault="00353670" w:rsidP="00087E49">
            <w:r w:rsidRPr="00D16F9B">
              <w:rPr>
                <w:color w:val="FF0000"/>
              </w:rPr>
              <w:t>Write the answers in notebook</w:t>
            </w:r>
          </w:p>
        </w:tc>
      </w:tr>
    </w:tbl>
    <w:p w14:paraId="15DD6F05" w14:textId="1D580904" w:rsidR="00DE33FD" w:rsidRDefault="00DE33FD">
      <w:pPr>
        <w:pStyle w:val="Heading2"/>
      </w:pPr>
    </w:p>
    <w:p w14:paraId="555EA3FC" w14:textId="77777777" w:rsidR="00DE33FD" w:rsidRDefault="00DE33FD">
      <w:pPr>
        <w:rPr>
          <w:b/>
          <w:sz w:val="26"/>
        </w:rPr>
      </w:pPr>
      <w:r>
        <w:br w:type="page"/>
      </w:r>
    </w:p>
    <w:p w14:paraId="66B087D6" w14:textId="77777777" w:rsidR="00DE33FD" w:rsidRDefault="00DE33FD">
      <w:pPr>
        <w:pStyle w:val="Heading2"/>
      </w:pPr>
    </w:p>
    <w:p w14:paraId="1BE613BD" w14:textId="77777777" w:rsidR="00DE33FD" w:rsidRPr="00DE33FD" w:rsidRDefault="00000000" w:rsidP="00DE33FD">
      <w:pPr>
        <w:pStyle w:val="Heading2"/>
        <w:jc w:val="center"/>
        <w:rPr>
          <w:b w:val="0"/>
          <w:bCs/>
          <w:sz w:val="36"/>
          <w:szCs w:val="32"/>
        </w:rPr>
      </w:pPr>
      <w:r w:rsidRPr="00DE33FD">
        <w:rPr>
          <w:b w:val="0"/>
          <w:bCs/>
          <w:sz w:val="36"/>
          <w:szCs w:val="32"/>
        </w:rPr>
        <w:t xml:space="preserve">Part II </w:t>
      </w:r>
    </w:p>
    <w:p w14:paraId="69725F91" w14:textId="5FD22519" w:rsidR="006A0892" w:rsidRPr="00DE33FD" w:rsidRDefault="00000000" w:rsidP="00DE33FD">
      <w:pPr>
        <w:pStyle w:val="Heading2"/>
        <w:jc w:val="center"/>
        <w:rPr>
          <w:b w:val="0"/>
          <w:bCs/>
          <w:sz w:val="36"/>
          <w:szCs w:val="32"/>
        </w:rPr>
      </w:pPr>
      <w:r w:rsidRPr="00DE33FD">
        <w:rPr>
          <w:b w:val="0"/>
          <w:bCs/>
          <w:sz w:val="36"/>
          <w:szCs w:val="32"/>
        </w:rPr>
        <w:t>— Individual portion (15 points)</w:t>
      </w:r>
    </w:p>
    <w:p w14:paraId="01AA8FC9" w14:textId="77777777" w:rsidR="00DE33FD" w:rsidRDefault="00DE33FD"/>
    <w:p w14:paraId="63C9393B" w14:textId="0C79AA31" w:rsidR="006A0892" w:rsidRDefault="00000000">
      <w:r>
        <w:t xml:space="preserve">Open PS4_case7_part2.ipynb. It begins with an email from Harbor &amp; Pine's Loyalty Operations team: Gold is automatic for anyone who spent at least $1,000.00 in a calendar year, with no exceptions, and every December some customers just short of $1,000 make a small extra purchase to qualify. The new file gold_rules.csv states the rule. </w:t>
      </w:r>
    </w:p>
    <w:p w14:paraId="317FD161" w14:textId="77777777" w:rsidR="00663B70" w:rsidRDefault="00000000" w:rsidP="00663B70">
      <w:r>
        <w:t xml:space="preserve">Work on your own. Answer Q4–Q9 in the notebook, and </w:t>
      </w:r>
      <w:r w:rsidR="00663B70">
        <w:t xml:space="preserve">submit one zip file containing two documents: </w:t>
      </w:r>
      <w:r w:rsidR="00663B70" w:rsidRPr="00663B70">
        <w:rPr>
          <w:b/>
          <w:bCs/>
        </w:rPr>
        <w:t xml:space="preserve">your own Part II </w:t>
      </w:r>
      <w:proofErr w:type="spellStart"/>
      <w:r w:rsidR="00663B70" w:rsidRPr="00663B70">
        <w:rPr>
          <w:b/>
          <w:bCs/>
        </w:rPr>
        <w:t>ipynb</w:t>
      </w:r>
      <w:proofErr w:type="spellEnd"/>
      <w:r w:rsidR="00663B70" w:rsidRPr="00663B70">
        <w:rPr>
          <w:b/>
          <w:bCs/>
        </w:rPr>
        <w:t xml:space="preserve"> and your AI transcript with a signed statement</w:t>
      </w:r>
      <w:r w:rsidR="00663B70">
        <w:t>.</w:t>
      </w:r>
    </w:p>
    <w:p w14:paraId="0F904AFC" w14:textId="77777777" w:rsidR="00663B70" w:rsidRDefault="00663B70" w:rsidP="00663B70">
      <w:r>
        <w:t>AI transcript with a signed statement: the complete conversation from every AI tool you used, as a share link or a full export (not screenshots or excerpts), and a signed statement that it is complete. If you used no AI tool, submit only the signed statement saying so. The AI submission is not graded and only used for assessing learning.</w:t>
      </w:r>
    </w:p>
    <w:p w14:paraId="1A5EA27D" w14:textId="2D9969BC" w:rsidR="00353670" w:rsidRPr="00353670" w:rsidRDefault="00353670" w:rsidP="00353670">
      <w:pPr>
        <w:rPr>
          <w:b/>
        </w:rPr>
      </w:pPr>
      <w:r w:rsidRPr="00353670">
        <w:rPr>
          <w:b/>
        </w:rPr>
        <w:t>AI use is strictly prohibited for questions with * sign: Q4, Q5, Q6, Q9.</w:t>
      </w:r>
    </w:p>
    <w:p w14:paraId="14F4B328" w14:textId="3B8C4F7B" w:rsidR="00497CE2" w:rsidRDefault="00497CE2">
      <w:pPr>
        <w:rPr>
          <w:b/>
        </w:rPr>
      </w:pPr>
    </w:p>
    <w:p w14:paraId="2C50B2B0" w14:textId="77777777" w:rsidR="00353670" w:rsidRDefault="00353670" w:rsidP="00353670">
      <w:r>
        <w:rPr>
          <w:b/>
        </w:rPr>
        <w:t>Q4* (2 points).</w:t>
      </w:r>
      <w:r>
        <w:t xml:space="preserve"> Why does the Loyalty Operations email change how you read your Part I results? Who becomes Gold, and what were Gold members like in 2025, before they had Gold?</w:t>
      </w:r>
    </w:p>
    <w:tbl>
      <w:tblPr>
        <w:tblStyle w:val="TableGrid"/>
        <w:tblW w:w="9360" w:type="dxa"/>
        <w:tblLayout w:type="fixed"/>
        <w:tblLook w:val="0420" w:firstRow="1" w:lastRow="0" w:firstColumn="0" w:lastColumn="0" w:noHBand="0" w:noVBand="1"/>
      </w:tblPr>
      <w:tblGrid>
        <w:gridCol w:w="9360"/>
      </w:tblGrid>
      <w:tr w:rsidR="00353670" w14:paraId="7575942E" w14:textId="77777777" w:rsidTr="00EE64ED">
        <w:trPr>
          <w:tblHeader/>
        </w:trPr>
        <w:tc>
          <w:tcPr>
            <w:tcW w:w="9360" w:type="dxa"/>
          </w:tcPr>
          <w:p w14:paraId="2EE3D52B" w14:textId="55DBECC0" w:rsidR="00353670" w:rsidRDefault="00253A3A" w:rsidP="00087E49">
            <w:r w:rsidRPr="00D16F9B">
              <w:rPr>
                <w:color w:val="FF0000"/>
              </w:rPr>
              <w:t>Write the answers in notebook</w:t>
            </w:r>
          </w:p>
        </w:tc>
      </w:tr>
    </w:tbl>
    <w:p w14:paraId="10E24836" w14:textId="3D920D4C" w:rsidR="00353670" w:rsidRDefault="00353670" w:rsidP="00353670">
      <w:r>
        <w:rPr>
          <w:b/>
        </w:rPr>
        <w:t>Q5* (3 points).</w:t>
      </w:r>
      <w:r>
        <w:t xml:space="preserve"> Think about a customer who spent $990 in 2025 and one who spent $1,010. How different are they likely to be, apart from Gold status? Why does that make the comparison right at $1,000 useful?</w:t>
      </w:r>
    </w:p>
    <w:tbl>
      <w:tblPr>
        <w:tblStyle w:val="TableGrid"/>
        <w:tblW w:w="9360" w:type="dxa"/>
        <w:tblLayout w:type="fixed"/>
        <w:tblLook w:val="0420" w:firstRow="1" w:lastRow="0" w:firstColumn="0" w:lastColumn="0" w:noHBand="0" w:noVBand="1"/>
      </w:tblPr>
      <w:tblGrid>
        <w:gridCol w:w="9360"/>
      </w:tblGrid>
      <w:tr w:rsidR="00353670" w14:paraId="2B92DD63" w14:textId="77777777" w:rsidTr="00EE64ED">
        <w:trPr>
          <w:tblHeader/>
        </w:trPr>
        <w:tc>
          <w:tcPr>
            <w:tcW w:w="9360" w:type="dxa"/>
          </w:tcPr>
          <w:p w14:paraId="08E09A7A" w14:textId="7116525F" w:rsidR="00353670" w:rsidRDefault="00253A3A" w:rsidP="00087E49">
            <w:r w:rsidRPr="00D16F9B">
              <w:rPr>
                <w:color w:val="FF0000"/>
              </w:rPr>
              <w:t>Write the answers in notebook</w:t>
            </w:r>
          </w:p>
        </w:tc>
      </w:tr>
    </w:tbl>
    <w:p w14:paraId="5FB1431E" w14:textId="77777777" w:rsidR="00353670" w:rsidRDefault="00353670" w:rsidP="00353670">
      <w:r>
        <w:rPr>
          <w:b/>
        </w:rPr>
        <w:t>Q6* (2 points).</w:t>
      </w:r>
      <w:r>
        <w:t xml:space="preserve"> What could the December top-up purchases do to a comparison right at $1,000? How could you check for them in the data, and how could you limit the damage?</w:t>
      </w:r>
    </w:p>
    <w:tbl>
      <w:tblPr>
        <w:tblStyle w:val="TableGrid"/>
        <w:tblW w:w="9360" w:type="dxa"/>
        <w:tblLayout w:type="fixed"/>
        <w:tblLook w:val="0420" w:firstRow="1" w:lastRow="0" w:firstColumn="0" w:lastColumn="0" w:noHBand="0" w:noVBand="1"/>
      </w:tblPr>
      <w:tblGrid>
        <w:gridCol w:w="4680"/>
        <w:gridCol w:w="4680"/>
      </w:tblGrid>
      <w:tr w:rsidR="00353670" w14:paraId="0E0D3C20" w14:textId="77777777" w:rsidTr="00253A3A">
        <w:trPr>
          <w:tblHeader/>
        </w:trPr>
        <w:tc>
          <w:tcPr>
            <w:tcW w:w="4680" w:type="dxa"/>
            <w:shd w:val="clear" w:color="auto" w:fill="F2F2F2"/>
          </w:tcPr>
          <w:p w14:paraId="2E68AF56" w14:textId="77777777" w:rsidR="00353670" w:rsidRDefault="00353670" w:rsidP="00087E49">
            <w:r>
              <w:t>What the top-ups could do</w:t>
            </w:r>
          </w:p>
        </w:tc>
        <w:tc>
          <w:tcPr>
            <w:tcW w:w="4680" w:type="dxa"/>
            <w:shd w:val="clear" w:color="auto" w:fill="F2F2F2"/>
          </w:tcPr>
          <w:p w14:paraId="011B4406" w14:textId="77777777" w:rsidR="00353670" w:rsidRDefault="00353670" w:rsidP="00087E49">
            <w:r>
              <w:t>How to check for them, and how to limit the damage</w:t>
            </w:r>
          </w:p>
        </w:tc>
      </w:tr>
      <w:tr w:rsidR="00353670" w14:paraId="608AEC95" w14:textId="77777777" w:rsidTr="00253A3A">
        <w:tc>
          <w:tcPr>
            <w:tcW w:w="4680" w:type="dxa"/>
          </w:tcPr>
          <w:p w14:paraId="2CC855F8" w14:textId="0062F170" w:rsidR="00353670" w:rsidRDefault="00253A3A" w:rsidP="00087E49">
            <w:r w:rsidRPr="00D16F9B">
              <w:rPr>
                <w:color w:val="FF0000"/>
              </w:rPr>
              <w:t>Write the answers in notebook</w:t>
            </w:r>
          </w:p>
        </w:tc>
        <w:tc>
          <w:tcPr>
            <w:tcW w:w="4680" w:type="dxa"/>
          </w:tcPr>
          <w:p w14:paraId="1C96CEDE" w14:textId="77777777" w:rsidR="00353670" w:rsidRDefault="00353670" w:rsidP="00087E49"/>
        </w:tc>
      </w:tr>
    </w:tbl>
    <w:p w14:paraId="63322D01" w14:textId="77777777" w:rsidR="00253A3A" w:rsidRDefault="00253A3A" w:rsidP="00253A3A">
      <w:pPr>
        <w:pStyle w:val="Heading3"/>
      </w:pPr>
      <w:r>
        <w:t>Redo the analysis</w:t>
      </w:r>
    </w:p>
    <w:p w14:paraId="16F55FB9" w14:textId="77777777" w:rsidR="00253A3A" w:rsidRDefault="00253A3A" w:rsidP="00253A3A">
      <w:r>
        <w:rPr>
          <w:b/>
        </w:rPr>
        <w:t>Q7 (3 points).</w:t>
      </w:r>
      <w:r>
        <w:t xml:space="preserve"> Look back. Run the regression discontinuity in the notebook and report the jump in 2026 spending at $1,000 with a ±$200 bandwidth. Then look at the bunching check and the donut estimates: </w:t>
      </w:r>
      <w:r>
        <w:lastRenderedPageBreak/>
        <w:t xml:space="preserve">is there a pile-up just above $1,000? What happens to the jump when you drop customers within $25 of the cutoff, and which estimate do you trust more? </w:t>
      </w:r>
    </w:p>
    <w:tbl>
      <w:tblPr>
        <w:tblStyle w:val="TableGrid"/>
        <w:tblW w:w="0" w:type="auto"/>
        <w:tblLayout w:type="fixed"/>
        <w:tblLook w:val="0420" w:firstRow="1" w:lastRow="0" w:firstColumn="0" w:lastColumn="0" w:noHBand="0" w:noVBand="1"/>
      </w:tblPr>
      <w:tblGrid>
        <w:gridCol w:w="9360"/>
      </w:tblGrid>
      <w:tr w:rsidR="00253A3A" w14:paraId="0B0CF731" w14:textId="77777777" w:rsidTr="00087E49">
        <w:trPr>
          <w:tblHeader/>
        </w:trPr>
        <w:tc>
          <w:tcPr>
            <w:tcW w:w="9360" w:type="dxa"/>
            <w:shd w:val="clear" w:color="auto" w:fill="F2F2F2"/>
          </w:tcPr>
          <w:p w14:paraId="5E66064F" w14:textId="77777777" w:rsidR="00253A3A" w:rsidRDefault="00253A3A" w:rsidP="00087E49">
            <w:r>
              <w:t>Jump at $1,000 with a ±$200 bandwidth ($)</w:t>
            </w:r>
          </w:p>
        </w:tc>
      </w:tr>
      <w:tr w:rsidR="00253A3A" w14:paraId="76AF3F40" w14:textId="77777777" w:rsidTr="00087E49">
        <w:tc>
          <w:tcPr>
            <w:tcW w:w="9360" w:type="dxa"/>
          </w:tcPr>
          <w:p w14:paraId="0B73DB43" w14:textId="6ED510F4" w:rsidR="00253A3A" w:rsidRDefault="00253A3A" w:rsidP="00087E49">
            <w:r w:rsidRPr="00D16F9B">
              <w:rPr>
                <w:color w:val="FF0000"/>
              </w:rPr>
              <w:t>Write the answers in notebook</w:t>
            </w:r>
          </w:p>
        </w:tc>
      </w:tr>
    </w:tbl>
    <w:p w14:paraId="3C1A7702" w14:textId="77777777" w:rsidR="00253A3A" w:rsidRDefault="00253A3A" w:rsidP="00253A3A"/>
    <w:tbl>
      <w:tblPr>
        <w:tblStyle w:val="TableGrid"/>
        <w:tblW w:w="0" w:type="auto"/>
        <w:tblLayout w:type="fixed"/>
        <w:tblLook w:val="0420" w:firstRow="1" w:lastRow="0" w:firstColumn="0" w:lastColumn="0" w:noHBand="0" w:noVBand="1"/>
      </w:tblPr>
      <w:tblGrid>
        <w:gridCol w:w="9360"/>
      </w:tblGrid>
      <w:tr w:rsidR="00253A3A" w14:paraId="62EE2EDA" w14:textId="77777777" w:rsidTr="00087E49">
        <w:trPr>
          <w:tblHeader/>
        </w:trPr>
        <w:tc>
          <w:tcPr>
            <w:tcW w:w="9360" w:type="dxa"/>
            <w:shd w:val="clear" w:color="auto" w:fill="F2F2F2"/>
          </w:tcPr>
          <w:p w14:paraId="5E544BD6" w14:textId="77777777" w:rsidR="00253A3A" w:rsidRDefault="00253A3A" w:rsidP="00087E49">
            <w:r>
              <w:t>Bunching, the donut, and which estimate you trust more</w:t>
            </w:r>
          </w:p>
        </w:tc>
      </w:tr>
      <w:tr w:rsidR="00253A3A" w14:paraId="141C90A2" w14:textId="77777777" w:rsidTr="00087E49">
        <w:tc>
          <w:tcPr>
            <w:tcW w:w="9360" w:type="dxa"/>
          </w:tcPr>
          <w:p w14:paraId="6688406D" w14:textId="7EF8547A" w:rsidR="00253A3A" w:rsidRDefault="00253A3A" w:rsidP="00087E49">
            <w:r w:rsidRPr="00D16F9B">
              <w:rPr>
                <w:color w:val="FF0000"/>
              </w:rPr>
              <w:t>Write the answers in notebook</w:t>
            </w:r>
          </w:p>
        </w:tc>
      </w:tr>
    </w:tbl>
    <w:p w14:paraId="26E55412" w14:textId="77777777" w:rsidR="00253A3A" w:rsidRDefault="00253A3A" w:rsidP="00253A3A">
      <w:r>
        <w:rPr>
          <w:b/>
        </w:rPr>
        <w:t>Q8 (2 points).</w:t>
      </w:r>
      <w:r>
        <w:t xml:space="preserve"> Look ahead. Express the jump as a % of spending just below the cutoff, then use each customer's 2026 spending to choose T and predict 2027 profit for all 600,000 customers.</w:t>
      </w:r>
    </w:p>
    <w:tbl>
      <w:tblPr>
        <w:tblStyle w:val="TableGrid"/>
        <w:tblW w:w="0" w:type="auto"/>
        <w:tblLayout w:type="fixed"/>
        <w:tblLook w:val="0420" w:firstRow="1" w:lastRow="0" w:firstColumn="0" w:lastColumn="0" w:noHBand="0" w:noVBand="1"/>
      </w:tblPr>
      <w:tblGrid>
        <w:gridCol w:w="4680"/>
        <w:gridCol w:w="4680"/>
      </w:tblGrid>
      <w:tr w:rsidR="00253A3A" w14:paraId="1AB6099A" w14:textId="77777777" w:rsidTr="00087E49">
        <w:trPr>
          <w:tblHeader/>
        </w:trPr>
        <w:tc>
          <w:tcPr>
            <w:tcW w:w="4680" w:type="dxa"/>
            <w:shd w:val="clear" w:color="auto" w:fill="F2F2F2"/>
          </w:tcPr>
          <w:p w14:paraId="46D6F960" w14:textId="77777777" w:rsidR="00253A3A" w:rsidRDefault="00253A3A" w:rsidP="00087E49">
            <w:r>
              <w:t>Your T ($)</w:t>
            </w:r>
          </w:p>
        </w:tc>
        <w:tc>
          <w:tcPr>
            <w:tcW w:w="4680" w:type="dxa"/>
            <w:shd w:val="clear" w:color="auto" w:fill="F2F2F2"/>
          </w:tcPr>
          <w:p w14:paraId="4029B29D" w14:textId="77777777" w:rsidR="00253A3A" w:rsidRDefault="00253A3A" w:rsidP="00087E49">
            <w:r>
              <w:t>Predicted 2027 profit ($)</w:t>
            </w:r>
          </w:p>
        </w:tc>
      </w:tr>
      <w:tr w:rsidR="00253A3A" w14:paraId="52C91E87" w14:textId="77777777" w:rsidTr="00087E49">
        <w:tc>
          <w:tcPr>
            <w:tcW w:w="4680" w:type="dxa"/>
          </w:tcPr>
          <w:p w14:paraId="549B273F" w14:textId="17CDD3DE" w:rsidR="00253A3A" w:rsidRDefault="00253A3A" w:rsidP="00087E49">
            <w:r w:rsidRPr="00D16F9B">
              <w:rPr>
                <w:color w:val="FF0000"/>
              </w:rPr>
              <w:t>Write the answers in notebook</w:t>
            </w:r>
          </w:p>
        </w:tc>
        <w:tc>
          <w:tcPr>
            <w:tcW w:w="4680" w:type="dxa"/>
          </w:tcPr>
          <w:p w14:paraId="5F3D6E9B" w14:textId="77777777" w:rsidR="00253A3A" w:rsidRDefault="00253A3A" w:rsidP="00087E49"/>
        </w:tc>
      </w:tr>
    </w:tbl>
    <w:p w14:paraId="08A5024E" w14:textId="77777777" w:rsidR="00253A3A" w:rsidRDefault="00253A3A" w:rsidP="00253A3A">
      <w:r>
        <w:rPr>
          <w:b/>
        </w:rPr>
        <w:t>Q9* (3 points).</w:t>
      </w:r>
      <w:r>
        <w:t xml:space="preserve"> Write your recommendation to Harbor &amp; Pine's Director of Loyalty (five to eight sentences): the threshold T you recommend and its predicted 2027 profit; why the comparison in Part I was misleading; and the key assumption your answer depends on.</w:t>
      </w:r>
    </w:p>
    <w:tbl>
      <w:tblPr>
        <w:tblStyle w:val="TableGrid"/>
        <w:tblW w:w="9360" w:type="dxa"/>
        <w:tblLayout w:type="fixed"/>
        <w:tblLook w:val="0420" w:firstRow="1" w:lastRow="0" w:firstColumn="0" w:lastColumn="0" w:noHBand="0" w:noVBand="1"/>
      </w:tblPr>
      <w:tblGrid>
        <w:gridCol w:w="9360"/>
      </w:tblGrid>
      <w:tr w:rsidR="00253A3A" w14:paraId="2A6F557F" w14:textId="77777777" w:rsidTr="00EE64ED">
        <w:trPr>
          <w:tblHeader/>
        </w:trPr>
        <w:tc>
          <w:tcPr>
            <w:tcW w:w="9360" w:type="dxa"/>
          </w:tcPr>
          <w:p w14:paraId="3D5614F8" w14:textId="4E45B5C1" w:rsidR="00253A3A" w:rsidRDefault="00253A3A" w:rsidP="00087E49">
            <w:r w:rsidRPr="00D16F9B">
              <w:rPr>
                <w:color w:val="FF0000"/>
              </w:rPr>
              <w:t>Write the answers in notebook</w:t>
            </w:r>
          </w:p>
        </w:tc>
      </w:tr>
    </w:tbl>
    <w:p w14:paraId="3D32571B" w14:textId="39107FA8" w:rsidR="006A0892" w:rsidRDefault="00000000">
      <w:r>
        <w:t xml:space="preserve"> </w:t>
      </w:r>
    </w:p>
    <w:sectPr w:rsidR="006A0892">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libri Light">
    <w:panose1 w:val="020F0302020204030204"/>
    <w:charset w:val="00"/>
    <w:family w:val="swiss"/>
    <w:pitch w:val="variable"/>
    <w:sig w:usb0="E0002A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7C25D5"/>
    <w:multiLevelType w:val="hybridMultilevel"/>
    <w:tmpl w:val="49E07A62"/>
    <w:lvl w:ilvl="0" w:tplc="966C15DC">
      <w:start w:val="1"/>
      <w:numFmt w:val="decimal"/>
      <w:lvlText w:val="%1."/>
      <w:lvlJc w:val="left"/>
      <w:pPr>
        <w:ind w:left="720" w:hanging="360"/>
      </w:pPr>
    </w:lvl>
    <w:lvl w:ilvl="1" w:tplc="09426BD2">
      <w:start w:val="1"/>
      <w:numFmt w:val="lowerLetter"/>
      <w:lvlText w:val="%2."/>
      <w:lvlJc w:val="left"/>
      <w:pPr>
        <w:ind w:left="1440" w:hanging="360"/>
      </w:pPr>
    </w:lvl>
    <w:lvl w:ilvl="2" w:tplc="C778BC98">
      <w:start w:val="1"/>
      <w:numFmt w:val="lowerRoman"/>
      <w:lvlText w:val="%3."/>
      <w:lvlJc w:val="left"/>
      <w:pPr>
        <w:ind w:left="2160" w:hanging="360"/>
      </w:pPr>
    </w:lvl>
    <w:lvl w:ilvl="3" w:tplc="8C8AEB30">
      <w:start w:val="1"/>
      <w:numFmt w:val="decimal"/>
      <w:lvlText w:val="%4."/>
      <w:lvlJc w:val="left"/>
      <w:pPr>
        <w:ind w:left="2880" w:hanging="360"/>
      </w:pPr>
    </w:lvl>
    <w:lvl w:ilvl="4" w:tplc="47A4AC90">
      <w:start w:val="1"/>
      <w:numFmt w:val="lowerLetter"/>
      <w:lvlText w:val="%5."/>
      <w:lvlJc w:val="left"/>
      <w:pPr>
        <w:ind w:left="3600" w:hanging="360"/>
      </w:pPr>
    </w:lvl>
    <w:lvl w:ilvl="5" w:tplc="A68E0B8C">
      <w:start w:val="1"/>
      <w:numFmt w:val="lowerRoman"/>
      <w:lvlText w:val="%6."/>
      <w:lvlJc w:val="left"/>
      <w:pPr>
        <w:ind w:left="4320" w:hanging="360"/>
      </w:pPr>
    </w:lvl>
    <w:lvl w:ilvl="6" w:tplc="52B449B4">
      <w:start w:val="1"/>
      <w:numFmt w:val="decimal"/>
      <w:lvlText w:val="%7."/>
      <w:lvlJc w:val="left"/>
      <w:pPr>
        <w:ind w:left="5040" w:hanging="360"/>
      </w:pPr>
    </w:lvl>
    <w:lvl w:ilvl="7" w:tplc="D5A6DCE6">
      <w:start w:val="1"/>
      <w:numFmt w:val="lowerLetter"/>
      <w:lvlText w:val="%8."/>
      <w:lvlJc w:val="left"/>
      <w:pPr>
        <w:ind w:left="5760" w:hanging="360"/>
      </w:pPr>
    </w:lvl>
    <w:lvl w:ilvl="8" w:tplc="EC8C5402">
      <w:start w:val="1"/>
      <w:numFmt w:val="lowerRoman"/>
      <w:lvlText w:val="%9."/>
      <w:lvlJc w:val="left"/>
      <w:pPr>
        <w:ind w:left="6480" w:hanging="360"/>
      </w:pPr>
    </w:lvl>
  </w:abstractNum>
  <w:abstractNum w:abstractNumId="1" w15:restartNumberingAfterBreak="0">
    <w:nsid w:val="24E765ED"/>
    <w:multiLevelType w:val="hybridMultilevel"/>
    <w:tmpl w:val="E558F13E"/>
    <w:lvl w:ilvl="0" w:tplc="762AB1B6">
      <w:start w:val="1"/>
      <w:numFmt w:val="bullet"/>
      <w:lvlText w:val="•"/>
      <w:lvlJc w:val="left"/>
      <w:pPr>
        <w:ind w:left="720" w:hanging="360"/>
      </w:pPr>
    </w:lvl>
    <w:lvl w:ilvl="1" w:tplc="136C70EC">
      <w:start w:val="1"/>
      <w:numFmt w:val="bullet"/>
      <w:lvlText w:val="o"/>
      <w:lvlJc w:val="left"/>
      <w:pPr>
        <w:ind w:left="1440" w:hanging="360"/>
      </w:pPr>
    </w:lvl>
    <w:lvl w:ilvl="2" w:tplc="9CEC7B1C">
      <w:start w:val="1"/>
      <w:numFmt w:val="bullet"/>
      <w:lvlText w:val="▪"/>
      <w:lvlJc w:val="left"/>
      <w:pPr>
        <w:ind w:left="2160" w:hanging="360"/>
      </w:pPr>
    </w:lvl>
    <w:lvl w:ilvl="3" w:tplc="81202054">
      <w:start w:val="1"/>
      <w:numFmt w:val="bullet"/>
      <w:lvlText w:val="•"/>
      <w:lvlJc w:val="left"/>
      <w:pPr>
        <w:ind w:left="2880" w:hanging="360"/>
      </w:pPr>
    </w:lvl>
    <w:lvl w:ilvl="4" w:tplc="B972DCB6">
      <w:start w:val="1"/>
      <w:numFmt w:val="bullet"/>
      <w:lvlText w:val="o"/>
      <w:lvlJc w:val="left"/>
      <w:pPr>
        <w:ind w:left="3600" w:hanging="360"/>
      </w:pPr>
    </w:lvl>
    <w:lvl w:ilvl="5" w:tplc="C6426A04">
      <w:start w:val="1"/>
      <w:numFmt w:val="bullet"/>
      <w:lvlText w:val="▪"/>
      <w:lvlJc w:val="left"/>
      <w:pPr>
        <w:ind w:left="4320" w:hanging="360"/>
      </w:pPr>
    </w:lvl>
    <w:lvl w:ilvl="6" w:tplc="764EFACE">
      <w:start w:val="1"/>
      <w:numFmt w:val="bullet"/>
      <w:lvlText w:val="•"/>
      <w:lvlJc w:val="left"/>
      <w:pPr>
        <w:ind w:left="5040" w:hanging="360"/>
      </w:pPr>
    </w:lvl>
    <w:lvl w:ilvl="7" w:tplc="7B363C14">
      <w:start w:val="1"/>
      <w:numFmt w:val="bullet"/>
      <w:lvlText w:val="o"/>
      <w:lvlJc w:val="left"/>
      <w:pPr>
        <w:ind w:left="5760" w:hanging="360"/>
      </w:pPr>
    </w:lvl>
    <w:lvl w:ilvl="8" w:tplc="4636F4A6">
      <w:start w:val="1"/>
      <w:numFmt w:val="bullet"/>
      <w:lvlText w:val="▪"/>
      <w:lvlJc w:val="left"/>
      <w:pPr>
        <w:ind w:left="6480" w:hanging="360"/>
      </w:pPr>
    </w:lvl>
  </w:abstractNum>
  <w:num w:numId="1" w16cid:durableId="1675180620">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0892"/>
    <w:rsid w:val="001B58D0"/>
    <w:rsid w:val="00253A3A"/>
    <w:rsid w:val="002C4B11"/>
    <w:rsid w:val="00353670"/>
    <w:rsid w:val="004521B7"/>
    <w:rsid w:val="00497CE2"/>
    <w:rsid w:val="00505E81"/>
    <w:rsid w:val="005B1239"/>
    <w:rsid w:val="00630D43"/>
    <w:rsid w:val="00663B70"/>
    <w:rsid w:val="006A0892"/>
    <w:rsid w:val="006A742C"/>
    <w:rsid w:val="008F35DA"/>
    <w:rsid w:val="009568EA"/>
    <w:rsid w:val="00B32134"/>
    <w:rsid w:val="00CB7C9E"/>
    <w:rsid w:val="00D16F9B"/>
    <w:rsid w:val="00DE33FD"/>
    <w:rsid w:val="00EE64ED"/>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337089C"/>
  <w15:docId w15:val="{C369FC42-FF67-E04C-AA7C-C45F28D358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774</Words>
  <Characters>4417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In-Class Problem Set [3] Should We Badge More Sellers</vt:lpstr>
    </vt:vector>
  </TitlesOfParts>
  <Company/>
  <LinksUpToDate>false</LinksUpToDate>
  <CharactersWithSpaces>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In-Class Problem Set [3] Should We Badge More Sellers</dc:title>
  <dc:description>Claude Docs node/e949cd14-0be4@21 docx-w6</dc:description>
  <cp:lastModifiedBy>Seo, Boyoung</cp:lastModifiedBy>
  <cp:revision>10</cp:revision>
  <dcterms:created xsi:type="dcterms:W3CDTF">2026-10-08T20:58:00Z</dcterms:created>
  <dcterms:modified xsi:type="dcterms:W3CDTF">2026-10-28T20:11:00Z</dcterms:modified>
</cp:coreProperties>
</file>