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概率论讨论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引言：为什么要学习概率论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概率的不同类型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直观概率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这类概率是基于直观来处理和判断的。该套数学理论是有库普曼（B.O.Koopman）建立。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古典概率</w:t>
      </w:r>
    </w:p>
    <w:p>
      <w:pPr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事件的概率不是实验性的。是通过预先计算事件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可能发生的次数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与所有可能的结果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形成的一个比值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古典概率至少会遇到两个问题：（1）它不能处理实验结果不是等可能的情况；（2）它不能处理实验结果无穷大的情况。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频率作为概率的测度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基于公理化理论的概论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概率的误用、误算和悖论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基于相对频率的概率是无用的。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Sets,Fields,And Events</w:t>
      </w:r>
    </w:p>
    <w:p>
      <w:pPr>
        <w:ind w:firstLine="88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set is a collection of objects, either concrete or abstract. A subset of a set is a collection that is contained within the larger set.</w:t>
      </w:r>
    </w:p>
    <w:p>
      <w:pPr>
        <w:ind w:firstLine="881"/>
        <w:rPr>
          <w:rFonts w:hint="default"/>
          <w:i w:val="0"/>
          <w:iCs w:val="0"/>
          <w:lang w:val="en-US" w:eastAsia="zh-CN"/>
        </w:rPr>
      </w:pPr>
      <w:r>
        <w:rPr>
          <w:rFonts w:hint="default"/>
          <w:lang w:val="en-US" w:eastAsia="zh-CN"/>
        </w:rPr>
        <w:t xml:space="preserve">In probability theory we call set </w:t>
      </w:r>
      <w:r>
        <w:rPr>
          <w:rFonts w:hint="default"/>
          <w:i/>
          <w:iCs/>
          <w:lang w:val="en-US" w:eastAsia="zh-CN"/>
        </w:rPr>
        <w:t>events</w:t>
      </w:r>
      <w:r>
        <w:rPr>
          <w:rFonts w:hint="default"/>
          <w:i w:val="0"/>
          <w:iCs w:val="0"/>
          <w:lang w:val="en-US" w:eastAsia="zh-CN"/>
        </w:rPr>
        <w:t>.</w:t>
      </w:r>
    </w:p>
    <w:p>
      <w:pPr>
        <w:ind w:firstLine="881"/>
        <w:rPr>
          <w:rFonts w:hint="default" w:cs="Times New Roman"/>
          <w:i w:val="0"/>
          <w:iCs w:val="0"/>
          <w:lang w:val="en-US" w:eastAsia="zh-CN"/>
        </w:rPr>
      </w:pPr>
      <w:r>
        <w:rPr>
          <w:rFonts w:hint="default"/>
          <w:lang w:val="en-US" w:eastAsia="zh-CN"/>
        </w:rPr>
        <w:t xml:space="preserve">We denote the set of all outcomes by 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default"/>
          <w:lang w:val="en-US" w:eastAsia="zh-CN"/>
        </w:rPr>
        <w:t xml:space="preserve"> ,  and individual outcomes by </w:t>
      </w:r>
      <w:r>
        <w:rPr>
          <w:rFonts w:hint="default" w:ascii="Times New Roman" w:hAnsi="Times New Roman" w:cs="Times New Roman"/>
          <w:lang w:val="en-US" w:eastAsia="zh-CN"/>
        </w:rPr>
        <w:t>ζ</w:t>
      </w:r>
      <w:r>
        <w:rPr>
          <w:rFonts w:hint="default"/>
          <w:lang w:val="en-US" w:eastAsia="zh-CN"/>
        </w:rPr>
        <w:t xml:space="preserve">. The set is called the </w:t>
      </w:r>
      <w:r>
        <w:rPr>
          <w:rFonts w:hint="default"/>
          <w:i/>
          <w:iCs/>
          <w:lang w:val="en-US" w:eastAsia="zh-CN"/>
        </w:rPr>
        <w:t>sample space</w:t>
      </w:r>
      <w:r>
        <w:rPr>
          <w:rFonts w:hint="default"/>
          <w:i w:val="0"/>
          <w:iCs w:val="0"/>
          <w:lang w:val="en-US" w:eastAsia="zh-CN"/>
        </w:rPr>
        <w:t xml:space="preserve"> of the random experiment. Certain subsets of 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default"/>
          <w:lang w:val="en-US" w:eastAsia="zh-CN"/>
        </w:rPr>
        <w:t xml:space="preserve">, whose probabilities we are interested in are called </w:t>
      </w:r>
      <w:r>
        <w:rPr>
          <w:rFonts w:hint="default"/>
          <w:i/>
          <w:iCs/>
          <w:lang w:val="en-US" w:eastAsia="zh-CN"/>
        </w:rPr>
        <w:t>events</w:t>
      </w:r>
      <w:r>
        <w:rPr>
          <w:rFonts w:hint="default"/>
          <w:i w:val="0"/>
          <w:iCs w:val="0"/>
          <w:lang w:val="en-US" w:eastAsia="zh-CN"/>
        </w:rPr>
        <w:t xml:space="preserve">. In particular 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default"/>
          <w:lang w:val="en-US" w:eastAsia="zh-CN"/>
        </w:rPr>
        <w:t xml:space="preserve"> itself is called the </w:t>
      </w:r>
      <w:r>
        <w:rPr>
          <w:rFonts w:hint="default"/>
          <w:i/>
          <w:iCs/>
          <w:lang w:val="en-US" w:eastAsia="zh-CN"/>
        </w:rPr>
        <w:t xml:space="preserve">certain event </w:t>
      </w:r>
      <w:r>
        <w:rPr>
          <w:rFonts w:hint="default"/>
          <w:i w:val="0"/>
          <w:iCs w:val="0"/>
          <w:lang w:val="en-US" w:eastAsia="zh-CN"/>
        </w:rPr>
        <w:t xml:space="preserve">and the empty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ϕ</w:t>
      </w:r>
      <w:r>
        <w:rPr>
          <w:rFonts w:hint="default" w:cs="Times New Roman"/>
          <w:i w:val="0"/>
          <w:iCs w:val="0"/>
          <w:lang w:val="en-US" w:eastAsia="zh-CN"/>
        </w:rPr>
        <w:t xml:space="preserve"> set is called the </w:t>
      </w:r>
      <w:r>
        <w:rPr>
          <w:rFonts w:hint="default" w:cs="Times New Roman"/>
          <w:i/>
          <w:iCs/>
          <w:lang w:val="en-US" w:eastAsia="zh-CN"/>
        </w:rPr>
        <w:t>null event</w:t>
      </w:r>
      <w:r>
        <w:rPr>
          <w:rFonts w:hint="default" w:cs="Times New Roman"/>
          <w:i w:val="0"/>
          <w:iCs w:val="0"/>
          <w:lang w:val="en-US" w:eastAsia="zh-CN"/>
        </w:rPr>
        <w:t>.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Theory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10790" cy="1823720"/>
            <wp:effectExtent l="0" t="0" r="3810" b="508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Sigma</w:t>
      </w:r>
      <w:r>
        <w:rPr>
          <w:rFonts w:hint="default"/>
          <w:lang w:val="en-US" w:eastAsia="zh-CN"/>
        </w:rPr>
        <w:t xml:space="preserve"> fields.</w:t>
      </w:r>
      <w:bookmarkStart w:id="1" w:name="_GoBack"/>
      <w:bookmarkEnd w:id="1"/>
    </w:p>
    <w:p>
      <w:pPr>
        <w:pStyle w:val="6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(σ</w:t>
      </w:r>
      <w:r>
        <w:rPr>
          <w:rFonts w:hint="eastAsia"/>
          <w:b w:val="0"/>
          <w:bCs/>
          <w:lang w:val="en-US" w:eastAsia="zh-CN"/>
        </w:rPr>
        <w:t>代数，或者称为</w:t>
      </w:r>
      <w:r>
        <w:rPr>
          <w:rFonts w:hint="default"/>
          <w:b w:val="0"/>
          <w:bCs/>
          <w:lang w:val="en-US" w:eastAsia="zh-CN"/>
        </w:rPr>
        <w:t>σ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-域</w:t>
      </w:r>
      <w:r>
        <w:rPr>
          <w:rFonts w:hint="eastAsia"/>
          <w:b w:val="0"/>
          <w:bCs/>
          <w:lang w:val="en-US" w:eastAsia="zh-CN"/>
        </w:rPr>
        <w:t>，可以用用来严格的定义可测集</w:t>
      </w:r>
      <w:r>
        <w:rPr>
          <w:rFonts w:hint="default"/>
          <w:b w:val="0"/>
          <w:bCs/>
          <w:lang w:val="en-US" w:eastAsia="zh-CN"/>
        </w:rPr>
        <w:t>)</w:t>
      </w:r>
      <w:r>
        <w:rPr>
          <w:rFonts w:hint="default"/>
          <w:b w:val="0"/>
          <w:bCs/>
          <w:lang w:val="en-US" w:eastAsia="zh-CN"/>
        </w:rPr>
        <w:t>.</w:t>
      </w:r>
    </w:p>
    <w:p>
      <w:pPr>
        <w:rPr>
          <w:rFonts w:hint="default" w:cs="Times New Roman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Consider a universal set 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eastAsia" w:cs="Times New Roman"/>
          <w:lang w:val="en-US" w:eastAsia="zh-CN"/>
        </w:rPr>
        <w:t xml:space="preserve"> and a certain collection of subsets of 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eastAsia" w:cs="Times New Roman"/>
          <w:lang w:val="en-US" w:eastAsia="zh-CN"/>
        </w:rPr>
        <w:t xml:space="preserve">. Let </w:t>
      </w:r>
      <w:r>
        <w:rPr>
          <w:rFonts w:hint="eastAsia" w:cs="Times New Roman"/>
          <w:i/>
          <w:iCs/>
          <w:lang w:val="en-US" w:eastAsia="zh-CN"/>
        </w:rPr>
        <w:t>E</w:t>
      </w:r>
      <w:r>
        <w:rPr>
          <w:rFonts w:hint="eastAsia" w:cs="Times New Roman"/>
          <w:i w:val="0"/>
          <w:iCs w:val="0"/>
          <w:lang w:val="en-US" w:eastAsia="zh-CN"/>
        </w:rPr>
        <w:t xml:space="preserve"> and </w:t>
      </w:r>
      <w:r>
        <w:rPr>
          <w:rFonts w:hint="eastAsia" w:cs="Times New Roman"/>
          <w:i/>
          <w:iCs/>
          <w:lang w:val="en-US" w:eastAsia="zh-CN"/>
        </w:rPr>
        <w:t>F</w:t>
      </w:r>
      <w:r>
        <w:rPr>
          <w:rFonts w:hint="eastAsia" w:cs="Times New Roman"/>
          <w:i w:val="0"/>
          <w:iCs w:val="0"/>
          <w:lang w:val="en-US" w:eastAsia="zh-CN"/>
        </w:rPr>
        <w:t xml:space="preserve"> be two arbitrary subsets in this collection. </w:t>
      </w:r>
      <w:r>
        <w:rPr>
          <w:rFonts w:hint="default" w:cs="Times New Roman"/>
          <w:i w:val="0"/>
          <w:iCs w:val="0"/>
          <w:lang w:val="en-US" w:eastAsia="zh-CN"/>
        </w:rPr>
        <w:t xml:space="preserve">This collection of subsets forms a </w:t>
      </w:r>
      <w:r>
        <w:rPr>
          <w:rFonts w:hint="default" w:cs="Times New Roman"/>
          <w:i/>
          <w:iCs/>
          <w:lang w:val="en-US" w:eastAsia="zh-CN"/>
        </w:rPr>
        <w:t xml:space="preserve">field M </w:t>
      </w:r>
      <w:r>
        <w:rPr>
          <w:rFonts w:hint="default" w:cs="Times New Roman"/>
          <w:i w:val="0"/>
          <w:iCs w:val="0"/>
          <w:lang w:val="en-US" w:eastAsia="zh-CN"/>
        </w:rPr>
        <w:t>if</w:t>
      </w:r>
    </w:p>
    <w:p>
      <w:pPr>
        <w:numPr>
          <w:ilvl w:val="0"/>
          <w:numId w:val="3"/>
        </w:numPr>
        <w:rPr>
          <w:rFonts w:hint="eastAsia" w:cs="Times New Roman"/>
          <w:i w:val="0"/>
          <w:iCs w:val="0"/>
          <w:lang w:val="en-US" w:eastAsia="zh-CN"/>
        </w:rPr>
      </w:pPr>
      <w:r>
        <w:rPr>
          <w:rFonts w:hint="eastAsia" w:cs="Times New Roman"/>
          <w:i w:val="0"/>
          <w:iCs w:val="0"/>
          <w:position w:val="-10"/>
          <w:lang w:val="en-US" w:eastAsia="zh-CN"/>
        </w:rPr>
        <w:object>
          <v:shape id="_x0000_i1031" o:spt="75" type="#_x0000_t75" style="height:16pt;width:71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3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cs="Times New Roman"/>
          <w:i w:val="0"/>
          <w:iCs w:val="0"/>
          <w:lang w:val="en-US" w:eastAsia="zh-CN"/>
        </w:rPr>
      </w:pPr>
      <w:r>
        <w:rPr>
          <w:rFonts w:hint="default" w:cs="Times New Roman"/>
          <w:i w:val="0"/>
          <w:iCs w:val="0"/>
          <w:lang w:val="en-US" w:eastAsia="zh-CN"/>
        </w:rPr>
        <w:t xml:space="preserve">If </w:t>
      </w:r>
      <w:bookmarkStart w:id="0" w:name="OLE_LINK1"/>
      <w:r>
        <w:rPr>
          <w:rFonts w:hint="default" w:cs="Times New Roman"/>
          <w:i w:val="0"/>
          <w:iCs w:val="0"/>
          <w:position w:val="-4"/>
          <w:lang w:val="en-US" w:eastAsia="zh-CN"/>
        </w:rPr>
        <w:object>
          <v:shape id="_x0000_i1033" o:spt="75" type="#_x0000_t75" style="height:13pt;width:36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5">
            <o:LockedField>false</o:LockedField>
          </o:OLEObject>
        </w:object>
      </w:r>
      <w:bookmarkEnd w:id="0"/>
      <w:r>
        <w:rPr>
          <w:rFonts w:hint="default" w:cs="Times New Roman"/>
          <w:i w:val="0"/>
          <w:iCs w:val="0"/>
          <w:lang w:val="en-US" w:eastAsia="zh-CN"/>
        </w:rPr>
        <w:t xml:space="preserve"> and </w:t>
      </w:r>
      <w:r>
        <w:rPr>
          <w:rFonts w:hint="default" w:cs="Times New Roman"/>
          <w:i w:val="0"/>
          <w:iCs w:val="0"/>
          <w:position w:val="-4"/>
          <w:lang w:val="en-US" w:eastAsia="zh-CN"/>
        </w:rPr>
        <w:object>
          <v:shape id="_x0000_i1034" o:spt="75" type="#_x0000_t75" style="height:13pt;width:36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7">
            <o:LockedField>false</o:LockedField>
          </o:OLEObject>
        </w:object>
      </w:r>
      <w:r>
        <w:rPr>
          <w:rFonts w:hint="default" w:cs="Times New Roman"/>
          <w:i w:val="0"/>
          <w:iCs w:val="0"/>
          <w:lang w:val="en-US" w:eastAsia="zh-CN"/>
        </w:rPr>
        <w:t xml:space="preserve">, then </w:t>
      </w:r>
      <w:r>
        <w:rPr>
          <w:rFonts w:hint="default" w:cs="Times New Roman"/>
          <w:i w:val="0"/>
          <w:iCs w:val="0"/>
          <w:position w:val="-8"/>
          <w:lang w:val="en-US" w:eastAsia="zh-CN"/>
        </w:rPr>
        <w:object>
          <v:shape id="_x0000_i1035" o:spt="75" type="#_x0000_t75" style="height:15pt;width:56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9">
            <o:LockedField>false</o:LockedField>
          </o:OLEObject>
        </w:object>
      </w:r>
      <w:r>
        <w:rPr>
          <w:rFonts w:hint="default" w:cs="Times New Roman"/>
          <w:i w:val="0"/>
          <w:iCs w:val="0"/>
          <w:lang w:val="en-US" w:eastAsia="zh-CN"/>
        </w:rPr>
        <w:t xml:space="preserve">, and </w:t>
      </w:r>
      <w:r>
        <w:rPr>
          <w:rFonts w:hint="default" w:cs="Times New Roman"/>
          <w:i w:val="0"/>
          <w:iCs w:val="0"/>
          <w:position w:val="-4"/>
          <w:lang w:val="en-US" w:eastAsia="zh-CN"/>
        </w:rPr>
        <w:object>
          <v:shape id="_x0000_i1036" o:spt="75" type="#_x0000_t75" style="height:13pt;width:44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1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cs="Times New Roman"/>
          <w:i w:val="0"/>
          <w:iCs w:val="0"/>
          <w:lang w:val="en-US" w:eastAsia="zh-CN"/>
        </w:rPr>
      </w:pPr>
      <w:r>
        <w:rPr>
          <w:rFonts w:hint="default" w:cs="Times New Roman"/>
          <w:i w:val="0"/>
          <w:iCs w:val="0"/>
          <w:lang w:val="en-US" w:eastAsia="zh-CN"/>
        </w:rPr>
        <w:t xml:space="preserve">If </w:t>
      </w:r>
      <w:r>
        <w:rPr>
          <w:rFonts w:hint="default" w:cs="Times New Roman"/>
          <w:i w:val="0"/>
          <w:iCs w:val="0"/>
          <w:position w:val="-4"/>
          <w:lang w:val="en-US" w:eastAsia="zh-CN"/>
        </w:rPr>
        <w:object>
          <v:shape id="_x0000_i1037" o:spt="75" type="#_x0000_t75" style="height:13pt;width:3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3">
            <o:LockedField>false</o:LockedField>
          </o:OLEObject>
        </w:object>
      </w:r>
      <w:r>
        <w:rPr>
          <w:rFonts w:hint="default" w:cs="Times New Roman"/>
          <w:i w:val="0"/>
          <w:iCs w:val="0"/>
          <w:lang w:val="en-US" w:eastAsia="zh-CN"/>
        </w:rPr>
        <w:t xml:space="preserve">, then </w:t>
      </w:r>
      <w:r>
        <w:rPr>
          <w:rFonts w:hint="default" w:cs="Times New Roman"/>
          <w:i w:val="0"/>
          <w:iCs w:val="0"/>
          <w:position w:val="-4"/>
          <w:lang w:val="en-US" w:eastAsia="zh-CN"/>
        </w:rPr>
        <w:object>
          <v:shape id="_x0000_i1038" o:spt="75" type="#_x0000_t75" style="height:15pt;width:4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KuenstlerScrip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15F1A"/>
    <w:multiLevelType w:val="multilevel"/>
    <w:tmpl w:val="CE515F1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1233B2C"/>
    <w:multiLevelType w:val="singleLevel"/>
    <w:tmpl w:val="11233B2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B1258E8"/>
    <w:multiLevelType w:val="singleLevel"/>
    <w:tmpl w:val="3B1258E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312E4"/>
    <w:rsid w:val="00D940C3"/>
    <w:rsid w:val="08816CB7"/>
    <w:rsid w:val="0FAD0916"/>
    <w:rsid w:val="11D0582D"/>
    <w:rsid w:val="121F3F03"/>
    <w:rsid w:val="29EA080F"/>
    <w:rsid w:val="2A456203"/>
    <w:rsid w:val="2E4507AB"/>
    <w:rsid w:val="367D58C4"/>
    <w:rsid w:val="38A82269"/>
    <w:rsid w:val="3EDC72B7"/>
    <w:rsid w:val="408E1C83"/>
    <w:rsid w:val="41814715"/>
    <w:rsid w:val="6D535020"/>
    <w:rsid w:val="74B312E4"/>
    <w:rsid w:val="791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华文楷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outlineLvl w:val="0"/>
    </w:pPr>
    <w:rPr>
      <w:rFonts w:eastAsia="华文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881" w:firstLineChars="200"/>
      <w:outlineLvl w:val="3"/>
    </w:pPr>
    <w:rPr>
      <w:rFonts w:ascii="Arial" w:hAnsi="Arial" w:eastAsia="楷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881" w:firstLineChars="200"/>
      <w:outlineLvl w:val="4"/>
    </w:pPr>
    <w:rPr>
      <w:b/>
      <w:sz w:val="24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yuanhua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2018-07-02T12:56:00Z</dcterms:created>
  <dc:creator>boyuanhuang</dc:creator>
  <cp:lastModifiedBy>boyuanhuang</cp:lastModifiedBy>
  <dcterms:modified xsi:type="dcterms:W3CDTF">2018-08-05T08:21:52Z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