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ve B).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584856" cy="1979999"/>
                  <wp:docPr id="900014" name="Picture 900014"/>
                  <wp:cNvGraphicFramePr>
                    <a:graphicFrameLocks noChangeAspect="1"/>
                  </wp:cNvGraphicFramePr>
                  <a:graphic>
                    <a:graphicData uri="http://schemas.openxmlformats.org/drawingml/2006/picture">
                      <pic:pic>
                        <pic:nvPicPr>
                          <pic:cNvPr id="0" name="2246359657_d.jpg"/>
                          <pic:cNvPicPr/>
                        </pic:nvPicPr>
                        <pic:blipFill>
                          <a:blip r:embed="rId11"/>
                          <a:stretch>
                            <a:fillRect/>
                          </a:stretch>
                        </pic:blipFill>
                        <pic:spPr>
                          <a:xfrm>
                            <a:off x="0" y="0"/>
                            <a:ext cx="2584856"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2246359657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tc>
        <w:tc>
          <w:tcPr>
            <w:tcW w:w="4500" w:type="dxa"/>
          </w:tcPr>
          <w:p>
            <w:pPr>
              <w:jc w:val="center"/>
            </w:pPr>
            <w:r>
              <w:drawing>
                <wp:inline xmlns:a="http://schemas.openxmlformats.org/drawingml/2006/main" xmlns:pic="http://schemas.openxmlformats.org/drawingml/2006/picture">
                  <wp:extent cx="2424489" cy="1979999"/>
                  <wp:docPr id="900015" name="Picture 900015"/>
                  <wp:cNvGraphicFramePr>
                    <a:graphicFrameLocks noChangeAspect="1"/>
                  </wp:cNvGraphicFramePr>
                  <a:graphic>
                    <a:graphicData uri="http://schemas.openxmlformats.org/drawingml/2006/picture">
                      <pic:pic>
                        <pic:nvPicPr>
                          <pic:cNvPr id="0" name="2512900789_d.jpg"/>
                          <pic:cNvPicPr/>
                        </pic:nvPicPr>
                        <pic:blipFill>
                          <a:blip r:embed="rId12"/>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2512900789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İçindeki sıvı bütan görülebilen şeffaf bir çakmak</w:t>
            </w:r>
          </w:p>
        </w:tc>
      </w:tr>
    </w:tbl>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651003" cy="2987045"/>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651003" cy="29870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C).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D ve Görsel E).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1133858"/>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657607" cy="113385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4863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4863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E:</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3919735"/>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3657607" cy="3919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