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1.2.2. Standart Hücre Potansiyeli</w:t>
      </w:r>
    </w:p>
    <w:p>
      <w:pPr>
        <w:jc w:val="both"/>
        <w:rPr>
          <w:rFonts w:ascii="Times New Roman" w:hAnsi="Times New Roman" w:cs="Times New Roman"/>
          <w:lang w:val="tr-TR"/>
        </w:rPr>
      </w:pPr>
      <w:r>
        <w:rPr>
          <w:rFonts w:ascii="Times New Roman" w:hAnsi="Times New Roman" w:cs="Times New Roman"/>
          <w:lang w:val="tr-TR"/>
        </w:rPr>
        <w:t xml:space="preserve">2019 yılında Nobel Kimya Ödülü, lityum iyon pillerin geliştirilmesine katkıda bulunan John B. Goodenough, M. Stanley Whittingham ve Akira Yoshino’ya verildi. Hafif, şarj edilebilir ve yüksek enerji depolayabilen bu piller sayesinde cep telefonları ve dizüstü bilgisayarlar cebe sığacak kadar küçüldü, elektrikli araçlar yaygınlaşmaya başladı (Görsel A). Sizce lityum iyon pil çalışmalarının Nobel Ödülü’ne layık görülmesi ile elektronik endüstrisinin bugünkü gelişimi arasında nasıl bir bağ kurulabilir? Kumandada kullandığınız alkalin pilin üzerinde 1,5 V, telefonunuzun bataryasında ise 3,7 V gibi bir değer yazdığını fark etmiş olabilirsiniz. Peki bir pilin gerilimi neye bağlıdır? Kurulmadan önce bir galvanik hücrenin kaç volt üreteceğini hesaplamak mümkün müdür? Bir etkinlik yaparak keşfediniz.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masa üzerinde akıllı telefon, dizüstü bilgisayar, kablosuz kulaklık ve bunların yanında silindirik lityum iyon pil hücreleri.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 ID: 2382373611 (fotoğraf) — Lithium batteries on white background</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Lityum iyon pil kullanılan cihazlar</w:t>
      </w:r>
    </w:p>
    <w:p>
      <w:pPr>
        <w:jc w:val="both"/>
        <w:rPr>
          <w:rFonts w:ascii="Times New Roman" w:hAnsi="Times New Roman" w:cs="Times New Roman"/>
          <w:lang w:val="tr-TR"/>
        </w:rPr>
      </w:pPr>
      <w:r>
        <w:rPr>
          <w:rFonts w:ascii="Times New Roman" w:hAnsi="Times New Roman" w:cs="Times New Roman"/>
          <w:lang w:val="tr-TR"/>
        </w:rPr>
        <w:t xml:space="preserve">Lityum iyon pillerin geliştirilmesi ve 2019 Nobel Kimya Ödülü’ne konu olan çalışmalar hakkındaki videoya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1 (Kim12.1.4)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1 (Kim12.1.4)</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Analiz ve Keşif Atölyesi 1.4.’te tümevarımsal akıl yürüteceksiniz: Farklı galvanik hücrelere ait hazır veri setlerini inceleyerek hücre potansiyeli ile yarı hücrelerin potansiyelleri arasındaki örüntüyü bulacak, bu örüntüyü matematiksel olarak modelleyecek ve modelinizi yeni hücrelerde sınayarak genelleyeceksiniz. Genellemenizi bilim insanlarının ulaştığı genellemeyle karşılaştırırken verileri dikkatle okuyup yorumlamanız ve güvenilir bilgiyi ayırt etmeniz, araştırmacı ve sorgulayıcı bir tutumla çalışkanlık değerinizi destekleyecektir.</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1.4.</w:t>
      </w:r>
    </w:p>
    <w:p>
      <w:pPr>
        <w:jc w:val="both"/>
        <w:rPr>
          <w:rFonts w:ascii="Times New Roman" w:hAnsi="Times New Roman" w:cs="Times New Roman"/>
          <w:lang w:val="tr-TR"/>
        </w:rPr>
      </w:pPr>
      <w:r>
        <w:rPr>
          <w:rFonts w:ascii="Times New Roman" w:hAnsi="Times New Roman" w:cs="Times New Roman"/>
          <w:b/>
          <w:bCs/>
          <w:lang w:val="tr-TR"/>
        </w:rPr>
        <w:t xml:space="preserve">1. Aşama: Yarı Hücreleri Bir Referansla Karşılaştırma</w:t>
      </w:r>
    </w:p>
    <w:p>
      <w:pPr>
        <w:jc w:val="both"/>
        <w:rPr>
          <w:rFonts w:ascii="Times New Roman" w:hAnsi="Times New Roman" w:cs="Times New Roman"/>
          <w:lang w:val="tr-TR"/>
        </w:rPr>
      </w:pPr>
      <w:r>
        <w:rPr>
          <w:rFonts w:ascii="Times New Roman" w:hAnsi="Times New Roman" w:cs="Times New Roman"/>
          <w:lang w:val="tr-TR"/>
        </w:rPr>
        <w:t xml:space="preserve">Aşağıdaki not kâğıdında hücre potansiyeli ve referans elektrot hakkında bilgi verilmiştir. Notu okuyunuz ve aşağıdaki görseli inceleyiniz.</w:t>
      </w:r>
    </w:p>
    <w:p>
      <w:pPr>
        <w:jc w:val="both"/>
        <w:rPr>
          <w:rFonts w:ascii="Times New Roman" w:hAnsi="Times New Roman" w:cs="Times New Roman"/>
          <w:lang w:val="tr-TR"/>
        </w:rPr>
      </w:pPr>
      <w:r>
        <w:rPr>
          <w:rFonts w:ascii="Times New Roman" w:hAnsi="Times New Roman" w:cs="Times New Roman"/>
          <w:highlight w:val="yellow"/>
          <w:lang w:val="tr-TR"/>
        </w:rPr>
        <w:t xml:space="preserve">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rFonts w:ascii="Times New Roman" w:hAnsi="Times New Roman" w:cs="Times New Roman"/>
                <w:lang w:val="tr-TR"/>
              </w:rPr>
              <w:t xml:space="preserve">Bir galvanik hücreye bağlanan voltmetrede okunan değere </w:t>
            </w:r>
            <w:r>
              <w:rPr>
                <w:rFonts w:ascii="Times New Roman" w:hAnsi="Times New Roman" w:cs="Times New Roman"/>
                <w:b/>
                <w:bCs/>
                <w:lang w:val="tr-TR"/>
              </w:rPr>
              <w:t xml:space="preserve">hücre potansiyeli</w:t>
            </w:r>
            <w:r>
              <w:rPr>
                <w:rFonts w:ascii="Times New Roman" w:hAnsi="Times New Roman" w:cs="Times New Roman"/>
                <w:lang w:val="tr-TR"/>
              </w:rPr>
              <w:t xml:space="preserve">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denir. Hücre potansiyelinin birimi volttur (V). Hücre potansiyeli, elektronları anottan katoda doğru iten etkinin büyüklüğünü gösterir.</w:t>
            </w:r>
          </w:p>
          <w:p>
            <w:pPr>
              <w:jc w:val="both"/>
              <w:rPr>
                <w:rFonts w:ascii="Times New Roman" w:hAnsi="Times New Roman" w:cs="Times New Roman"/>
                <w:lang w:val="tr-TR"/>
              </w:rPr>
            </w:pPr>
            <w:r>
              <w:rPr>
                <w:rFonts w:ascii="Times New Roman" w:hAnsi="Times New Roman" w:cs="Times New Roman"/>
                <w:lang w:val="tr-TR"/>
              </w:rPr>
              <w:t xml:space="preserve">Derişimlerin 1 M, gazların basıncının 1 atm ve sıcaklığın 25 °C olduğu koşullara </w:t>
            </w:r>
            <w:r>
              <w:rPr>
                <w:rFonts w:ascii="Times New Roman" w:hAnsi="Times New Roman" w:cs="Times New Roman"/>
                <w:b/>
                <w:bCs/>
                <w:lang w:val="tr-TR"/>
              </w:rPr>
              <w:t xml:space="preserve">standart koşullar</w:t>
            </w:r>
            <w:r>
              <w:rPr>
                <w:rFonts w:ascii="Times New Roman" w:hAnsi="Times New Roman" w:cs="Times New Roman"/>
                <w:lang w:val="tr-TR"/>
              </w:rPr>
              <w:t xml:space="preserve"> denir. Standart koşullarda ölçülen hücre potansiyeli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ile gösterilir.</w:t>
            </w:r>
          </w:p>
          <w:p>
            <w:pPr>
              <w:jc w:val="both"/>
              <w:rPr>
                <w:rFonts w:ascii="Times New Roman" w:hAnsi="Times New Roman" w:cs="Times New Roman"/>
                <w:lang w:val="tr-TR"/>
              </w:rPr>
            </w:pPr>
            <w:r>
              <w:rPr>
                <w:rFonts w:ascii="Times New Roman" w:hAnsi="Times New Roman" w:cs="Times New Roman"/>
                <w:lang w:val="tr-TR"/>
              </w:rPr>
              <w:t xml:space="preserve">Bir yarı hücrenin potansiyeli tek başına ölçülemez; yalnızca iki yarı hücre arasındaki potansiyel farkı ölçülebilir. Bu nedenle bütün yarı hücreler </w:t>
            </w:r>
            <w:r>
              <w:rPr>
                <w:rFonts w:ascii="Times New Roman" w:hAnsi="Times New Roman" w:cs="Times New Roman"/>
                <w:b/>
                <w:bCs/>
                <w:lang w:val="tr-TR"/>
              </w:rPr>
              <w:t xml:space="preserve">standart hidrojen elektrodu</w:t>
            </w:r>
            <w:r>
              <w:rPr>
                <w:rFonts w:ascii="Times New Roman" w:hAnsi="Times New Roman" w:cs="Times New Roman"/>
                <w:lang w:val="tr-TR"/>
              </w:rPr>
              <w:t xml:space="preserve"> (SHE) adı verilen bir referans yarı hücreyle karşılaştırılır. SHE’nin potansiyeli 0,00 V kabul edilmiştir.</w:t>
            </w:r>
          </w:p>
        </w:tc>
      </w:tr>
    </w:tbl>
    <w:p>
      <w:pPr>
        <w:jc w:val="both"/>
        <w:rPr>
          <w:rFonts w:ascii="Times New Roman" w:hAnsi="Times New Roman" w:cs="Times New Roman"/>
          <w:lang w:val="tr-TR"/>
        </w:rPr>
      </w:pP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240000" cy="3505454"/>
            <wp:docPr id="900002" name="Grafik 900002" descr="Standart hidrojen elektrodu"/>
            <wp:cNvGraphicFramePr>
              <a:graphicFrameLocks noChangeAspect="1"/>
            </wp:cNvGraphicFramePr>
            <a:graphic>
              <a:graphicData uri="http://schemas.openxmlformats.org/drawingml/2006/picture">
                <pic:pic>
                  <pic:nvPicPr>
                    <pic:cNvPr id="900002" name="k11_900002.png"/>
                    <pic:cNvPicPr/>
                  </pic:nvPicPr>
                  <pic:blipFill>
                    <a:blip r:embed="rIdK1"/>
                    <a:stretch>
                      <a:fillRect/>
                    </a:stretch>
                  </pic:blipFill>
                  <pic:spPr>
                    <a:xfrm>
                      <a:off x="0" y="0"/>
                      <a:ext cx="3240000" cy="3505454"/>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Standart hidrojen elektrodu: 2H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1 M)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(g, 1 atm)   E° = 0,00 V</w:t>
      </w:r>
    </w:p>
    <w:p>
      <w:pPr>
        <w:jc w:val="both"/>
        <w:rPr>
          <w:rFonts w:ascii="Times New Roman" w:hAnsi="Times New Roman" w:cs="Times New Roman"/>
          <w:lang w:val="tr-TR"/>
        </w:rPr>
      </w:pPr>
      <w:r>
        <w:rPr>
          <w:rFonts w:ascii="Times New Roman" w:hAnsi="Times New Roman" w:cs="Times New Roman"/>
          <w:lang w:val="tr-TR"/>
        </w:rPr>
        <w:t xml:space="preserve">Farklı metal yarı hücreleri (metal elektrot ve 1 M metal iyonu çözeltisi) standart koşullarda SHE ile birleştirilerek galvanik hücreler kurulmuş ve aşağıdaki ölçümler yapılmıştır.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400"/>
        <w:gridCol w:w="2400"/>
        <w:gridCol w:w="24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Yarı hücre</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Voltmetrede okunan değer (V)</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Elektronların akış yönü</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Metal elektrot anot mu, katot mu?</w:t>
            </w:r>
          </w:p>
        </w:tc>
      </w:tr>
      <w:tr>
        <w:trPr>
          <w:trHeight w:val="42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Cu | Cu</w:t>
            </w:r>
            <w:r>
              <w:rPr>
                <w:rFonts w:ascii="Times New Roman" w:hAnsi="Times New Roman" w:cs="Times New Roman"/>
                <w:vertAlign w:val="superscript"/>
                <w:lang w:val="tr-TR"/>
              </w:rPr>
              <w:t xml:space="preserve">2+</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0,34</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SHE’den Cu’ya</w:t>
            </w:r>
          </w:p>
        </w:tc>
        <w:tc>
          <w:tcPr>
            <w:tcW w:w="24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 | Zn</w:t>
            </w:r>
            <w:r>
              <w:rPr>
                <w:rFonts w:ascii="Times New Roman" w:hAnsi="Times New Roman" w:cs="Times New Roman"/>
                <w:vertAlign w:val="superscript"/>
                <w:lang w:val="tr-TR"/>
              </w:rPr>
              <w:t xml:space="preserve">2+</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0,76</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Zn’den SHE’ye</w:t>
            </w:r>
          </w:p>
        </w:tc>
        <w:tc>
          <w:tcPr>
            <w:tcW w:w="24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 | Ag</w:t>
            </w:r>
            <w:r>
              <w:rPr>
                <w:rFonts w:ascii="Times New Roman" w:hAnsi="Times New Roman" w:cs="Times New Roman"/>
                <w:vertAlign w:val="superscript"/>
                <w:lang w:val="tr-TR"/>
              </w:rPr>
              <w:t xml:space="preserve">+</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SHE’den Ag’ye</w:t>
            </w:r>
          </w:p>
        </w:tc>
        <w:tc>
          <w:tcPr>
            <w:tcW w:w="24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Ni | Ni</w:t>
            </w:r>
            <w:r>
              <w:rPr>
                <w:rFonts w:ascii="Times New Roman" w:hAnsi="Times New Roman" w:cs="Times New Roman"/>
                <w:vertAlign w:val="superscript"/>
                <w:lang w:val="tr-TR"/>
              </w:rPr>
              <w:t xml:space="preserve">2+</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0,25</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Ni’den SHE’ye</w:t>
            </w:r>
          </w:p>
        </w:tc>
        <w:tc>
          <w:tcPr>
            <w:tcW w:w="24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Mg | Mg</w:t>
            </w:r>
            <w:r>
              <w:rPr>
                <w:rFonts w:ascii="Times New Roman" w:hAnsi="Times New Roman" w:cs="Times New Roman"/>
                <w:vertAlign w:val="superscript"/>
                <w:lang w:val="tr-TR"/>
              </w:rPr>
              <w:t xml:space="preserve">2+</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2,37</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Mg’den SHE’ye</w:t>
            </w:r>
          </w:p>
        </w:tc>
        <w:tc>
          <w:tcPr>
            <w:tcW w:w="24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Yukarıdaki tablodaki elektron akış yönlerine göre her metal elektrodun anot mu katot mu olduğunu belirleyerek tabloyu tamamlayınız.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Hangi metal iyonları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iyonlarından daha kolay indirgenmektedir? Hangi metaller ise H</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molekülünden daha kolay yükseltgenmektedir? Verilerinize dayanarak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SHE’nin potansiyelini 0,00 V kabul ederek beş yarı hücreyi dikey bir sayı doğrusu üzerinde gösteriniz. SHE’ye göre katot olan yarı hücreleri sıfırın bir tarafına, anot olanları diğer tarafına, ölçülen değerler kadar uzağa yerleştiriniz. Sayı doğrusunda yukarıdan aşağıya doğru indirgenme eğiliminin nasıl değiştiğini yorumlayınız.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Örüntüyü Bulma ve Matematiksel Olarak Modelleme</w:t>
      </w:r>
    </w:p>
    <w:p>
      <w:pPr>
        <w:jc w:val="both"/>
        <w:rPr>
          <w:rFonts w:ascii="Times New Roman" w:hAnsi="Times New Roman" w:cs="Times New Roman"/>
          <w:lang w:val="tr-TR"/>
        </w:rPr>
      </w:pPr>
      <w:r>
        <w:rPr>
          <w:rFonts w:ascii="Times New Roman" w:hAnsi="Times New Roman" w:cs="Times New Roman"/>
          <w:lang w:val="tr-TR"/>
        </w:rPr>
        <w:t xml:space="preserve">Bilim insanları her yarı hücrenin SHE’ye karşı ölçülen potansiyelini yarı tepkimeyi indirgenme yönünde yazarak ve işaretiyle birlikte tablolara kaydetmiştir. Aşağıdaki tabloda standart koşullarda kurulan bazı galvanik hücrelerin net tepkimeleri, katot ve anotta yer alan yarı tepkimelerin standart indirgenme potansiyelleri ve voltmetrede okunan standart hücre potansiyelleri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
        <w:gridCol w:w="2700"/>
        <w:gridCol w:w="1900"/>
        <w:gridCol w:w="1900"/>
        <w:gridCol w:w="1800"/>
      </w:tblGrid>
      <w:tr>
        <w:tc>
          <w:tcPr>
            <w:tcW w:w="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Hücre</w:t>
            </w:r>
          </w:p>
        </w:tc>
        <w:tc>
          <w:tcPr>
            <w:tcW w:w="2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Net tepkime</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Katottaki yarı tepkimenin E° değeri (V)</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Anottaki yarı tepkimenin E° değeri (V)</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Ölçülen E°</w:t>
            </w:r>
            <w:r>
              <w:rPr>
                <w:rFonts w:ascii="Times New Roman" w:hAnsi="Times New Roman" w:cs="Times New Roman"/>
                <w:b/>
                <w:bCs/>
                <w:sz w:val="20"/>
                <w:szCs w:val="20"/>
                <w:vertAlign w:val="subscript"/>
                <w:lang w:val="tr-TR"/>
              </w:rPr>
              <w:t xml:space="preserve">hücre</w:t>
            </w:r>
            <w:r>
              <w:rPr>
                <w:rFonts w:ascii="Times New Roman" w:hAnsi="Times New Roman" w:cs="Times New Roman"/>
                <w:b/>
                <w:bCs/>
                <w:sz w:val="20"/>
                <w:szCs w:val="20"/>
                <w:lang w:val="tr-TR"/>
              </w:rPr>
              <w:t xml:space="preserve"> (V)</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Cu</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+0,34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/Cu)</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−0,76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/Zn)</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1,10</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+ 2Ag</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+ 2Ag</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+0,80 (Ag</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/Ag)</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−0,76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/Zn)</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1,56</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 + 2Ag</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+ 2Ag</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+0,80 (Ag</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/Ag)</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+0,34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/Cu)</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0,46</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Ni +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Ni</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Cu</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+0,34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/Cu)</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−0,25 (Ni</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/Ni)</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0,59</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5</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Mg + Ni</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Mg</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Ni</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−0,25 (Ni</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/Ni)</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−2,37 (Mg</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/Mg)</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2,12</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Mg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Mg</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 Zn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−0,76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/Zn)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−2,37 (Mg</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/Mg)</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1,61</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Her hücre için ölçülen standart hücre potansiyeli ile katot ve anottaki yarı tepkimelerin standart indirgenme potansiyelleri arasında bir örüntü bulunuz. Örüntünüzü önce sözel olarak ifade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Bulduğunuz örüntüyü matematiksel olarak modelleyiniz. Modelinizi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ve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sembollerini kullanarak bir eşitlik şeklinde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2 ve 3 numaralı hücrelerde net tepkimeyi denkleştirmek için gümüş yarı tepkimesi 2 ile çarpılmıştır. Bu çarpma işlemi hücre potansiyelinin hesaplanmasında kullanılan değeri değiştirmiş midir? Verilere dayanarak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Matematiksel modelinizi aşağıdaki iki yeni hücre için kullanarak standart hücre potansiyellerini hesaplayınız. Hesapladığınız değerleri ölçülen değerlerle karşılaştırarak modelinizi sınayınız.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300"/>
        <w:gridCol w:w="1300"/>
        <w:gridCol w:w="2200"/>
        <w:gridCol w:w="16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Hücre</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Katot E° (V)</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Anot E° (V)</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Modelimle hesapladığım E°</w:t>
            </w:r>
            <w:r>
              <w:rPr>
                <w:rFonts w:ascii="Times New Roman" w:hAnsi="Times New Roman" w:cs="Times New Roman"/>
                <w:b/>
                <w:bCs/>
                <w:vertAlign w:val="subscript"/>
                <w:lang w:val="tr-TR"/>
              </w:rPr>
              <w:t xml:space="preserve">hücre</w:t>
            </w:r>
            <w:r>
              <w:rPr>
                <w:rFonts w:ascii="Times New Roman" w:hAnsi="Times New Roman" w:cs="Times New Roman"/>
                <w:b/>
                <w:bCs/>
                <w:lang w:val="tr-TR"/>
              </w:rPr>
              <w:t xml:space="preserve"> (V)</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Ölçülen E°</w:t>
            </w:r>
            <w:r>
              <w:rPr>
                <w:rFonts w:ascii="Times New Roman" w:hAnsi="Times New Roman" w:cs="Times New Roman"/>
                <w:b/>
                <w:bCs/>
                <w:vertAlign w:val="subscript"/>
                <w:lang w:val="tr-TR"/>
              </w:rPr>
              <w:t xml:space="preserve">hücre</w:t>
            </w:r>
            <w:r>
              <w:rPr>
                <w:rFonts w:ascii="Times New Roman" w:hAnsi="Times New Roman" w:cs="Times New Roman"/>
                <w:b/>
                <w:bCs/>
                <w:lang w:val="tr-TR"/>
              </w:rPr>
              <w:t xml:space="preserve"> (V)</w:t>
            </w:r>
          </w:p>
        </w:tc>
      </w:tr>
      <w:tr>
        <w:trPr>
          <w:trHeight w:val="520"/>
        </w:trP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+0,34</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−1,66</w:t>
            </w:r>
          </w:p>
        </w:tc>
        <w:tc>
          <w:tcPr>
            <w:tcW w:w="22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2,00</w:t>
            </w:r>
          </w:p>
        </w:tc>
      </w:tr>
      <w:tr>
        <w:trPr>
          <w:trHeight w:val="520"/>
        </w:trP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Fe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 Ag</w:t>
            </w:r>
            <w:r>
              <w:rPr>
                <w:rFonts w:ascii="Times New Roman" w:hAnsi="Times New Roman" w:cs="Times New Roman"/>
                <w:vertAlign w:val="superscript"/>
                <w:lang w:val="tr-TR"/>
              </w:rPr>
              <w:t xml:space="preserve">+</w:t>
            </w:r>
            <w:r>
              <w:rPr>
                <w:rFonts w:ascii="Times New Roman" w:hAnsi="Times New Roman" w:cs="Times New Roman"/>
                <w:lang w:val="tr-TR"/>
              </w:rPr>
              <w:t xml:space="preserve"> | Ag</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−0,44</w:t>
            </w:r>
          </w:p>
        </w:tc>
        <w:tc>
          <w:tcPr>
            <w:tcW w:w="22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1,24</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Genelleme ve Karşılaştırma</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Modelinizi bütün elektrokimyasal hücreler için geçerli olacak şekilde genelleyiniz. Genellemenizi bir cümleyle ifade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Standart hücre potansiyelinin hesaplanmasına ilişkin bilim insanlarının ulaştığı genellemeyi güvenilir kaynaklardan araştırınız. Kendi genellemenizle karşılaştırarak benzer ve farklı yönlerini yazınız. Farklılık varsa hangi verinin sizi yanılttığını sorgulayınız.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Aşağıdaki tabloda bazı tepkimeler ve bu tepkimelerin gerçekleşip gerçekleşmediğini gösteren gözlemler verilmiştir. Modelinizi kullanarak her tepkime için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değerini hesaplayınız. Tepkimenin istemli olup olmadığı ile hesapladığınız değerin işareti arasında nasıl bir ilişki olduğu hakkında çıkarım yapınız.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000"/>
        <w:gridCol w:w="3400"/>
        <w:gridCol w:w="1600"/>
      </w:tblGrid>
      <w:tr>
        <w:tc>
          <w:tcPr>
            <w:tcW w:w="4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Tepkime</w:t>
            </w:r>
          </w:p>
        </w:tc>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Gözlem</w:t>
            </w:r>
          </w:p>
        </w:tc>
        <w:tc>
          <w:tcPr>
            <w:tcW w:w="1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E°</w:t>
            </w:r>
            <w:r>
              <w:rPr>
                <w:rFonts w:ascii="Times New Roman" w:hAnsi="Times New Roman" w:cs="Times New Roman"/>
                <w:b/>
                <w:bCs/>
                <w:sz w:val="20"/>
                <w:szCs w:val="20"/>
                <w:vertAlign w:val="subscript"/>
                <w:lang w:val="tr-TR"/>
              </w:rPr>
              <w:t xml:space="preserve">hücre</w:t>
            </w:r>
            <w:r>
              <w:rPr>
                <w:rFonts w:ascii="Times New Roman" w:hAnsi="Times New Roman" w:cs="Times New Roman"/>
                <w:b/>
                <w:bCs/>
                <w:sz w:val="20"/>
                <w:szCs w:val="20"/>
                <w:lang w:val="tr-TR"/>
              </w:rPr>
              <w:t xml:space="preserve"> (V)</w:t>
            </w:r>
          </w:p>
        </w:tc>
      </w:tr>
      <w:tr>
        <w:trPr>
          <w:trHeight w:val="480"/>
        </w:trPr>
        <w:tc>
          <w:tcPr>
            <w:tcW w:w="4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Zn(k) +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Cu(k)</w:t>
            </w:r>
          </w:p>
        </w:tc>
        <w:tc>
          <w:tcPr>
            <w:tcW w:w="3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Çinko üzerinde kırmızımsı bakır birikti.</w:t>
            </w:r>
          </w:p>
        </w:tc>
        <w:tc>
          <w:tcPr>
            <w:tcW w:w="1600" w:type="dxa"/>
            <w:vAlign w:val="center"/>
          </w:tcPr>
          <w:p>
            <w:pPr>
              <w:jc w:val="left"/>
              <w:rPr>
                <w:rFonts w:ascii="Times New Roman" w:hAnsi="Times New Roman" w:cs="Times New Roman"/>
                <w:lang w:val="tr-TR"/>
              </w:rPr>
            </w:pPr>
          </w:p>
        </w:tc>
      </w:tr>
      <w:tr>
        <w:trPr>
          <w:trHeight w:val="480"/>
        </w:trPr>
        <w:tc>
          <w:tcPr>
            <w:tcW w:w="4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Cu(k)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Zn(k)</w:t>
            </w:r>
          </w:p>
        </w:tc>
        <w:tc>
          <w:tcPr>
            <w:tcW w:w="3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Değişim gözlenmedi.</w:t>
            </w:r>
          </w:p>
        </w:tc>
        <w:tc>
          <w:tcPr>
            <w:tcW w:w="1600" w:type="dxa"/>
            <w:vAlign w:val="center"/>
          </w:tcPr>
          <w:p>
            <w:pPr>
              <w:jc w:val="left"/>
              <w:rPr>
                <w:rFonts w:ascii="Times New Roman" w:hAnsi="Times New Roman" w:cs="Times New Roman"/>
                <w:lang w:val="tr-TR"/>
              </w:rPr>
            </w:pPr>
          </w:p>
        </w:tc>
      </w:tr>
      <w:tr>
        <w:trPr>
          <w:trHeight w:val="480"/>
        </w:trPr>
        <w:tc>
          <w:tcPr>
            <w:tcW w:w="4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Cu(k) + 2Ag</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+ 2Ag(k)</w:t>
            </w:r>
          </w:p>
        </w:tc>
        <w:tc>
          <w:tcPr>
            <w:tcW w:w="3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Bakır tel üzerinde gümüş kristalleri oluştu, çözelti maviye döndü.</w:t>
            </w:r>
          </w:p>
        </w:tc>
        <w:tc>
          <w:tcPr>
            <w:tcW w:w="1600" w:type="dxa"/>
            <w:vAlign w:val="center"/>
          </w:tcPr>
          <w:p>
            <w:pPr>
              <w:jc w:val="left"/>
              <w:rPr>
                <w:rFonts w:ascii="Times New Roman" w:hAnsi="Times New Roman" w:cs="Times New Roman"/>
                <w:lang w:val="tr-TR"/>
              </w:rPr>
            </w:pPr>
          </w:p>
        </w:tc>
      </w:tr>
      <w:tr>
        <w:trPr>
          <w:trHeight w:val="480"/>
        </w:trPr>
        <w:tc>
          <w:tcPr>
            <w:tcW w:w="4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2Ag(k) +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2Ag</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Cu(k)</w:t>
            </w:r>
          </w:p>
        </w:tc>
        <w:tc>
          <w:tcPr>
            <w:tcW w:w="3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Değişim gözlenmedi.</w:t>
            </w:r>
          </w:p>
        </w:tc>
        <w:tc>
          <w:tcPr>
            <w:tcW w:w="1600" w:type="dxa"/>
            <w:vAlign w:val="center"/>
          </w:tcPr>
          <w:p>
            <w:pPr>
              <w:jc w:val="left"/>
              <w:rPr>
                <w:rFonts w:ascii="Times New Roman" w:hAnsi="Times New Roman" w:cs="Times New Roman"/>
                <w:lang w:val="tr-TR"/>
              </w:rPr>
            </w:pPr>
          </w:p>
        </w:tc>
      </w:tr>
      <w:tr>
        <w:trPr>
          <w:trHeight w:val="480"/>
        </w:trPr>
        <w:tc>
          <w:tcPr>
            <w:tcW w:w="4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Zn(k) + 2H</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w:t>
            </w:r>
          </w:p>
        </w:tc>
        <w:tc>
          <w:tcPr>
            <w:tcW w:w="3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Gaz çıkışı gözlendi.</w:t>
            </w:r>
          </w:p>
        </w:tc>
        <w:tc>
          <w:tcPr>
            <w:tcW w:w="1600" w:type="dxa"/>
            <w:vAlign w:val="center"/>
          </w:tcPr>
          <w:p>
            <w:pPr>
              <w:jc w:val="left"/>
              <w:rPr>
                <w:rFonts w:ascii="Times New Roman" w:hAnsi="Times New Roman" w:cs="Times New Roman"/>
                <w:lang w:val="tr-TR"/>
              </w:rPr>
            </w:pPr>
          </w:p>
        </w:tc>
      </w:tr>
      <w:tr>
        <w:trPr>
          <w:trHeight w:val="480"/>
        </w:trPr>
        <w:tc>
          <w:tcPr>
            <w:tcW w:w="4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Cu(k) + 2H</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w:t>
            </w:r>
          </w:p>
        </w:tc>
        <w:tc>
          <w:tcPr>
            <w:tcW w:w="3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Değişim gözlenmedi.</w:t>
            </w:r>
          </w:p>
        </w:tc>
        <w:tc>
          <w:tcPr>
            <w:tcW w:w="16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Hesapladığınız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değerlerini, tepkimenin gözlenip gözlenmemesine göre gruplandırarak bir örüntü belirleyiniz. Bu örüntüden yararlanarak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değerinin işareti ile tepkimenin istemli olup olmadığı arasındaki ilişkiye dair bir çıkarımda bulununuz ve çıkarımınızı hangi verilere dayandırdığınızı yazınız. Çıkarımınızı arkadaşlarınızınkiyle karşılaştırarak ortak bir sonuca ulaşınız.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Hücre potansiyeli, </w:t>
      </w:r>
      <w:r>
        <w:rPr>
          <w:b/>
          <w:rFonts w:ascii="Times New Roman" w:hAnsi="Times New Roman" w:cs="Times New Roman"/>
          <w:lang w:val="tr-TR"/>
        </w:rPr>
        <w:t xml:space="preserve">elektromotor kuvvet</w:t>
      </w:r>
      <w:r>
        <w:rPr>
          <w:rFonts w:ascii="Times New Roman" w:hAnsi="Times New Roman" w:cs="Times New Roman"/>
          <w:lang w:val="tr-TR"/>
        </w:rPr>
        <w:t xml:space="preserve"> olarak da adlandırılır. Bir hücrenin potansiyeli elektrotların cinsine, iyon derişimlerine ve sıcaklığa bağlıdır. Bu nedenle farklı hücrelerin potansiyelleri ancak aynı koşullarda, yani standart koşullarda ölçülen </w:t>
      </w:r>
      <w:r>
        <w:rPr>
          <w:b/>
          <w:rFonts w:ascii="Times New Roman" w:hAnsi="Times New Roman" w:cs="Times New Roman"/>
          <w:lang w:val="tr-TR"/>
        </w:rPr>
        <w:t xml:space="preserve">standart hücre potansiyeli</w:t>
      </w:r>
      <w:r>
        <w:rPr>
          <w:rFonts w:ascii="Times New Roman" w:hAnsi="Times New Roman" w:cs="Times New Roman"/>
          <w:lang w:val="tr-TR"/>
        </w:rPr>
        <w:t xml:space="preserve">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değerleriyle karşılaştırılabilir. IUPAC günümüzde standart basınç olarak 1 atm yerine 1 bar’ı esas almaktadır; bu iki basınç arasındaki fark hücre potansiyellerini önemli ölçüde değiştirmez.</w:t>
      </w:r>
    </w:p>
    <w:p>
      <w:pPr>
        <w:jc w:val="both"/>
        <w:rPr>
          <w:rFonts w:ascii="Times New Roman" w:hAnsi="Times New Roman" w:cs="Times New Roman"/>
          <w:lang w:val="tr-TR"/>
        </w:rPr>
      </w:pPr>
      <w:r>
        <w:rPr>
          <w:rFonts w:ascii="Times New Roman" w:hAnsi="Times New Roman" w:cs="Times New Roman"/>
          <w:lang w:val="tr-TR"/>
        </w:rPr>
        <w:t xml:space="preserve">Yarı hücrelerin potansiyellerini karşılaştırmak için ölçüt olarak seçilen elektroda </w:t>
      </w:r>
      <w:r>
        <w:rPr>
          <w:b/>
          <w:rFonts w:ascii="Times New Roman" w:hAnsi="Times New Roman" w:cs="Times New Roman"/>
          <w:lang w:val="tr-TR"/>
        </w:rPr>
        <w:t xml:space="preserve">referans elektrot</w:t>
      </w:r>
      <w:r>
        <w:rPr>
          <w:rFonts w:ascii="Times New Roman" w:hAnsi="Times New Roman" w:cs="Times New Roman"/>
          <w:lang w:val="tr-TR"/>
        </w:rPr>
        <w:t xml:space="preserve"> denir. Referans olarak kullanılan </w:t>
      </w:r>
      <w:r>
        <w:rPr>
          <w:b/>
          <w:rFonts w:ascii="Times New Roman" w:hAnsi="Times New Roman" w:cs="Times New Roman"/>
          <w:lang w:val="tr-TR"/>
        </w:rPr>
        <w:t xml:space="preserve">standart hidrojen elektrodu</w:t>
      </w:r>
      <w:r>
        <w:rPr>
          <w:rFonts w:ascii="Times New Roman" w:hAnsi="Times New Roman" w:cs="Times New Roman"/>
          <w:lang w:val="tr-TR"/>
        </w:rPr>
        <w:t xml:space="preserve"> (SHE), yüzeyi ince platin tozuyla (platin siyahı) kaplanmış bir platin levhanın 1 M H</w:t>
      </w:r>
      <w:r>
        <w:rPr>
          <w:rFonts w:ascii="Times New Roman" w:hAnsi="Times New Roman" w:cs="Times New Roman"/>
          <w:lang w:val="tr-TR"/>
          <w:vertAlign w:val="superscript"/>
        </w:rPr>
        <w:t xml:space="preserve">+</w:t>
      </w:r>
      <w:r>
        <w:rPr>
          <w:rFonts w:ascii="Times New Roman" w:hAnsi="Times New Roman" w:cs="Times New Roman"/>
          <w:lang w:val="tr-TR"/>
        </w:rPr>
        <w:t xml:space="preserve"> çözeltisine daldırılması ve levha yüzeyinden 1 atm basınçta H</w:t>
      </w:r>
      <w:r>
        <w:rPr>
          <w:rFonts w:ascii="Times New Roman" w:hAnsi="Times New Roman" w:cs="Times New Roman"/>
          <w:lang w:val="tr-TR"/>
          <w:vertAlign w:val="subscript"/>
        </w:rPr>
        <w:t xml:space="preserve">2</w:t>
      </w:r>
      <w:r>
        <w:rPr>
          <w:rFonts w:ascii="Times New Roman" w:hAnsi="Times New Roman" w:cs="Times New Roman"/>
          <w:lang w:val="tr-TR"/>
        </w:rPr>
        <w:t xml:space="preserve"> gazı geçirilmesiyle hazırlanır (Analiz ve Keşif Atölyesi 1.4.’teki görsel). Platin tepkimeye katılmaz; yalnızca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ile H</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molekülleri arasındaki elektron alışverişi için yüzey sağlar. SHE’nin potansiyelinin 0,00 V kabul edilmesi bilim insanlarının ortak kararıdır; diğer bütün yarı hücrelerin potansiyelleri bu değere göre belirlenir.</w:t>
      </w:r>
    </w:p>
    <w:p>
      <w:pPr>
        <w:jc w:val="both"/>
        <w:rPr>
          <w:rFonts w:ascii="Times New Roman" w:hAnsi="Times New Roman" w:cs="Times New Roman"/>
          <w:lang w:val="tr-TR"/>
        </w:rPr>
      </w:pPr>
      <w:r>
        <w:rPr>
          <w:rFonts w:ascii="Times New Roman" w:hAnsi="Times New Roman" w:cs="Times New Roman"/>
          <w:lang w:val="tr-TR"/>
        </w:rPr>
        <w:t xml:space="preserve">Bir yarı tepkimenin indirgenme yönünde yazılarak SHE’ye karşı standart koşullarda ölçülen potansiyeline </w:t>
      </w:r>
      <w:r>
        <w:rPr>
          <w:b/>
          <w:rFonts w:ascii="Times New Roman" w:hAnsi="Times New Roman" w:cs="Times New Roman"/>
          <w:lang w:val="tr-TR"/>
        </w:rPr>
        <w:t xml:space="preserve">standart indirgenme potansiyeli</w:t>
      </w:r>
      <w:r>
        <w:rPr>
          <w:rFonts w:ascii="Times New Roman" w:hAnsi="Times New Roman" w:cs="Times New Roman"/>
          <w:lang w:val="tr-TR"/>
        </w:rPr>
        <w:t xml:space="preserve"> (standart elektrot potansiyeli, E°) denir. SHE’ye karşı katot olan yarı hücrelerin E° değeri pozitif, anot olanlarınki negatif işaretle yazılır. Örneğin Br</w:t>
      </w:r>
      <w:r>
        <w:rPr>
          <w:rFonts w:ascii="Times New Roman" w:hAnsi="Times New Roman" w:cs="Times New Roman"/>
          <w:lang w:val="tr-TR"/>
          <w:vertAlign w:val="subscript"/>
        </w:rPr>
        <w:t xml:space="preserve">2</w:t>
      </w:r>
      <w:r>
        <w:rPr>
          <w:rFonts w:ascii="Times New Roman" w:hAnsi="Times New Roman" w:cs="Times New Roman"/>
          <w:lang w:val="tr-TR"/>
        </w:rPr>
        <w:t xml:space="preserve">/Br</w:t>
      </w:r>
      <w:r>
        <w:rPr>
          <w:rFonts w:ascii="Times New Roman" w:hAnsi="Times New Roman" w:cs="Times New Roman"/>
          <w:lang w:val="tr-TR"/>
          <w:vertAlign w:val="superscript"/>
        </w:rPr>
        <w:t xml:space="preserve">−</w:t>
      </w:r>
      <w:r>
        <w:rPr>
          <w:rFonts w:ascii="Times New Roman" w:hAnsi="Times New Roman" w:cs="Times New Roman"/>
          <w:lang w:val="tr-TR"/>
        </w:rPr>
        <w:t xml:space="preserve"> yarı hücresi standart koşullarda SHE ile birleştirildiğinde katot olur ve voltmetre 1,07 V gösterir; bu nedenle Br</w:t>
      </w:r>
      <w:r>
        <w:rPr>
          <w:rFonts w:ascii="Times New Roman" w:hAnsi="Times New Roman" w:cs="Times New Roman"/>
          <w:lang w:val="tr-TR"/>
          <w:vertAlign w:val="subscript"/>
        </w:rPr>
        <w:t xml:space="preserve">2</w:t>
      </w:r>
      <w:r>
        <w:rPr>
          <w:rFonts w:ascii="Times New Roman" w:hAnsi="Times New Roman" w:cs="Times New Roman"/>
          <w:lang w:val="tr-TR"/>
        </w:rPr>
        <w:t xml:space="preserve">/Br</w:t>
      </w:r>
      <w:r>
        <w:rPr>
          <w:rFonts w:ascii="Times New Roman" w:hAnsi="Times New Roman" w:cs="Times New Roman"/>
          <w:lang w:val="tr-TR"/>
          <w:vertAlign w:val="superscript"/>
        </w:rPr>
        <w:t xml:space="preserve">−</w:t>
      </w:r>
      <w:r>
        <w:rPr>
          <w:rFonts w:ascii="Times New Roman" w:hAnsi="Times New Roman" w:cs="Times New Roman"/>
          <w:lang w:val="tr-TR"/>
        </w:rPr>
        <w:t xml:space="preserve"> yarı tepkimesinin E° değeri +1,07 V’tur. Kurşun yarı hücresi ise SHE’ye karşı anot olur ve voltmetrede 0,13 V okunur; Pb</w:t>
      </w:r>
      <w:r>
        <w:rPr>
          <w:rFonts w:ascii="Times New Roman" w:hAnsi="Times New Roman" w:cs="Times New Roman"/>
          <w:lang w:val="tr-TR"/>
          <w:vertAlign w:val="superscript"/>
        </w:rPr>
        <w:t xml:space="preserve">2+</w:t>
      </w:r>
      <w:r>
        <w:rPr>
          <w:rFonts w:ascii="Times New Roman" w:hAnsi="Times New Roman" w:cs="Times New Roman"/>
          <w:lang w:val="tr-TR"/>
        </w:rPr>
        <w:t xml:space="preserve">/Pb yarı tepkimesinin E° değeri −0,13 V’tur. Pozitif E° değeri, türün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iyonlarından daha kolay indirgendiğini; negatif E° değeri ise yarı tepkimedeki metalin H</w:t>
      </w:r>
      <w:r>
        <w:rPr>
          <w:rFonts w:ascii="Times New Roman" w:hAnsi="Times New Roman" w:cs="Times New Roman"/>
          <w:lang w:val="tr-TR"/>
          <w:vertAlign w:val="subscript"/>
        </w:rPr>
        <w:t xml:space="preserve">2</w:t>
      </w:r>
      <w:r>
        <w:rPr>
          <w:rFonts w:ascii="Times New Roman" w:hAnsi="Times New Roman" w:cs="Times New Roman"/>
          <w:lang w:val="tr-TR"/>
        </w:rPr>
        <w:t xml:space="preserve">’den daha kolay yükseltgendiğini gösterir. Bazı yarı tepkimelerin standart indirgenme potansiyelleri Tablo A’da verilmiştir.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Bazı yarı tepkimelerin 25 °C’deki standart indirgenme potansiyelleri</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00"/>
        <w:gridCol w:w="1800"/>
      </w:tblGrid>
      <w:tr>
        <w:tc>
          <w:tcPr>
            <w:tcW w:w="5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İndirgenme yarı tepkimesi</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E° (V)</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2F</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+2,87</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Au</w:t>
            </w:r>
            <w:r>
              <w:rPr>
                <w:rFonts w:ascii="Times New Roman" w:hAnsi="Times New Roman" w:cs="Times New Roman"/>
                <w:sz w:val="20"/>
                <w:szCs w:val="20"/>
                <w:vertAlign w:val="superscript"/>
                <w:lang w:val="tr-TR"/>
              </w:rPr>
              <w:t xml:space="preserve">3+</w:t>
            </w:r>
            <w:r>
              <w:rPr>
                <w:rFonts w:ascii="Times New Roman" w:hAnsi="Times New Roman" w:cs="Times New Roman"/>
                <w:sz w:val="20"/>
                <w:szCs w:val="20"/>
                <w:lang w:val="tr-TR"/>
              </w:rPr>
              <w:t xml:space="preserve">(suda) + 3e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Au(k)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+1,50</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Cl</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2Cl</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+1,36</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+ 4H</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+ 4e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2H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O(s)</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+1,23</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Br</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(s)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2Br</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+1,07</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Hg</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Hg(s)</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+0,85</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Ag</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Ag(k)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+0,80</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Fe</w:t>
            </w:r>
            <w:r>
              <w:rPr>
                <w:rFonts w:ascii="Times New Roman" w:hAnsi="Times New Roman" w:cs="Times New Roman"/>
                <w:sz w:val="20"/>
                <w:szCs w:val="20"/>
                <w:vertAlign w:val="superscript"/>
                <w:lang w:val="tr-TR"/>
              </w:rPr>
              <w:t xml:space="preserve">3+</w:t>
            </w:r>
            <w:r>
              <w:rPr>
                <w:rFonts w:ascii="Times New Roman" w:hAnsi="Times New Roman" w:cs="Times New Roman"/>
                <w:sz w:val="20"/>
                <w:szCs w:val="20"/>
                <w:lang w:val="tr-TR"/>
              </w:rPr>
              <w:t xml:space="preserve">(suda) + 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Fe</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+0,77</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I</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(k)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2I</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+0,54</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Cu(k)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+0,34</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2H</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0,00</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Pb</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Pb(k)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−0,13</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Sn(k)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−0,14</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Ni</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Ni(k)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−0,25</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Cd</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Cd(k)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−0,40</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Fe</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Fe(k)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−0,44</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Cr</w:t>
            </w:r>
            <w:r>
              <w:rPr>
                <w:rFonts w:ascii="Times New Roman" w:hAnsi="Times New Roman" w:cs="Times New Roman"/>
                <w:sz w:val="20"/>
                <w:szCs w:val="20"/>
                <w:vertAlign w:val="superscript"/>
                <w:lang w:val="tr-TR"/>
              </w:rPr>
              <w:t xml:space="preserve">3+</w:t>
            </w:r>
            <w:r>
              <w:rPr>
                <w:rFonts w:ascii="Times New Roman" w:hAnsi="Times New Roman" w:cs="Times New Roman"/>
                <w:sz w:val="20"/>
                <w:szCs w:val="20"/>
                <w:lang w:val="tr-TR"/>
              </w:rPr>
              <w:t xml:space="preserve">(suda) + 3e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Cr(k)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−0,74</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Zn(k)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−0,76</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O(s)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(g) + 2OH</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−0,83</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w:t>
            </w:r>
            <w:r>
              <w:rPr>
                <w:rFonts w:ascii="Times New Roman" w:hAnsi="Times New Roman" w:cs="Times New Roman"/>
                <w:sz w:val="20"/>
                <w:szCs w:val="20"/>
                <w:vertAlign w:val="superscript"/>
                <w:lang w:val="tr-TR"/>
              </w:rPr>
              <w:t xml:space="preserve">3+</w:t>
            </w:r>
            <w:r>
              <w:rPr>
                <w:rFonts w:ascii="Times New Roman" w:hAnsi="Times New Roman" w:cs="Times New Roman"/>
                <w:sz w:val="20"/>
                <w:szCs w:val="20"/>
                <w:lang w:val="tr-TR"/>
              </w:rPr>
              <w:t xml:space="preserve">(suda) + 3e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Al(k)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−1,66</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Mg</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Mg(k)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−2,37</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Na</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Na(k)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−2,71</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Ca</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(suda) + 2e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Ca(k)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−2,87</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K(k)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−2,93</w:t>
            </w:r>
          </w:p>
        </w:tc>
      </w:tr>
      <w:tr>
        <w:tc>
          <w:tcPr>
            <w:tcW w:w="5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Li</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(suda) + e</w:t>
            </w:r>
            <w:r>
              <w:rPr>
                <w:rFonts w:ascii="Times New Roman" w:hAnsi="Times New Roman" w:cs="Times New Roman"/>
                <w:sz w:val="20"/>
                <w:szCs w:val="20"/>
                <w:vertAlign w:val="superscript"/>
                <w:lang w:val="tr-TR"/>
              </w:rPr>
              <w:t xml:space="preserve">−</w:t>
            </w:r>
            <w:r>
              <w:rPr>
                <w:rFonts w:ascii="Times New Roman" w:hAnsi="Times New Roman" w:cs="Times New Roman"/>
                <w:sz w:val="20"/>
                <w:szCs w:val="20"/>
                <w:lang w:val="tr-TR"/>
              </w:rPr>
              <w:t xml:space="preserve"> → Li(k)</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−3,04</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Tablo A’da yukarıda yer alan türlerin E° değerleri büyüktür. Bu türler kolayca elektron alarak indirgenir; yani güçlü </w:t>
      </w:r>
      <w:r>
        <w:rPr>
          <w:rFonts w:ascii="Times New Roman" w:hAnsi="Times New Roman" w:cs="Times New Roman"/>
          <w:b/>
          <w:bCs/>
          <w:lang w:val="tr-TR"/>
        </w:rPr>
        <w:t xml:space="preserve">yükseltgenlerdir</w:t>
      </w:r>
      <w:r>
        <w:rPr>
          <w:rFonts w:ascii="Times New Roman" w:hAnsi="Times New Roman" w:cs="Times New Roman"/>
          <w:lang w:val="tr-TR"/>
        </w:rPr>
        <w:t xml:space="preserve"> (F</w:t>
      </w:r>
      <w:r>
        <w:rPr>
          <w:rFonts w:ascii="Times New Roman" w:hAnsi="Times New Roman" w:cs="Times New Roman"/>
          <w:vertAlign w:val="subscript"/>
          <w:lang w:val="tr-TR"/>
        </w:rPr>
        <w:t xml:space="preserve">2</w:t>
      </w:r>
      <w:r>
        <w:rPr>
          <w:rFonts w:ascii="Times New Roman" w:hAnsi="Times New Roman" w:cs="Times New Roman"/>
          <w:lang w:val="tr-TR"/>
        </w:rPr>
        <w:t xml:space="preserve">, Cl</w:t>
      </w:r>
      <w:r>
        <w:rPr>
          <w:rFonts w:ascii="Times New Roman" w:hAnsi="Times New Roman" w:cs="Times New Roman"/>
          <w:vertAlign w:val="subscript"/>
          <w:lang w:val="tr-TR"/>
        </w:rPr>
        <w:t xml:space="preserve">2</w:t>
      </w:r>
      <w:r>
        <w:rPr>
          <w:rFonts w:ascii="Times New Roman" w:hAnsi="Times New Roman" w:cs="Times New Roman"/>
          <w:lang w:val="tr-TR"/>
        </w:rPr>
        <w:t xml:space="preserve">, Au</w:t>
      </w:r>
      <w:r>
        <w:rPr>
          <w:rFonts w:ascii="Times New Roman" w:hAnsi="Times New Roman" w:cs="Times New Roman"/>
          <w:vertAlign w:val="superscript"/>
          <w:lang w:val="tr-TR"/>
        </w:rPr>
        <w:t xml:space="preserve">3+</w:t>
      </w:r>
      <w:r>
        <w:rPr>
          <w:rFonts w:ascii="Times New Roman" w:hAnsi="Times New Roman" w:cs="Times New Roman"/>
          <w:lang w:val="tr-TR"/>
        </w:rPr>
        <w:t xml:space="preserve"> gibi). Tablonun altına doğru inildikçe E° değerleri küçülür ve yarı tepkimelerin ters yönde gerçekleşme eğilimi artar. Tablonun altındaki metaller (Li, K, Ca, Na, Mg) kolayca elektron vererek yükseltgenir; yani güçlü </w:t>
      </w:r>
      <w:r>
        <w:rPr>
          <w:rFonts w:ascii="Times New Roman" w:hAnsi="Times New Roman" w:cs="Times New Roman"/>
          <w:b/>
          <w:bCs/>
          <w:lang w:val="tr-TR"/>
        </w:rPr>
        <w:t xml:space="preserve">indirgenlerdir</w:t>
      </w:r>
      <w:r>
        <w:rPr>
          <w:rFonts w:ascii="Times New Roman" w:hAnsi="Times New Roman" w:cs="Times New Roman"/>
          <w:lang w:val="tr-TR"/>
        </w:rPr>
        <w:t xml:space="preserve">. Bu sıralama, metallerin aktiflik dizisiyle uyumludur. Bir yarı tepkime ters yönde yazıldığında potansiyelinin işareti değişir. Örneğin Pb(k)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yükseltgenme yarı tepkimesinin standart yükseltgenme potansiyeli +0,13 V’tur.</w:t>
      </w:r>
    </w:p>
    <w:p>
      <w:pPr>
        <w:jc w:val="both"/>
        <w:rPr>
          <w:rFonts w:ascii="Times New Roman" w:hAnsi="Times New Roman" w:cs="Times New Roman"/>
          <w:lang w:val="tr-TR"/>
        </w:rPr>
      </w:pPr>
      <w:r>
        <w:rPr>
          <w:rFonts w:ascii="Times New Roman" w:hAnsi="Times New Roman" w:cs="Times New Roman"/>
          <w:lang w:val="tr-TR"/>
        </w:rPr>
        <w:t xml:space="preserve">Standart indirgenme potansiyelleri bilinen iki yarı hücreden oluşan bir hücrenin standart potansiyeli, hücre kurulmadan hesaplanabilir. Bir elektrokimyasal hücrenin standart hücre potansiyeli, katot ve anottaki yarı tepkimelerin standart indirgenme potansiyellerinin farkına eşittir: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DEEAF6"/>
          </w:tcPr>
          <w:p>
            <w:pPr>
              <w:jc w:val="center"/>
              <w:rPr>
                <w:rFonts w:ascii="Times New Roman" w:hAnsi="Times New Roman" w:cs="Times New Roman"/>
                <w:lang w:val="tr-TR"/>
              </w:rPr>
            </w:pPr>
            <m:oMathPara>
              <m:oMath>
                <m:sSup>
                  <m:e>
                    <m:r>
                      <m:rPr>
                        <m:sty m:val="p"/>
                      </m:rPr>
                      <w:rPr>
                        <w:rFonts w:ascii="Cambria Math" w:hAnsi="Cambria Math" w:cs="Cambria Math"/>
                        <w:lang w:val="tr-TR"/>
                      </w:rPr>
                      <w:t xml:space="preserve">E</w:t>
                    </m:r>
                  </m:e>
                  <m:sup>
                    <m:r>
                      <m:rPr>
                        <m:sty m:val="p"/>
                      </m:rPr>
                      <w:rPr>
                        <w:rFonts w:ascii="Cambria Math" w:hAnsi="Cambria Math" w:cs="Cambria Math"/>
                        <w:lang w:val="tr-TR"/>
                      </w:rPr>
                      <w:t xml:space="preserve">°</w:t>
                    </m:r>
                  </m:sup>
                </m:sSup>
                <m:sSub>
                  <m:e>
                    <m:r>
                      <m:rPr>
                        <m:sty m:val="p"/>
                      </m:rPr>
                      <w:rPr>
                        <w:rFonts w:ascii="Cambria Math" w:hAnsi="Cambria Math" w:cs="Cambria Math"/>
                        <w:lang w:val="tr-TR"/>
                      </w:rPr>
                      <w:t xml:space="preserve"/>
                    </m:r>
                  </m:e>
                  <m:sub>
                    <m:r>
                      <m:rPr>
                        <m:sty m:val="p"/>
                      </m:rPr>
                      <w:rPr>
                        <w:rFonts w:ascii="Cambria Math" w:hAnsi="Cambria Math" w:cs="Cambria Math"/>
                        <w:lang w:val="tr-TR"/>
                      </w:rPr>
                      <w:t xml:space="preserve">hücre</w:t>
                    </m:r>
                  </m:sub>
                </m:sSub>
                <m:r>
                  <m:rPr>
                    <m:sty m:val="p"/>
                  </m:rPr>
                  <w:rPr>
                    <w:rFonts w:ascii="Cambria Math" w:hAnsi="Cambria Math" w:cs="Cambria Math"/>
                    <w:lang w:val="tr-TR"/>
                  </w:rPr>
                  <w:t xml:space="preserve"> = </w:t>
                </m:r>
                <m:sSup>
                  <m:e>
                    <m:r>
                      <m:rPr>
                        <m:sty m:val="p"/>
                      </m:rPr>
                      <w:rPr>
                        <w:rFonts w:ascii="Cambria Math" w:hAnsi="Cambria Math" w:cs="Cambria Math"/>
                        <w:lang w:val="tr-TR"/>
                      </w:rPr>
                      <w:t xml:space="preserve">E</w:t>
                    </m:r>
                  </m:e>
                  <m:sup>
                    <m:r>
                      <m:rPr>
                        <m:sty m:val="p"/>
                      </m:rPr>
                      <w:rPr>
                        <w:rFonts w:ascii="Cambria Math" w:hAnsi="Cambria Math" w:cs="Cambria Math"/>
                        <w:lang w:val="tr-TR"/>
                      </w:rPr>
                      <w:t xml:space="preserve">°</w:t>
                    </m:r>
                  </m:sup>
                </m:sSup>
                <m:sSub>
                  <m:e>
                    <m:r>
                      <m:rPr>
                        <m:sty m:val="p"/>
                      </m:rPr>
                      <w:rPr>
                        <w:rFonts w:ascii="Cambria Math" w:hAnsi="Cambria Math" w:cs="Cambria Math"/>
                        <w:lang w:val="tr-TR"/>
                      </w:rPr>
                      <w:t xml:space="preserve"/>
                    </m:r>
                  </m:e>
                  <m:sub>
                    <m:r>
                      <m:rPr>
                        <m:sty m:val="p"/>
                      </m:rPr>
                      <w:rPr>
                        <w:rFonts w:ascii="Cambria Math" w:hAnsi="Cambria Math" w:cs="Cambria Math"/>
                        <w:lang w:val="tr-TR"/>
                      </w:rPr>
                      <w:t xml:space="preserve">katot</w:t>
                    </m:r>
                  </m:sub>
                </m:sSub>
                <m:r>
                  <m:rPr>
                    <m:sty m:val="p"/>
                  </m:rPr>
                  <w:rPr>
                    <w:rFonts w:ascii="Cambria Math" w:hAnsi="Cambria Math" w:cs="Cambria Math"/>
                    <w:lang w:val="tr-TR"/>
                  </w:rPr>
                  <w:t xml:space="preserve"> − </w:t>
                </m:r>
                <m:sSup>
                  <m:e>
                    <m:r>
                      <m:rPr>
                        <m:sty m:val="p"/>
                      </m:rPr>
                      <w:rPr>
                        <w:rFonts w:ascii="Cambria Math" w:hAnsi="Cambria Math" w:cs="Cambria Math"/>
                        <w:lang w:val="tr-TR"/>
                      </w:rPr>
                      <w:t xml:space="preserve">E</w:t>
                    </m:r>
                  </m:e>
                  <m:sup>
                    <m:r>
                      <m:rPr>
                        <m:sty m:val="p"/>
                      </m:rPr>
                      <w:rPr>
                        <w:rFonts w:ascii="Cambria Math" w:hAnsi="Cambria Math" w:cs="Cambria Math"/>
                        <w:lang w:val="tr-TR"/>
                      </w:rPr>
                      <w:t xml:space="preserve">°</w:t>
                    </m:r>
                  </m:sup>
                </m:sSup>
                <m:sSub>
                  <m:e>
                    <m:r>
                      <m:rPr>
                        <m:sty m:val="p"/>
                      </m:rPr>
                      <w:rPr>
                        <w:rFonts w:ascii="Cambria Math" w:hAnsi="Cambria Math" w:cs="Cambria Math"/>
                        <w:lang w:val="tr-TR"/>
                      </w:rPr>
                      <w:t xml:space="preserve"/>
                    </m:r>
                  </m:e>
                  <m:sub>
                    <m:r>
                      <m:rPr>
                        <m:sty m:val="p"/>
                      </m:rPr>
                      <w:rPr>
                        <w:rFonts w:ascii="Cambria Math" w:hAnsi="Cambria Math" w:cs="Cambria Math"/>
                        <w:lang w:val="tr-TR"/>
                      </w:rPr>
                      <w:t xml:space="preserve">anot</w:t>
                    </m:r>
                  </m:sub>
                </m:sSub>
              </m:oMath>
            </m:oMathPara>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Bu eşitlikte her iki değer de indirgenme potansiyeli olarak, tablodaki işaretiyle birlikte kullanılır. Örneğin Cr(k) | Cr</w:t>
      </w:r>
      <w:r>
        <w:rPr>
          <w:rFonts w:ascii="Times New Roman" w:hAnsi="Times New Roman" w:cs="Times New Roman"/>
          <w:lang w:val="tr-TR"/>
          <w:vertAlign w:val="superscript"/>
        </w:rPr>
        <w:t xml:space="preserve">3+</w:t>
      </w:r>
      <w:r>
        <w:rPr>
          <w:rFonts w:ascii="Times New Roman" w:hAnsi="Times New Roman" w:cs="Times New Roman"/>
          <w:lang w:val="tr-TR"/>
        </w:rPr>
        <w:t xml:space="preserve">(suda, 1 M) || Pb</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1 M) | Pb(k) hücresinde krom yükseltgenir, Pb</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 indirgenir. Alınan ve verilen elektron sayılarını eşitlemek için yükseltgenme yarı tepkimesi 2 ile, indirgenme yarı tepkimesi 3 ile çarpılır ve net tepkime 2Cr(k) + 3Pb</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2Cr</w:t>
      </w:r>
      <w:r>
        <w:rPr>
          <w:rFonts w:ascii="Times New Roman" w:hAnsi="Times New Roman" w:cs="Times New Roman"/>
          <w:lang w:val="tr-TR"/>
          <w:vertAlign w:val="superscript"/>
        </w:rPr>
        <w:t xml:space="preserve">3+</w:t>
      </w:r>
      <w:r>
        <w:rPr>
          <w:rFonts w:ascii="Times New Roman" w:hAnsi="Times New Roman" w:cs="Times New Roman"/>
          <w:lang w:val="tr-TR"/>
        </w:rPr>
        <w:t xml:space="preserve">(suda) + 3Pb(k) olur. Hücrenin standart potansiyeli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 (−0,13 V) − (−0,74 V) = 0,61 V’tur. Hesaplamada yarı tepkimelerin 2 ve 3 ile çarpılmış olması kullanılan E° değerlerini değiştirmez. Standart indirgenme potansiyeli, bir türün elektron alma eğilimini gösteren ve madde miktarına bağlı olmayan bir özelliktir. Bu nedenle yarı tepkimeler denkleştirme amacıyla herhangi bir sayıyla çarpıldığında E° değeri değişmez.</w:t>
      </w:r>
    </w:p>
    <w:p>
      <w:pPr>
        <w:jc w:val="both"/>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değerinin işareti, bir redoks tepkimesinin kendiliğinden gerçekleşip gerçekleşmeyeceğini de gösterir.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&gt; 0 olan tepkimeler standart koşullarda </w:t>
      </w:r>
      <w:r>
        <w:rPr>
          <w:b/>
          <w:rFonts w:ascii="Times New Roman" w:hAnsi="Times New Roman" w:cs="Times New Roman"/>
          <w:lang w:val="tr-TR"/>
        </w:rPr>
        <w:t xml:space="preserve">istemli</w:t>
      </w:r>
      <w:r>
        <w:rPr>
          <w:rFonts w:ascii="Times New Roman" w:hAnsi="Times New Roman" w:cs="Times New Roman"/>
          <w:lang w:val="tr-TR"/>
        </w:rPr>
        <w:t xml:space="preserve"> (kendiliğinden gerçekleşen),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&lt; 0 olanlar ise </w:t>
      </w:r>
      <w:r>
        <w:rPr>
          <w:b/>
          <w:rFonts w:ascii="Times New Roman" w:hAnsi="Times New Roman" w:cs="Times New Roman"/>
          <w:lang w:val="tr-TR"/>
        </w:rPr>
        <w:t xml:space="preserve">istemsizdir</w:t>
      </w:r>
      <w:r>
        <w:rPr>
          <w:rFonts w:ascii="Times New Roman" w:hAnsi="Times New Roman" w:cs="Times New Roman"/>
          <w:lang w:val="tr-TR"/>
        </w:rPr>
        <w:t xml:space="preserve">. İstemsiz bir tepkimenin tersi istemlidir. Örneğin 3Sn(k) + 2Al</w:t>
      </w:r>
      <w:r>
        <w:rPr>
          <w:rFonts w:ascii="Times New Roman" w:hAnsi="Times New Roman" w:cs="Times New Roman"/>
          <w:lang w:val="tr-TR"/>
          <w:vertAlign w:val="superscript"/>
        </w:rPr>
        <w:t xml:space="preserve">3+</w:t>
      </w:r>
      <w:r>
        <w:rPr>
          <w:rFonts w:ascii="Times New Roman" w:hAnsi="Times New Roman" w:cs="Times New Roman"/>
          <w:lang w:val="tr-TR"/>
        </w:rPr>
        <w:t xml:space="preserve">(suda) → 3Sn</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+ 2Al(k) tepkimesinin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değeri (−1,66 V) − (−0,14 V) = −1,52 V olduğundan bu tepkime standart koşullarda kendiliğinden gerçekleşmez; tersi olan alüminyum ile Sn</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iyonlarının tepkimesi ise istemlidir. Standart koşullarda çalışan bir galvanik hücrede gerçekleşen tepkime istemli olduğundan galvanik hücrelerin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değeri pozitiftir. İstemsiz tepkimelerin dışarıdan elektrik enerjisi verilerek nasıl gerçekleştirilebileceğini elektrolitik hücreler konusunda inceleyeceksiniz.</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1.7.</w:t>
      </w:r>
    </w:p>
    <w:p>
      <w:pPr>
        <w:jc w:val="both"/>
        <w:rPr>
          <w:rFonts w:ascii="Times New Roman" w:hAnsi="Times New Roman" w:cs="Times New Roman"/>
          <w:lang w:val="tr-TR"/>
        </w:rPr>
      </w:pPr>
      <w:r>
        <w:rPr>
          <w:rFonts w:ascii="Times New Roman" w:hAnsi="Times New Roman" w:cs="Times New Roman"/>
          <w:lang w:val="tr-TR"/>
        </w:rPr>
        <w:t xml:space="preserve">Şeması Al(k)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1 M)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1 M) | Ag(k) olan galvanik hücrenin net tepkimesini yazarak standart hücre potansiyelini hesaplayınız. (Tablo A’daki değerleri kullanınız.)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Anot (yükseltgenme): Al(k)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(indirgenme):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Ag(k)</w:t>
      </w:r>
    </w:p>
    <w:p>
      <w:pPr>
        <w:jc w:val="left"/>
        <w:rPr>
          <w:rFonts w:ascii="Times New Roman" w:hAnsi="Times New Roman" w:cs="Times New Roman"/>
          <w:lang w:val="tr-TR"/>
        </w:rPr>
      </w:pPr>
      <w:r>
        <w:rPr>
          <w:rFonts w:ascii="Times New Roman" w:hAnsi="Times New Roman" w:cs="Times New Roman"/>
          <w:lang w:val="tr-TR"/>
        </w:rPr>
        <w:t xml:space="preserve">Elektron sayılarını eşitlemek için katot yarı tepkimesi 3 ile çarpılır. Net tepkime: Al(k) + 3Ag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+ 3Ag(k)</w:t>
      </w:r>
    </w:p>
    <w:p>
      <w:pPr>
        <w:jc w:val="both"/>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(+0,80 V) − (−1,66 V) = 2,46 V</w:t>
      </w:r>
    </w:p>
    <w:p>
      <w:pPr>
        <w:jc w:val="both"/>
        <w:rPr>
          <w:rFonts w:ascii="Times New Roman" w:hAnsi="Times New Roman" w:cs="Times New Roman"/>
          <w:lang w:val="tr-TR"/>
        </w:rPr>
      </w:pPr>
      <w:r>
        <w:rPr>
          <w:rFonts w:ascii="Times New Roman" w:hAnsi="Times New Roman" w:cs="Times New Roman"/>
          <w:lang w:val="tr-TR"/>
        </w:rPr>
        <w:t xml:space="preserve">Gümüş yarı tepkimesinin 3 ile çarpılması E° değerini değiştirmez; hesaplamada +0,80 V kullanılır.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1.8.</w:t>
      </w:r>
    </w:p>
    <w:p>
      <w:pPr>
        <w:jc w:val="both"/>
        <w:rPr>
          <w:rFonts w:ascii="Times New Roman" w:hAnsi="Times New Roman" w:cs="Times New Roman"/>
          <w:lang w:val="tr-TR"/>
        </w:rPr>
      </w:pPr>
      <w:r>
        <w:rPr>
          <w:rFonts w:ascii="Times New Roman" w:hAnsi="Times New Roman" w:cs="Times New Roman"/>
          <w:lang w:val="tr-TR"/>
        </w:rPr>
        <w:t xml:space="preserve">Aşağıdaki tepkimelerin standart koşullarda istemli olup olmadığını belirleyiniz.</w:t>
      </w:r>
    </w:p>
    <w:p>
      <w:pPr>
        <w:ind w:left="360"/>
        <w:jc w:val="both"/>
        <w:rPr>
          <w:rFonts w:ascii="Times New Roman" w:hAnsi="Times New Roman" w:cs="Times New Roman"/>
          <w:lang w:val="tr-TR"/>
        </w:rPr>
      </w:pPr>
      <w:r>
        <w:rPr>
          <w:rFonts w:ascii="Times New Roman" w:hAnsi="Times New Roman" w:cs="Times New Roman"/>
          <w:lang w:val="tr-TR"/>
        </w:rPr>
        <w:t xml:space="preserve">a) Fe(k)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b) 2Br</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I</w:t>
      </w:r>
      <w:r>
        <w:rPr>
          <w:rFonts w:ascii="Times New Roman" w:hAnsi="Times New Roman" w:cs="Times New Roman"/>
          <w:vertAlign w:val="subscript"/>
          <w:lang w:val="tr-TR"/>
        </w:rPr>
        <w:t xml:space="preserve">2</w:t>
      </w:r>
      <w:r>
        <w:rPr>
          <w:rFonts w:ascii="Times New Roman" w:hAnsi="Times New Roman" w:cs="Times New Roman"/>
          <w:lang w:val="tr-TR"/>
        </w:rPr>
        <w:t xml:space="preserve">(k) → Br</w:t>
      </w:r>
      <w:r>
        <w:rPr>
          <w:rFonts w:ascii="Times New Roman" w:hAnsi="Times New Roman" w:cs="Times New Roman"/>
          <w:vertAlign w:val="subscript"/>
          <w:lang w:val="tr-TR"/>
        </w:rPr>
        <w:t xml:space="preserve">2</w:t>
      </w:r>
      <w:r>
        <w:rPr>
          <w:rFonts w:ascii="Times New Roman" w:hAnsi="Times New Roman" w:cs="Times New Roman"/>
          <w:lang w:val="tr-TR"/>
        </w:rPr>
        <w:t xml:space="preserve">(s) + 2I</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a) Fe yükseltgenir (anot),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indirgenir (katot).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(+0,34 V) − (−0,44 V) = +0,78 V. Değer pozitif olduğundan tepkime istemlidir.</w:t>
      </w:r>
    </w:p>
    <w:p>
      <w:pPr>
        <w:jc w:val="both"/>
        <w:rPr>
          <w:rFonts w:ascii="Times New Roman" w:hAnsi="Times New Roman" w:cs="Times New Roman"/>
          <w:lang w:val="tr-TR"/>
        </w:rPr>
      </w:pPr>
      <w:r>
        <w:rPr>
          <w:rFonts w:ascii="Times New Roman" w:hAnsi="Times New Roman" w:cs="Times New Roman"/>
          <w:lang w:val="tr-TR"/>
        </w:rPr>
        <w:t xml:space="preserve">b) Br</w:t>
      </w:r>
      <w:r>
        <w:rPr>
          <w:rFonts w:ascii="Times New Roman" w:hAnsi="Times New Roman" w:cs="Times New Roman"/>
          <w:vertAlign w:val="superscript"/>
          <w:lang w:val="tr-TR"/>
        </w:rPr>
        <w:t xml:space="preserve">−</w:t>
      </w:r>
      <w:r>
        <w:rPr>
          <w:rFonts w:ascii="Times New Roman" w:hAnsi="Times New Roman" w:cs="Times New Roman"/>
          <w:lang w:val="tr-TR"/>
        </w:rPr>
        <w:t xml:space="preserve"> yükseltgenir (anot), I</w:t>
      </w:r>
      <w:r>
        <w:rPr>
          <w:rFonts w:ascii="Times New Roman" w:hAnsi="Times New Roman" w:cs="Times New Roman"/>
          <w:vertAlign w:val="subscript"/>
          <w:lang w:val="tr-TR"/>
        </w:rPr>
        <w:t xml:space="preserve">2</w:t>
      </w:r>
      <w:r>
        <w:rPr>
          <w:rFonts w:ascii="Times New Roman" w:hAnsi="Times New Roman" w:cs="Times New Roman"/>
          <w:lang w:val="tr-TR"/>
        </w:rPr>
        <w:t xml:space="preserve"> indirgenir (katot).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(+0,54 V) − (+1,07 V) = −0,53 V. Değer negatif olduğundan tepkime istemsizdir; ters yöndeki tepkime (Br</w:t>
      </w:r>
      <w:r>
        <w:rPr>
          <w:rFonts w:ascii="Times New Roman" w:hAnsi="Times New Roman" w:cs="Times New Roman"/>
          <w:vertAlign w:val="subscript"/>
          <w:lang w:val="tr-TR"/>
        </w:rPr>
        <w:t xml:space="preserve">2</w:t>
      </w:r>
      <w:r>
        <w:rPr>
          <w:rFonts w:ascii="Times New Roman" w:hAnsi="Times New Roman" w:cs="Times New Roman"/>
          <w:lang w:val="tr-TR"/>
        </w:rPr>
        <w:t xml:space="preserve"> + 2I</w:t>
      </w:r>
      <w:r>
        <w:rPr>
          <w:rFonts w:ascii="Times New Roman" w:hAnsi="Times New Roman" w:cs="Times New Roman"/>
          <w:vertAlign w:val="superscript"/>
          <w:lang w:val="tr-TR"/>
        </w:rPr>
        <w:t xml:space="preserve">−</w:t>
      </w:r>
      <w:r>
        <w:rPr>
          <w:rFonts w:ascii="Times New Roman" w:hAnsi="Times New Roman" w:cs="Times New Roman"/>
          <w:lang w:val="tr-TR"/>
        </w:rPr>
        <w:t xml:space="preserve"> → 2Br</w:t>
      </w:r>
      <w:r>
        <w:rPr>
          <w:rFonts w:ascii="Times New Roman" w:hAnsi="Times New Roman" w:cs="Times New Roman"/>
          <w:vertAlign w:val="superscript"/>
          <w:lang w:val="tr-TR"/>
        </w:rPr>
        <w:t xml:space="preserve">−</w:t>
      </w:r>
      <w:r>
        <w:rPr>
          <w:rFonts w:ascii="Times New Roman" w:hAnsi="Times New Roman" w:cs="Times New Roman"/>
          <w:lang w:val="tr-TR"/>
        </w:rPr>
        <w:t xml:space="preserve"> + I</w:t>
      </w:r>
      <w:r>
        <w:rPr>
          <w:rFonts w:ascii="Times New Roman" w:hAnsi="Times New Roman" w:cs="Times New Roman"/>
          <w:vertAlign w:val="subscript"/>
          <w:lang w:val="tr-TR"/>
        </w:rPr>
        <w:t xml:space="preserve">2</w:t>
      </w:r>
      <w:r>
        <w:rPr>
          <w:rFonts w:ascii="Times New Roman" w:hAnsi="Times New Roman" w:cs="Times New Roman"/>
          <w:lang w:val="tr-TR"/>
        </w:rPr>
        <w:t xml:space="preserve">) istemlidir.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1.9.</w:t>
      </w:r>
    </w:p>
    <w:p>
      <w:pPr>
        <w:jc w:val="both"/>
        <w:rPr>
          <w:rFonts w:ascii="Times New Roman" w:hAnsi="Times New Roman" w:cs="Times New Roman"/>
          <w:lang w:val="tr-TR"/>
        </w:rPr>
      </w:pPr>
      <w:r>
        <w:rPr>
          <w:rFonts w:ascii="Times New Roman" w:hAnsi="Times New Roman" w:cs="Times New Roman"/>
          <w:lang w:val="tr-TR"/>
        </w:rPr>
        <w:t xml:space="preserve">X metalinden yapılmış bir elektrot 1 M X</w:t>
      </w:r>
      <w:r>
        <w:rPr>
          <w:rFonts w:ascii="Times New Roman" w:hAnsi="Times New Roman" w:cs="Times New Roman"/>
          <w:vertAlign w:val="superscript"/>
          <w:lang w:val="tr-TR"/>
        </w:rPr>
        <w:t xml:space="preserve">2+</w:t>
      </w:r>
      <w:r>
        <w:rPr>
          <w:rFonts w:ascii="Times New Roman" w:hAnsi="Times New Roman" w:cs="Times New Roman"/>
          <w:lang w:val="tr-TR"/>
        </w:rPr>
        <w:t xml:space="preserve"> çözeltisine daldırılarak bakır yarı hücresiyle (Cu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1 M) birleştiriliyor. Standart koşullarda X elektrodun anot olduğu ve voltmetrenin 0,74 V gösterdiği belirleniyor. X</w:t>
      </w:r>
      <w:r>
        <w:rPr>
          <w:rFonts w:ascii="Times New Roman" w:hAnsi="Times New Roman" w:cs="Times New Roman"/>
          <w:vertAlign w:val="superscript"/>
          <w:lang w:val="tr-TR"/>
        </w:rPr>
        <w:t xml:space="preserve">2+</w:t>
      </w:r>
      <w:r>
        <w:rPr>
          <w:rFonts w:ascii="Times New Roman" w:hAnsi="Times New Roman" w:cs="Times New Roman"/>
          <w:lang w:val="tr-TR"/>
        </w:rPr>
        <w:t xml:space="preserve">/X yarı tepkimesinin standart indirgenme potansiyelini hesaplayarak Tablo A’dan X metalini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0,74 V = (+0,34 V)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−0,40 V</w:t>
      </w:r>
    </w:p>
    <w:p>
      <w:pPr>
        <w:jc w:val="both"/>
        <w:rPr>
          <w:rFonts w:ascii="Times New Roman" w:hAnsi="Times New Roman" w:cs="Times New Roman"/>
          <w:lang w:val="tr-TR"/>
        </w:rPr>
      </w:pPr>
      <w:r>
        <w:rPr>
          <w:rFonts w:ascii="Times New Roman" w:hAnsi="Times New Roman" w:cs="Times New Roman"/>
          <w:lang w:val="tr-TR"/>
        </w:rPr>
        <w:t xml:space="preserve">Tablo A’da standart indirgenme potansiyeli −0,40 V olan yarı tepkime Cd</w:t>
      </w:r>
      <w:r>
        <w:rPr>
          <w:rFonts w:ascii="Times New Roman" w:hAnsi="Times New Roman" w:cs="Times New Roman"/>
          <w:vertAlign w:val="superscript"/>
          <w:lang w:val="tr-TR"/>
        </w:rPr>
        <w:t xml:space="preserve">2+</w:t>
      </w:r>
      <w:r>
        <w:rPr>
          <w:rFonts w:ascii="Times New Roman" w:hAnsi="Times New Roman" w:cs="Times New Roman"/>
          <w:lang w:val="tr-TR"/>
        </w:rPr>
        <w:t xml:space="preserve">/Cd’dir. X metali kadmiyumdur.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1.4.</w:t>
      </w:r>
    </w:p>
    <w:p>
      <w:pPr>
        <w:jc w:val="both"/>
        <w:rPr>
          <w:rFonts w:ascii="Times New Roman" w:hAnsi="Times New Roman" w:cs="Times New Roman"/>
          <w:lang w:val="tr-TR"/>
        </w:rPr>
      </w:pPr>
      <w:r>
        <w:rPr>
          <w:rFonts w:ascii="Times New Roman" w:hAnsi="Times New Roman" w:cs="Times New Roman"/>
          <w:b/>
          <w:bCs/>
          <w:lang w:val="tr-TR"/>
        </w:rPr>
        <w:t xml:space="preserve">Pillerin Gerilimi Nereden Gelir?</w:t>
      </w:r>
    </w:p>
    <w:p>
      <w:pPr>
        <w:jc w:val="both"/>
        <w:rPr>
          <w:rFonts w:ascii="Times New Roman" w:hAnsi="Times New Roman" w:cs="Times New Roman"/>
          <w:lang w:val="tr-TR"/>
        </w:rPr>
      </w:pPr>
      <w:r>
        <w:rPr>
          <w:rFonts w:ascii="Times New Roman" w:hAnsi="Times New Roman" w:cs="Times New Roman"/>
          <w:lang w:val="tr-TR"/>
        </w:rPr>
        <w:t xml:space="preserve">Bir pilin gerilimi, içinde gerçekleşen redoks tepkimesinin anot ve katot yarı tepkimelerine bağlıdır. Kumanda ve oyuncaklarda kullanılan çinko-karbon ve alkalin pillerde anot çinkodur; bu piller yaklaşık 1,5 V gerilim üretir. Şarj edilebilir nikel-metal hidrür piller yaklaşık 1,2 V, otomobil akülerinde kullanılan kurşun-asit hücrelerinin her biri yaklaşık 2,0 V gerilim sağlar; 12 V’luk bir akü seri bağlanmış altı hücreden oluşur. Lityum iyon pillerin tek bir hücresi ise yaklaşık 3,6-3,7 V gerilim üretir (aşağıdaki görsel). Lityumun standart indirgenme potansiyelinin metaller arasında en düşük değerde (−3,04 V) olması ve lityumun çok hafif bir metal olması, bu pillerin küçük bir kütlede yüksek gerilim ve yüksek enerji sağlamasının temel nedenlerindendir.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Beyaz zemin üzerinde yan yana dizilmiş AA alkalin pil, düğme pil, şarj edilebilir pil, silindirik lityum iyon hücre ve küçük bir kurşun-asit akü.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 ID: 2138004859 (fotoğraf) — Different types of batteries (AA, AAA, D, 9V, button cell)</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lang w:val="tr-TR"/>
        </w:rPr>
        <w:t xml:space="preserve">Farklı pil türleri</w:t>
      </w:r>
    </w:p>
    <w:p>
      <w:pPr>
        <w:jc w:val="both"/>
        <w:rPr>
          <w:rFonts w:ascii="Times New Roman" w:hAnsi="Times New Roman" w:cs="Times New Roman"/>
          <w:lang w:val="tr-TR"/>
        </w:rPr>
      </w:pPr>
      <w:r>
        <w:rPr>
          <w:rFonts w:ascii="Times New Roman" w:hAnsi="Times New Roman" w:cs="Times New Roman"/>
          <w:lang w:val="tr-TR"/>
        </w:rPr>
        <w:t xml:space="preserve">Farklı pil türlerini ve bu pillerin günlük hayattaki kullanım alanlarını tanıtan videoya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2 (Kim12.1.4)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2 (Kim12.1.4)</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Çevrenizde kullanılan pil türlerini ve bu pillerin kullanım alanlarını araştırınız. Bu pillerin üretimi, kullanımı ve kullanım ömrü dolduktan sonraki atık yönetimi süreçlerinin çevreye etkilerini değerlendiriniz. Atık pillerin neden çöpe atılmaması gerektiğini ve nasıl toplandığını sınıfınızla paylaşınız.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59EDC"/>
        <w:jc w:val="both"/>
        <w:rPr>
          <w:rFonts w:ascii="Times New Roman" w:hAnsi="Times New Roman" w:cs="Times New Roman"/>
          <w:b/>
          <w:bCs/>
          <w:lang w:val="tr-TR"/>
        </w:rPr>
      </w:pPr>
      <w:r>
        <w:rPr>
          <w:rFonts w:ascii="Times New Roman" w:hAnsi="Times New Roman" w:cs="Times New Roman"/>
          <w:b/>
          <w:bCs/>
          <w:lang w:val="tr-TR"/>
        </w:rPr>
        <w:t xml:space="preserve">Tartışma ve Paylaşım Atölyesi 1.1.</w:t>
      </w:r>
    </w:p>
    <w:p>
      <w:pPr>
        <w:jc w:val="both"/>
        <w:rPr>
          <w:rFonts w:ascii="Times New Roman" w:hAnsi="Times New Roman" w:cs="Times New Roman"/>
          <w:lang w:val="tr-TR"/>
        </w:rPr>
      </w:pPr>
      <w:r>
        <w:rPr>
          <w:rFonts w:ascii="Times New Roman" w:hAnsi="Times New Roman" w:cs="Times New Roman"/>
          <w:lang w:val="tr-TR"/>
        </w:rPr>
        <w:t xml:space="preserve">Son yıllarda lityum iyon pillere alternatif olarak sodyum iyon pillerin geliştirilmesine yönelik yatırımlar hızla artmaktadır. Sodyum, deniz suyunda ve kaya tuzu yataklarında bol miktarda bulunur ve dünyanın pek çok bölgesinden elde edilebilir. Lityum kaynakları ise sınırlı sayıda ülkede yoğunlaşmıştır. Sodyumun standart indirgenme potansiyeli (−2,71 V) lityumunkine (−3,04 V) göre daha yüksektir ve sodyum atomları lityum atomlarından daha ağırdır.</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Sodyum iyon pillerin geliştirilmesine yapılan yatırımların artmasının nedenleri neler olabilir? Ekonomik, çevresel ve stratejik açılardan tartışınız.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Standart indirgenme potansiyelleri ve atom kütleleri göz önüne alındığında sodyum iyon pillerin lityum iyon pillere göre hangi açılardan dezavantajlı olabileceğini tahmin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Sodyum iyon piller hangi kullanım alanları için daha uygun olabilir? Görüşlerinizi gerekçeleriyle arkadaşlarınızla paylaşınız.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1.4.</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Sorularda gerekli standart indirgenme potansiyellerini Tablo A’dan alınız.</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Aşağıda şemaları verilen galvanik hücrelerin net tepkimelerini yazarak standart hücre potansiyellerini hesaplayınız.</w:t>
      </w:r>
      <w:r>
        <w:rPr>
          <w:rFonts w:ascii="Times New Roman" w:hAnsi="Times New Roman" w:cs="Times New Roman"/>
          <w:lang w:val="tr-TR"/>
        </w:rPr>
        <w:br/>
      </w:r>
      <w:r>
        <w:rPr>
          <w:rFonts w:ascii="Times New Roman" w:hAnsi="Times New Roman" w:cs="Times New Roman"/>
          <w:lang w:val="tr-TR"/>
        </w:rPr>
        <w:t xml:space="preserve"> a) Mg(k)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Cu(k)</w:t>
      </w:r>
      <w:r>
        <w:rPr>
          <w:rFonts w:ascii="Times New Roman" w:hAnsi="Times New Roman" w:cs="Times New Roman"/>
          <w:lang w:val="tr-TR"/>
        </w:rPr>
        <w:br/>
      </w:r>
      <w:r>
        <w:rPr>
          <w:rFonts w:ascii="Times New Roman" w:hAnsi="Times New Roman" w:cs="Times New Roman"/>
          <w:lang w:val="tr-TR"/>
        </w:rPr>
        <w:t xml:space="preserve"> b) Ni(k)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1 M) | Ag(k)</w:t>
      </w:r>
      <w:r>
        <w:rPr>
          <w:rFonts w:ascii="Times New Roman" w:hAnsi="Times New Roman" w:cs="Times New Roman"/>
          <w:lang w:val="tr-TR"/>
        </w:rPr>
        <w:br/>
      </w:r>
      <w:r>
        <w:rPr>
          <w:rFonts w:ascii="Times New Roman" w:hAnsi="Times New Roman" w:cs="Times New Roman"/>
          <w:lang w:val="tr-TR"/>
        </w:rPr>
        <w:t xml:space="preserve"> c) Zn(k)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Pb(k)</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Aşağıdaki tepkimelerin standart koşullarda istemli olup olmadığını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değerlerini hesaplayarak belirleyiniz.</w:t>
      </w:r>
      <w:r>
        <w:rPr>
          <w:rFonts w:ascii="Times New Roman" w:hAnsi="Times New Roman" w:cs="Times New Roman"/>
          <w:lang w:val="tr-TR"/>
        </w:rPr>
        <w:br/>
      </w:r>
      <w:r>
        <w:rPr>
          <w:rFonts w:ascii="Times New Roman" w:hAnsi="Times New Roman" w:cs="Times New Roman"/>
          <w:lang w:val="tr-TR"/>
        </w:rPr>
        <w:t xml:space="preserve"> a) Fe(k)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Pb(k)</w:t>
      </w:r>
      <w:r>
        <w:rPr>
          <w:rFonts w:ascii="Times New Roman" w:hAnsi="Times New Roman" w:cs="Times New Roman"/>
          <w:lang w:val="tr-TR"/>
        </w:rPr>
        <w:br/>
      </w:r>
      <w:r>
        <w:rPr>
          <w:rFonts w:ascii="Times New Roman" w:hAnsi="Times New Roman" w:cs="Times New Roman"/>
          <w:lang w:val="tr-TR"/>
        </w:rPr>
        <w:t xml:space="preserve"> b) 2Ag(k)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Ni(k)</w:t>
      </w:r>
      <w:r>
        <w:rPr>
          <w:rFonts w:ascii="Times New Roman" w:hAnsi="Times New Roman" w:cs="Times New Roman"/>
          <w:lang w:val="tr-TR"/>
        </w:rPr>
        <w:br/>
      </w:r>
      <w:r>
        <w:rPr>
          <w:rFonts w:ascii="Times New Roman" w:hAnsi="Times New Roman" w:cs="Times New Roman"/>
          <w:lang w:val="tr-TR"/>
        </w:rPr>
        <w:t xml:space="preserve"> c) Cl</w:t>
      </w:r>
      <w:r>
        <w:rPr>
          <w:rFonts w:ascii="Times New Roman" w:hAnsi="Times New Roman" w:cs="Times New Roman"/>
          <w:vertAlign w:val="subscript"/>
          <w:lang w:val="tr-TR"/>
        </w:rPr>
        <w:t xml:space="preserve">2</w:t>
      </w:r>
      <w:r>
        <w:rPr>
          <w:rFonts w:ascii="Times New Roman" w:hAnsi="Times New Roman" w:cs="Times New Roman"/>
          <w:lang w:val="tr-TR"/>
        </w:rPr>
        <w:t xml:space="preserve">(g) + 2Br</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Br</w:t>
      </w:r>
      <w:r>
        <w:rPr>
          <w:rFonts w:ascii="Times New Roman" w:hAnsi="Times New Roman" w:cs="Times New Roman"/>
          <w:vertAlign w:val="subscript"/>
          <w:lang w:val="tr-TR"/>
        </w:rPr>
        <w:t xml:space="preserve">2</w:t>
      </w:r>
      <w:r>
        <w:rPr>
          <w:rFonts w:ascii="Times New Roman" w:hAnsi="Times New Roman" w:cs="Times New Roman"/>
          <w:lang w:val="tr-TR"/>
        </w:rPr>
        <w:t xml:space="preserve">(s)</w:t>
      </w:r>
      <w:r>
        <w:rPr>
          <w:rFonts w:ascii="Times New Roman" w:hAnsi="Times New Roman" w:cs="Times New Roman"/>
          <w:lang w:val="tr-TR"/>
        </w:rPr>
        <w:br/>
      </w:r>
      <w:r>
        <w:rPr>
          <w:rFonts w:ascii="Times New Roman" w:hAnsi="Times New Roman" w:cs="Times New Roman"/>
          <w:lang w:val="tr-TR"/>
        </w:rPr>
        <w:t xml:space="preserve"> d) I</w:t>
      </w:r>
      <w:r>
        <w:rPr>
          <w:rFonts w:ascii="Times New Roman" w:hAnsi="Times New Roman" w:cs="Times New Roman"/>
          <w:vertAlign w:val="subscript"/>
          <w:lang w:val="tr-TR"/>
        </w:rPr>
        <w:t xml:space="preserve">2</w:t>
      </w:r>
      <w:r>
        <w:rPr>
          <w:rFonts w:ascii="Times New Roman" w:hAnsi="Times New Roman" w:cs="Times New Roman"/>
          <w:lang w:val="tr-TR"/>
        </w:rPr>
        <w:t xml:space="preserve">(k) + 2Cl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2I</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Cl</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M metalinden yapılmış bir elektrot 1 M M</w:t>
      </w:r>
      <w:r>
        <w:rPr>
          <w:rFonts w:ascii="Times New Roman" w:hAnsi="Times New Roman" w:cs="Times New Roman"/>
          <w:vertAlign w:val="superscript"/>
          <w:lang w:val="tr-TR"/>
        </w:rPr>
        <w:t xml:space="preserve">2+</w:t>
      </w:r>
      <w:r>
        <w:rPr>
          <w:rFonts w:ascii="Times New Roman" w:hAnsi="Times New Roman" w:cs="Times New Roman"/>
          <w:lang w:val="tr-TR"/>
        </w:rPr>
        <w:t xml:space="preserve"> çözeltisine daldırılarak standart hidrojen elektroduyla birleştiriliyor. Voltmetre 0,44 V gösteriyor ve elektronların M elektrottan SHE’ye doğru aktığı belirleniyor. M</w:t>
      </w:r>
      <w:r>
        <w:rPr>
          <w:rFonts w:ascii="Times New Roman" w:hAnsi="Times New Roman" w:cs="Times New Roman"/>
          <w:vertAlign w:val="superscript"/>
          <w:lang w:val="tr-TR"/>
        </w:rPr>
        <w:t xml:space="preserve">2+</w:t>
      </w:r>
      <w:r>
        <w:rPr>
          <w:rFonts w:ascii="Times New Roman" w:hAnsi="Times New Roman" w:cs="Times New Roman"/>
          <w:lang w:val="tr-TR"/>
        </w:rPr>
        <w:t xml:space="preserve">/M yarı tepkimesinin standart indirgenme potansiyelini bulunuz ve M metalini Tablo A’dan belirleyiniz.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Ni, Pb, Fe, Mg ve Au metallerinin 1 M iyon çözeltilerine daldırılmasıyla oluşturulan yarı hücreler kullanılarak galvanik hücreler kurulacaktır. Standart hücre potansiyeli en büyük ve en küçük olan hücrelerin şemalarını yazarak potansiyellerini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Bir öğrenci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2Ag(k) yarı tepkimesinin standart indirgenme potansiyeli 2 · 0,80 V = 1,60 V’tur.” şeklinde bir önerme yazmıştır. Bu önermenin geçerliğini sorgulayarak gerekçesini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Lityumun standart indirgenme potansiyelinin metaller arasında en düşük değerde olmasının, lityum iyon pillerin yüksek gerilim üretebilmesiyle ilişkisini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Standart hücre potansiyellerini hesaplayabileceğiniz ve tepkimelerin istemli olup olmadığına karar verebileceğiniz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(Kim12.1.4)</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ve Bissonnette, C. (2017). General Chemistry: Principles and Modern Applications (11. baskı). Pearson. (Elektrokimya bölümü)</w:t>
      </w:r>
    </w:p>
    <w:p>
      <w:pPr>
        <w:jc w:val="both"/>
        <w:rPr>
          <w:rFonts w:ascii="Times New Roman" w:hAnsi="Times New Roman" w:cs="Times New Roman"/>
          <w:lang w:val="tr-TR"/>
        </w:rPr>
      </w:pPr>
      <w:r>
        <w:rPr>
          <w:rFonts w:ascii="Times New Roman" w:hAnsi="Times New Roman" w:cs="Times New Roman"/>
          <w:lang w:val="tr-TR"/>
        </w:rPr>
        <w:t xml:space="preserve">Atkins, P., Jones, L. ve Laverman, L. (2016). Chemical Principles: The Quest for Insight (7. baskı). W. H. Freeman. (Elektrokimya bölümü)</w:t>
      </w:r>
    </w:p>
    <w:p>
      <w:pPr>
        <w:jc w:val="both"/>
        <w:rPr>
          <w:rFonts w:ascii="Times New Roman" w:hAnsi="Times New Roman" w:cs="Times New Roman"/>
          <w:lang w:val="tr-TR"/>
        </w:rPr>
      </w:pPr>
      <w:r>
        <w:rPr>
          <w:rFonts w:ascii="Times New Roman" w:hAnsi="Times New Roman" w:cs="Times New Roman"/>
          <w:lang w:val="tr-TR"/>
        </w:rPr>
        <w:t xml:space="preserve">Chang, R. ve Goldsby, K. A. (2016). Chemistry (12. baskı). McGraw-Hill Education. (Elektrokimya bölümü)</w:t>
      </w:r>
    </w:p>
    <w:p>
      <w:pPr>
        <w:jc w:val="both"/>
        <w:rPr>
          <w:rFonts w:ascii="Times New Roman" w:hAnsi="Times New Roman" w:cs="Times New Roman"/>
          <w:lang w:val="tr-TR"/>
        </w:rPr>
      </w:pPr>
      <w:r>
        <w:rPr>
          <w:rFonts w:ascii="Times New Roman" w:hAnsi="Times New Roman" w:cs="Times New Roman"/>
          <w:lang w:val="tr-TR"/>
        </w:rPr>
        <w:t xml:space="preserve">Haynes, W. M. (Ed.). (2016). CRC Handbook of Chemistry and Physics (97. baskı). CRC Press. (Standart indirgenme potansiyelleri)</w:t>
      </w:r>
    </w:p>
    <w:p>
      <w:pPr>
        <w:jc w:val="both"/>
        <w:rPr>
          <w:rFonts w:ascii="Times New Roman" w:hAnsi="Times New Roman" w:cs="Times New Roman"/>
          <w:lang w:val="tr-TR"/>
        </w:rPr>
      </w:pPr>
      <w:r>
        <w:rPr>
          <w:rFonts w:ascii="Times New Roman" w:hAnsi="Times New Roman" w:cs="Times New Roman"/>
          <w:lang w:val="tr-TR"/>
        </w:rPr>
        <w:t xml:space="preserve">Bard, A. J., Parsons, R. ve Jordan, J. (Ed.). (1985). Standard Potentials in Aqueous Solution. Marcel Dekker (IUPAC).</w:t>
      </w:r>
    </w:p>
    <w:p>
      <w:pPr>
        <w:jc w:val="both"/>
        <w:rPr>
          <w:rFonts w:ascii="Times New Roman" w:hAnsi="Times New Roman" w:cs="Times New Roman"/>
          <w:lang w:val="tr-TR"/>
        </w:rPr>
      </w:pPr>
      <w:r>
        <w:rPr>
          <w:rFonts w:ascii="Times New Roman" w:hAnsi="Times New Roman" w:cs="Times New Roman"/>
          <w:lang w:val="tr-TR"/>
        </w:rPr>
        <w:t xml:space="preserve">The Nobel Prize in Chemistry 2019. NobelPrize.org. Nobel Prize Outreach.</w:t>
      </w:r>
    </w:p>
    <w:p>
      <w:pPr>
        <w:jc w:val="both"/>
        <w:rPr>
          <w:rFonts w:ascii="Times New Roman" w:hAnsi="Times New Roman" w:cs="Times New Roman"/>
          <w:lang w:val="tr-TR"/>
        </w:rPr>
      </w:pPr>
      <w:r>
        <w:rPr>
          <w:rFonts w:ascii="Times New Roman" w:hAnsi="Times New Roman" w:cs="Times New Roman"/>
          <w:lang w:val="tr-TR"/>
        </w:rPr>
        <w:t xml:space="preserve">Reddy, T. B. (Ed.). (2011). Linden’s Handbook of Batteries (4. baskı). McGraw-Hill.</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 A’daki standart indirgenme potansiyelleri ders kitaplarında yaygın kullanılan, iki ondalık basamağa yuvarlanmış değerlerdir (Chang &amp; Goldsby; Petrucci). Analiz ve Keşif Atölyesi 1.4.’teki tablolarda yer alan ölçüm değerleri bu değerlerden tarafımızca hesaplanmış öğretim amaçlı verilerdir.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