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station solar panels”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 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 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bakır(II) sülfatın tahriş edici ve sucul canlılar için zararlı olduğu, çözelti atıklarının lavaboya dökülmeyip öğretmenin gösterdiği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aşağıdaki karekoddaki etkileşimli içeriği kullanabilir ya da Tablo A’daki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Çinko tozu ile bakır(II) sülfat çözeltisinin tepkimesine ait gözlemler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Görsel C’de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Tablo B’deki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Çinko-bakır galvanik hücre düzeneği</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Çinko-bakır galvanik hücresiyle yapılan gözlemler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14,673 g</w:t>
            </w:r>
          </w:p>
          <w:p>
            <w:pPr>
              <w:jc w:val="left"/>
              <w:rPr>
                <w:rFonts w:ascii="Times New Roman" w:hAnsi="Times New Roman" w:cs="Times New Roman"/>
                <w:lang w:val="tr-TR"/>
              </w:rPr>
            </w:pPr>
            <w:r>
              <w:rPr>
                <w:rFonts w:ascii="Times New Roman" w:hAnsi="Times New Roman" w:cs="Times New Roman"/>
                <w:lang w:val="tr-TR"/>
              </w:rPr>
              <w:t xml:space="preserve">Bakır şerit: 12,000 g → 12,318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B’deki verilere göre hangi elektrodun kütlesi azalmış, hangisininki artmıştır? Kütle değişimlerini mol sayısına çeviriniz (Zn: 65,4 g/mol, Cu: 63,5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Görsel C’de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Görsel C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çinko tozu bakır(II) sülfat çözeltisine eklendiğinde çözeltinin mavi renginin açıldığını, kırmızımsı kahverengi bakırın oluştuğunu ve çözeltinin ısındığını gözlemlediniz. Bu tepkimede çinko atomları elektron vererek yükseltgenir, bakır(II)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Kendiliğinden gerçekleşen bu tepkimelere </w:t>
      </w:r>
      <w:r>
        <w:rPr>
          <w:rFonts w:ascii="Times New Roman" w:hAnsi="Times New Roman" w:cs="Times New Roman"/>
          <w:b/>
          <w:bCs/>
          <w:lang w:val="tr-TR"/>
        </w:rPr>
        <w:t xml:space="preserve">istemli tepkime</w:t>
      </w:r>
      <w:r>
        <w:rPr>
          <w:rFonts w:ascii="Times New Roman" w:hAnsi="Times New Roman" w:cs="Times New Roman"/>
          <w:lang w:val="tr-TR"/>
        </w:rPr>
        <w:t xml:space="preserve"> denir. Tepkenler doğrudan temas ettiğinde elektronlar çinko yüzeyinden bakır(II) iyonlarına doğrudan aktarılır ve tepkimenin enerjisi ısı olarak çevreye yayılır. Atölyenin 2. Aşamasında ise çinko ve bakır(II) iyonları ayrı kaplara konduğunda da tepkimenin gerçekleştiğini, ancak bu kez elektronların bir telden geçerek voltmetrede ölçülebilen bir elektrik akımı oluşturduğunu fark ettiniz. Buradan, yükseltgenme ve indirgenme yarı tepkimeleri birbirinden ayrı yerlerde gerçekleştirilip elektronlar bir dış devreden geçmeye zorlandığında istemli redoks tepkimelerinin kimyasal enerjisinin elektrik enerjisine dönüştürülebileceği sonucuna ulaşılabilir. İstemli redoks tepkimelerinden elektrik enerjisi üreten bu düzeneklere </w:t>
      </w:r>
      <w:r>
        <w:rPr>
          <w:rFonts w:ascii="Times New Roman" w:hAnsi="Times New Roman" w:cs="Times New Roman"/>
          <w:b/>
          <w:bCs/>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rFonts w:ascii="Times New Roman" w:hAnsi="Times New Roman" w:cs="Times New Roman"/>
          <w:b/>
          <w:bCs/>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3259"/>
            <wp:docPr id="900007" name="Grafik 900007" descr="Çinko-bakır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2325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Çinko-bakır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rFonts w:ascii="Times New Roman" w:hAnsi="Times New Roman" w:cs="Times New Roman"/>
          <w:b/>
          <w:bCs/>
          <w:lang w:val="tr-TR"/>
        </w:rPr>
        <w:t xml:space="preserve">yarı hücreden</w:t>
      </w:r>
      <w:r>
        <w:rPr>
          <w:rFonts w:ascii="Times New Roman" w:hAnsi="Times New Roman" w:cs="Times New Roman"/>
          <w:lang w:val="tr-TR"/>
        </w:rPr>
        <w:t xml:space="preserve"> oluşur. Her yarı hücrede bir </w:t>
      </w:r>
      <w:r>
        <w:rPr>
          <w:rFonts w:ascii="Times New Roman" w:hAnsi="Times New Roman" w:cs="Times New Roman"/>
          <w:b/>
          <w:bCs/>
          <w:lang w:val="tr-TR"/>
        </w:rPr>
        <w:t xml:space="preserve">elektrot</w:t>
      </w:r>
      <w:r>
        <w:rPr>
          <w:rFonts w:ascii="Times New Roman" w:hAnsi="Times New Roman" w:cs="Times New Roman"/>
          <w:lang w:val="tr-TR"/>
        </w:rPr>
        <w:t xml:space="preserve"> ve bu elektrodun daldırıldığı bir </w:t>
      </w:r>
      <w:r>
        <w:rPr>
          <w:rFonts w:ascii="Times New Roman" w:hAnsi="Times New Roman" w:cs="Times New Roman"/>
          <w:b/>
          <w:bCs/>
          <w:lang w:val="tr-TR"/>
        </w:rPr>
        <w:t xml:space="preserve">elektrolit</w:t>
      </w:r>
      <w:r>
        <w:rPr>
          <w:rFonts w:ascii="Times New Roman" w:hAnsi="Times New Roman" w:cs="Times New Roman"/>
          <w:lang w:val="tr-TR"/>
        </w:rPr>
        <w:t xml:space="preserve"> bulunur. Elektrot, elektrik akımını ileten ve yarı tepkimenin üzerinde gerçekleştiği katıdır; elektrolit ise iyonları sayesinde elektrik akımını ileten çözeltidir. Görsel D’deki hücrede çinko şerit ve çinko sülfat çözeltisi bir yarı hücreyi, bakır şerit ve bakır(II) sülfat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Atölyedeki kütle verileri, çinko şeridin 0,327 g (0,00500 mol) inceldiğini, bakır şeridin ise 0,318 g (0,00501 mol) kalınlaştığını göstermektedir. Çinko elektrotta çinko atomları elektron vererek çözeltiye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geçer. Yükseltgenmenin gerçekleştiği bu elektroda </w:t>
      </w:r>
      <w:r>
        <w:rPr>
          <w:rFonts w:ascii="Times New Roman" w:hAnsi="Times New Roman" w:cs="Times New Roman"/>
          <w:b/>
          <w:bCs/>
          <w:lang w:val="tr-TR"/>
        </w:rPr>
        <w:t xml:space="preserve">anot</w:t>
      </w:r>
      <w:r>
        <w:rPr>
          <w:rFonts w:ascii="Times New Roman" w:hAnsi="Times New Roman" w:cs="Times New Roman"/>
          <w:lang w:val="tr-TR"/>
        </w:rPr>
        <w:t xml:space="preserve"> denir. Bakır elektrotta ise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elektron alarak elektrot yüzeyinde bakır atomları olarak birikir. İndirgenmenin gerçekleştiği bu elektroda </w:t>
      </w:r>
      <w:r>
        <w:rPr>
          <w:rFonts w:ascii="Times New Roman" w:hAnsi="Times New Roman" w:cs="Times New Roman"/>
          <w:b/>
          <w:bCs/>
          <w:lang w:val="tr-TR"/>
        </w:rPr>
        <w:t xml:space="preserve">katot</w:t>
      </w:r>
      <w:r>
        <w:rPr>
          <w:rFonts w:ascii="Times New Roman" w:hAnsi="Times New Roman" w:cs="Times New Roman"/>
          <w:lang w:val="tr-TR"/>
        </w:rPr>
        <w:t xml:space="preserve"> denir (Görsel E). Harcanan çinko ile oluşan bakırın mol sayılarının eşit olması, anotta verilen elektronların tamamının katotta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(indirgenme)</w:t>
      </w:r>
    </w:p>
    <w:p>
      <w:pPr>
        <w:jc w:val="center"/>
        <w:rPr>
          <w:rFonts w:ascii="Times New Roman" w:hAnsi="Times New Roman" w:cs="Times New Roman"/>
          <w:lang w:val="tr-TR"/>
        </w:rPr>
      </w:pPr>
      <w:r>
        <w:rPr>
          <w:rFonts w:ascii="Times New Roman" w:hAnsi="Times New Roman" w:cs="Times New Roman"/>
          <w:lang w:val="tr-TR"/>
        </w:rPr>
        <w:t xml:space="preserve">Net tepkime: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234282"/>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23428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Voltmetrenin uçları ters bağlandığında okunan değerin eksi işaretli olması da akımın tek bir yönde ilerlediğini gösterir.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oluşur, katot kabında ise pozitif yüklü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Bu durum sürseydi anot kabında pozitif, katot kabında negatif yük fazlalığı oluşur ve elektron akışı kısa sürede dururdu. Atölyede tuz köprüsü çıkarıldığında voltmetrenin sıfırı göstermesi bu durumu kanıtlar. </w:t>
      </w:r>
      <w:r>
        <w:rPr>
          <w:rFonts w:ascii="Times New Roman" w:hAnsi="Times New Roman" w:cs="Times New Roman"/>
          <w:b/>
          <w:bCs/>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vertAlign w:val="subscript"/>
          <w:lang w:val="tr-TR"/>
        </w:rPr>
        <w:t xml:space="preserve">3</w:t>
      </w:r>
      <w:r>
        <w:rPr>
          <w:rFonts w:ascii="Times New Roman" w:hAnsi="Times New Roman" w:cs="Times New Roman"/>
          <w:lang w:val="tr-TR"/>
        </w:rPr>
        <w:t xml:space="preserve">, KCl,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kabına, katyonlar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katot kabına göç ederek iki çözeltinin de elektriksel olarak nötr kalmasını sağlar ve devreyi tamamlar. Tuz köprüsü aynı zamanda iki çözeltinin birbirine karışmasını engeller.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çinko elektrotla temas etseydi elektronlar yine doğrudan aktarılır ve enerji elektrik yerine ısı olarak açığa çıkardı.</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Atölyede bakır(II) sülfat çözeltisinin renginin zamanla açılması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Çinko-bakır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Atölyede iki hücre seri bağlandığında LED’in ışık vermesi, hücrelerin seri bağlanmasıyla daha yüksek gerilim elde edilebileceğini gösterir.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63,5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63,5 g/mol ≈ 1,91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(Görsel F).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“pacemaker device white background”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bakır-gümüş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0,46 V değerini gösterdi.</w:t>
      </w:r>
      <w:r>
        <w:rPr>
          <w:rFonts w:ascii="Times New Roman" w:hAnsi="Times New Roman" w:cs="Times New Roman"/>
          <w:lang w:val="tr-TR"/>
        </w:rPr>
        <w:br/>
      </w:r>
      <w:r>
        <w:rPr>
          <w:rFonts w:ascii="Times New Roman" w:hAnsi="Times New Roman" w:cs="Times New Roman"/>
          <w:lang w:val="tr-TR"/>
        </w:rPr>
        <w:t xml:space="preserve"> b) Bakır atomları verdiği elektronları dış devre üzerinden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Gümüş elektrodun yüzeyinde parlak gri kristaller oluştu.</w:t>
      </w:r>
      <w:r>
        <w:rPr>
          <w:rFonts w:ascii="Times New Roman" w:hAnsi="Times New Roman" w:cs="Times New Roman"/>
          <w:lang w:val="tr-TR"/>
        </w:rPr>
        <w:br/>
      </w:r>
      <w:r>
        <w:rPr>
          <w:rFonts w:ascii="Times New Roman" w:hAnsi="Times New Roman" w:cs="Times New Roman"/>
          <w:lang w:val="tr-TR"/>
        </w:rPr>
        <w:t xml:space="preserve"> d)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 ve Tablo B’deki sıcaklık, kütle ve gerilim değerleri tarafımızca hesaplanmış öğretim amaçlı verilerdir (kütle değişimleri 0,0100 mol elektron aktarımına karşılık gelir).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