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1.2.4. Elektrolitik Hücreler</w:t>
      </w:r>
    </w:p>
    <w:p>
      <w:pPr>
        <w:jc w:val="both"/>
        <w:rPr>
          <w:rFonts w:ascii="Times New Roman" w:hAnsi="Times New Roman" w:cs="Times New Roman"/>
          <w:lang w:val="tr-TR"/>
        </w:rPr>
      </w:pPr>
      <w:r>
        <w:rPr>
          <w:rFonts w:ascii="Times New Roman" w:hAnsi="Times New Roman" w:cs="Times New Roman"/>
          <w:lang w:val="tr-TR"/>
        </w:rPr>
        <w:t xml:space="preserve">Akşam eve geldiğinizde telefonunuzu şarja takarsınız (Görsel A). Gün boyunca telefonun içindeki pilde istemli bir indirgenme-yükseltgenme tepkimesi gerçekleşmiş ve kimyasal enerji elektrik enerjisine dönüşmüştür. Şarj sırasında ise pil yeniden kullanılabilir hâle gelir. Önceki konularda galvanik hücrelerde istemli tepkimelerin kendiliğinden gerçekleştiğini ve pozitif bir hücre potansiyeli oluşturduğunu gördünüz. Peki istemli bir tepkimenin tersini gerçekleştirmek mümkün müdür? Doğada yalnızca bileşikleri hâlinde bulunan sodyum, alüminyum gibi aktif metaller ve klor gazı nasıl elde edilir (Görsel B)? Bir tepkimeyi kendiliğinden gerçekleşmediği yönde yürütmek için hangi şartların sağlanması gerekir?</w:t>
      </w:r>
    </w:p>
    <w:p>
      <w:pPr>
        <w:jc w:val="center"/>
      </w:pPr>
      <w:r>
        <w:drawing>
          <wp:inline xmlns:a="http://schemas.openxmlformats.org/drawingml/2006/main" xmlns:pic="http://schemas.openxmlformats.org/drawingml/2006/picture">
            <wp:extent cx="3433242" cy="2520000"/>
            <wp:docPr id="900012" name="Picture 900012"/>
            <wp:cNvGraphicFramePr>
              <a:graphicFrameLocks noChangeAspect="1"/>
            </wp:cNvGraphicFramePr>
            <a:graphic>
              <a:graphicData uri="http://schemas.openxmlformats.org/drawingml/2006/picture">
                <pic:pic>
                  <pic:nvPicPr>
                    <pic:cNvPr id="0" name="2234563227_d.jpg"/>
                    <pic:cNvPicPr/>
                  </pic:nvPicPr>
                  <pic:blipFill>
                    <a:blip r:embed="rId11"/>
                    <a:stretch>
                      <a:fillRect/>
                    </a:stretch>
                  </pic:blipFill>
                  <pic:spPr>
                    <a:xfrm>
                      <a:off x="0" y="0"/>
                      <a:ext cx="3433242" cy="2520000"/>
                    </a:xfrm>
                    <a:prstGeom prst="rect"/>
                  </pic:spPr>
                </pic:pic>
              </a:graphicData>
            </a:graphic>
          </wp:inline>
        </w:drawing>
      </w:r>
    </w:p>
    <w:p>
      <w:pPr>
        <w:jc w:val="center"/>
      </w:pPr>
      <w:r>
        <w:rPr>
          <w:rFonts w:ascii="Times New Roman" w:hAnsi="Times New Roman" w:cs="Times New Roman"/>
          <w:b/>
          <w:bCs/>
          <w:highlight w:val="yellow"/>
          <w:lang w:val="tr-TR"/>
        </w:rPr>
        <w:t xml:space="preserve">Shutter id: 2234563227</w:t>
      </w: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Şarj edilen bir akıllı telefon</w:t>
      </w:r>
    </w:p>
    <w:p>
      <w:pPr>
        <w:jc w:val="center"/>
      </w:pPr>
      <w:r>
        <w:drawing>
          <wp:inline xmlns:a="http://schemas.openxmlformats.org/drawingml/2006/main" xmlns:pic="http://schemas.openxmlformats.org/drawingml/2006/picture">
            <wp:extent cx="3433242" cy="2520000"/>
            <wp:docPr id="900013" name="Picture 900013"/>
            <wp:cNvGraphicFramePr>
              <a:graphicFrameLocks noChangeAspect="1"/>
            </wp:cNvGraphicFramePr>
            <a:graphic>
              <a:graphicData uri="http://schemas.openxmlformats.org/drawingml/2006/picture">
                <pic:pic>
                  <pic:nvPicPr>
                    <pic:cNvPr id="0" name="1458899561_d.jpg"/>
                    <pic:cNvPicPr/>
                  </pic:nvPicPr>
                  <pic:blipFill>
                    <a:blip r:embed="rId12"/>
                    <a:stretch>
                      <a:fillRect/>
                    </a:stretch>
                  </pic:blipFill>
                  <pic:spPr>
                    <a:xfrm>
                      <a:off x="0" y="0"/>
                      <a:ext cx="3433242" cy="2520000"/>
                    </a:xfrm>
                    <a:prstGeom prst="rect"/>
                  </pic:spPr>
                </pic:pic>
              </a:graphicData>
            </a:graphic>
          </wp:inline>
        </w:drawing>
      </w:r>
    </w:p>
    <w:p>
      <w:pPr>
        <w:jc w:val="center"/>
      </w:pPr>
      <w:r>
        <w:rPr>
          <w:rFonts w:ascii="Times New Roman" w:hAnsi="Times New Roman" w:cs="Times New Roman"/>
          <w:b/>
          <w:bCs/>
          <w:highlight w:val="yellow"/>
          <w:lang w:val="tr-TR"/>
        </w:rPr>
        <w:t xml:space="preserve">Shutter id: 1458899561</w:t>
      </w: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Alüminyum üretiminde kullanılan elektroliz hücreleri</w:t>
      </w:r>
    </w:p>
    <w:p>
      <w:pPr>
        <w:jc w:val="both"/>
        <w:rPr>
          <w:rFonts w:ascii="Times New Roman" w:hAnsi="Times New Roman" w:cs="Times New Roman"/>
          <w:lang w:val="tr-TR"/>
        </w:rPr>
      </w:pPr>
      <w:r>
        <w:rPr>
          <w:rFonts w:ascii="Times New Roman" w:hAnsi="Times New Roman" w:cs="Times New Roman"/>
          <w:lang w:val="tr-TR"/>
        </w:rPr>
        <w:t xml:space="preserve">Bu sorunun cevabını bir etkinlik yaparak keşfediniz. Analiz ve Keşif Atölyesi 1.6.’da bilimsel gözlemlere dayalı tahminde bulunacaksınız: İstemli tepkimelerin ters yönde gerçekleşebilmesi için gerekli şartlara ilişkin önermeler oluşturacak, bu önermelerden gözleme dayalı olanları olmayanlardan ayıracak, ergimiş bir tuzun ve suyun elektrolizini gösteren görsellerden sonuç çıkaracak, doğrudan göremediğiniz elektron, akım ve iyon hareketleri hakkında tahminlerde bulunacak ve tahminlerinizin geçerliğini bilimsel bilgilere dayanarak sorgulayacaksınız. Ön bilgilerinizi arkadaşlarınızla paylaşırken sorumluluk alacak, sınıf içi tartışmalarda arkadaşlarınızın duygu ve düşüncelerini anlamaya çalışacak, farklı bakış açılarını kabul ederek dostluk, mütevazılık ve saygı değerlerini sergileyeceksiniz. Edindiğiniz bilgileri eleştirel bir bakışla değerlendirmeniz araştırmacı ve sorgulayıcı bir tutum geliştirmenize katkı sağlayacaktır.</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1.6.</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Etkinlik başlığının yanına Kimya10 kitabındaki “Temel Uyarı ve Güvenlik İşaretleri” sayfasından şu işaretler konulsun: GÖZLÜK KULLAN, ELEKTRİK UYARISI, YANICI MADDE, KIRILABİLİR CAM UYARISI. Ek uyarılar: Suyun elektrolizi öğretmen gösterisi olarak yapılırsa düşük gerilimli (en fazla 9 V) doğru akım kaynağı kullanılmalı, oluşan gazlar alevle denenmemelidir. Ergimiş tuz elektrolizi yalnızca görsel/animasyon üzerinden incelenecektir.</w:t>
      </w:r>
    </w:p>
    <w:p>
      <w:pPr>
        <w:jc w:val="both"/>
        <w:rPr>
          <w:rFonts w:ascii="Times New Roman" w:hAnsi="Times New Roman" w:cs="Times New Roman"/>
          <w:lang w:val="tr-TR"/>
        </w:rPr>
      </w:pPr>
      <w:r>
        <w:rPr>
          <w:rFonts w:ascii="Times New Roman" w:hAnsi="Times New Roman" w:cs="Times New Roman"/>
          <w:b/>
          <w:bCs/>
          <w:lang w:val="tr-TR"/>
        </w:rPr>
        <w:t xml:space="preserve">1. Aşama: Ön Bilgilerimi Hatırlıyorum</w:t>
      </w:r>
    </w:p>
    <w:p>
      <w:pPr>
        <w:jc w:val="both"/>
        <w:rPr>
          <w:rFonts w:ascii="Times New Roman" w:hAnsi="Times New Roman" w:cs="Times New Roman"/>
          <w:lang w:val="tr-TR"/>
        </w:rPr>
      </w:pPr>
      <w:r>
        <w:rPr>
          <w:rFonts w:ascii="Times New Roman" w:hAnsi="Times New Roman" w:cs="Times New Roman"/>
          <w:lang w:val="tr-TR"/>
        </w:rPr>
        <w:t xml:space="preserve">Aşağıdaki ilk tabloda bazı yarı tepkimelerin 25 °C’deki standart indirgenme potansiyelleri, ikinci tabloda ise istemli olarak gerçekleşen üç indirgenme-yükseltgenme tepkimesi verilmiştir. Standart indirgenme potansiyellerinden yararlanarak her biri için anot ve katot yarı tepkimelerini, net tepkimeyi ve standart hücre potansiyelini yazınız. Tamamladığınız tabloyu sıra arkadaşınızınkiyle karşılaştırınız; farklılıkları birlikte gözden geçirerek ön bilgilerinizi paylaşınız.</w:t>
      </w:r>
    </w:p>
    <w:tbl>
      <w:tblPr>
        <w:tblW w:w="8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6000"/>
        <w:gridCol w:w="2000"/>
      </w:tblGrid>
      <w:tr>
        <w:tc>
          <w:tcPr>
            <w:tcW w:w="6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Yarı tepkime</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E° (V)</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Na</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e</w:t>
            </w:r>
            <w:r>
              <w:rPr>
                <w:rFonts w:ascii="Times New Roman" w:hAnsi="Times New Roman" w:cs="Times New Roman"/>
                <w:vertAlign w:val="superscript"/>
                <w:lang w:val="tr-TR"/>
              </w:rPr>
              <w:t xml:space="preserve">−</w:t>
            </w:r>
            <w:r>
              <w:rPr>
                <w:rFonts w:ascii="Times New Roman" w:hAnsi="Times New Roman" w:cs="Times New Roman"/>
                <w:lang w:val="tr-TR"/>
              </w:rPr>
              <w:t xml:space="preserve"> → Na(k)</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−2,71</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Zn</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Zn(k)</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−0,76</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0,00</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Cu(k)</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+0,34</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(g) + 4H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+ 4e</w:t>
            </w:r>
            <w:r>
              <w:rPr>
                <w:rFonts w:ascii="Times New Roman" w:hAnsi="Times New Roman" w:cs="Times New Roman"/>
                <w:vertAlign w:val="superscript"/>
                <w:lang w:val="tr-TR"/>
              </w:rPr>
              <w:t xml:space="preserve">−</w:t>
            </w:r>
            <w:r>
              <w:rPr>
                <w:rFonts w:ascii="Times New Roman" w:hAnsi="Times New Roman" w:cs="Times New Roman"/>
                <w:lang w:val="tr-TR"/>
              </w:rPr>
              <w:t xml:space="preserve">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+1,23</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Cl</w:t>
            </w:r>
            <w:r>
              <w:rPr>
                <w:rFonts w:ascii="Times New Roman" w:hAnsi="Times New Roman" w:cs="Times New Roman"/>
                <w:vertAlign w:val="subscript"/>
                <w:lang w:val="tr-TR"/>
              </w:rPr>
              <w:t xml:space="preserve">2</w:t>
            </w:r>
            <w:r>
              <w:rPr>
                <w:rFonts w:ascii="Times New Roman" w:hAnsi="Times New Roman" w:cs="Times New Roman"/>
                <w:lang w:val="tr-TR"/>
              </w:rPr>
              <w:t xml:space="preserve">(g)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2Cl</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+1,36</w:t>
            </w:r>
          </w:p>
        </w:tc>
      </w:tr>
    </w:tbl>
    <w:p>
      <w:pPr>
        <w:jc w:val="both"/>
        <w:rPr>
          <w:rFonts w:ascii="Times New Roman" w:hAnsi="Times New Roman" w:cs="Times New Roman"/>
          <w:lang w:val="tr-TR"/>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000"/>
        <w:gridCol w:w="1900"/>
        <w:gridCol w:w="1900"/>
        <w:gridCol w:w="1900"/>
        <w:gridCol w:w="1300"/>
      </w:tblGrid>
      <w:tr>
        <w:tc>
          <w:tcPr>
            <w:tcW w:w="2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İstemli tepkime</w:t>
            </w:r>
          </w:p>
        </w:tc>
        <w:tc>
          <w:tcPr>
            <w:tcW w:w="19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Anot yarı tepkimesi</w:t>
            </w:r>
          </w:p>
        </w:tc>
        <w:tc>
          <w:tcPr>
            <w:tcW w:w="19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Katot yarı tepkimesi</w:t>
            </w:r>
          </w:p>
        </w:tc>
        <w:tc>
          <w:tcPr>
            <w:tcW w:w="19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Net tepkime</w:t>
            </w:r>
          </w:p>
        </w:tc>
        <w:tc>
          <w:tcPr>
            <w:tcW w:w="13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E°</w:t>
            </w:r>
            <w:r>
              <w:rPr>
                <w:rFonts w:ascii="Times New Roman" w:hAnsi="Times New Roman" w:cs="Times New Roman"/>
                <w:b/>
                <w:bCs/>
                <w:sz w:val="20"/>
                <w:szCs w:val="20"/>
                <w:vertAlign w:val="subscript"/>
                <w:lang w:val="tr-TR"/>
              </w:rPr>
              <w:t xml:space="preserve">hücre</w:t>
            </w:r>
            <w:r>
              <w:rPr>
                <w:rFonts w:ascii="Times New Roman" w:hAnsi="Times New Roman" w:cs="Times New Roman"/>
                <w:b/>
                <w:bCs/>
                <w:sz w:val="20"/>
                <w:szCs w:val="20"/>
                <w:lang w:val="tr-TR"/>
              </w:rPr>
              <w:t xml:space="preserve"> (V)</w:t>
            </w:r>
          </w:p>
        </w:tc>
      </w:tr>
      <w:tr>
        <w:trPr>
          <w:trHeight w:val="1100"/>
        </w:trPr>
        <w:tc>
          <w:tcPr>
            <w:tcW w:w="2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Çinko-bakır (Daniell) pili</w:t>
            </w:r>
          </w:p>
        </w:tc>
        <w:tc>
          <w:tcPr>
            <w:tcW w:w="1900" w:type="dxa"/>
            <w:vAlign w:val="center"/>
          </w:tcPr>
          <w:p>
            <w:pPr>
              <w:jc w:val="left"/>
              <w:rPr>
                <w:rFonts w:ascii="Times New Roman" w:hAnsi="Times New Roman" w:cs="Times New Roman"/>
                <w:lang w:val="tr-TR"/>
              </w:rPr>
            </w:pPr>
          </w:p>
        </w:tc>
        <w:tc>
          <w:tcPr>
            <w:tcW w:w="1900" w:type="dxa"/>
            <w:vAlign w:val="center"/>
          </w:tcPr>
          <w:p>
            <w:pPr>
              <w:jc w:val="left"/>
              <w:rPr>
                <w:rFonts w:ascii="Times New Roman" w:hAnsi="Times New Roman" w:cs="Times New Roman"/>
                <w:lang w:val="tr-TR"/>
              </w:rPr>
            </w:pPr>
          </w:p>
        </w:tc>
        <w:tc>
          <w:tcPr>
            <w:tcW w:w="1900" w:type="dxa"/>
            <w:vAlign w:val="center"/>
          </w:tcPr>
          <w:p>
            <w:pPr>
              <w:jc w:val="left"/>
              <w:rPr>
                <w:rFonts w:ascii="Times New Roman" w:hAnsi="Times New Roman" w:cs="Times New Roman"/>
                <w:lang w:val="tr-TR"/>
              </w:rPr>
            </w:pPr>
          </w:p>
        </w:tc>
        <w:tc>
          <w:tcPr>
            <w:tcW w:w="1300" w:type="dxa"/>
            <w:vAlign w:val="center"/>
          </w:tcPr>
          <w:p>
            <w:pPr>
              <w:jc w:val="left"/>
              <w:rPr>
                <w:rFonts w:ascii="Times New Roman" w:hAnsi="Times New Roman" w:cs="Times New Roman"/>
                <w:lang w:val="tr-TR"/>
              </w:rPr>
            </w:pPr>
          </w:p>
        </w:tc>
      </w:tr>
      <w:tr>
        <w:trPr>
          <w:trHeight w:val="1100"/>
        </w:trPr>
        <w:tc>
          <w:tcPr>
            <w:tcW w:w="2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Hidrojen-oksijen yakıt hücresi</w:t>
            </w:r>
          </w:p>
        </w:tc>
        <w:tc>
          <w:tcPr>
            <w:tcW w:w="1900" w:type="dxa"/>
            <w:vAlign w:val="center"/>
          </w:tcPr>
          <w:p>
            <w:pPr>
              <w:jc w:val="left"/>
              <w:rPr>
                <w:rFonts w:ascii="Times New Roman" w:hAnsi="Times New Roman" w:cs="Times New Roman"/>
                <w:lang w:val="tr-TR"/>
              </w:rPr>
            </w:pPr>
          </w:p>
        </w:tc>
        <w:tc>
          <w:tcPr>
            <w:tcW w:w="1900" w:type="dxa"/>
            <w:vAlign w:val="center"/>
          </w:tcPr>
          <w:p>
            <w:pPr>
              <w:jc w:val="left"/>
              <w:rPr>
                <w:rFonts w:ascii="Times New Roman" w:hAnsi="Times New Roman" w:cs="Times New Roman"/>
                <w:lang w:val="tr-TR"/>
              </w:rPr>
            </w:pPr>
          </w:p>
        </w:tc>
        <w:tc>
          <w:tcPr>
            <w:tcW w:w="1900" w:type="dxa"/>
            <w:vAlign w:val="center"/>
          </w:tcPr>
          <w:p>
            <w:pPr>
              <w:jc w:val="left"/>
              <w:rPr>
                <w:rFonts w:ascii="Times New Roman" w:hAnsi="Times New Roman" w:cs="Times New Roman"/>
                <w:lang w:val="tr-TR"/>
              </w:rPr>
            </w:pPr>
          </w:p>
        </w:tc>
        <w:tc>
          <w:tcPr>
            <w:tcW w:w="1300" w:type="dxa"/>
            <w:vAlign w:val="center"/>
          </w:tcPr>
          <w:p>
            <w:pPr>
              <w:jc w:val="left"/>
              <w:rPr>
                <w:rFonts w:ascii="Times New Roman" w:hAnsi="Times New Roman" w:cs="Times New Roman"/>
                <w:lang w:val="tr-TR"/>
              </w:rPr>
            </w:pPr>
          </w:p>
        </w:tc>
      </w:tr>
      <w:tr>
        <w:trPr>
          <w:trHeight w:val="1100"/>
        </w:trPr>
        <w:tc>
          <w:tcPr>
            <w:tcW w:w="2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Sodyum metalinin klor gazıyla tepkimesi</w:t>
            </w:r>
          </w:p>
        </w:tc>
        <w:tc>
          <w:tcPr>
            <w:tcW w:w="1900" w:type="dxa"/>
            <w:vAlign w:val="center"/>
          </w:tcPr>
          <w:p>
            <w:pPr>
              <w:jc w:val="left"/>
              <w:rPr>
                <w:rFonts w:ascii="Times New Roman" w:hAnsi="Times New Roman" w:cs="Times New Roman"/>
                <w:lang w:val="tr-TR"/>
              </w:rPr>
            </w:pPr>
          </w:p>
        </w:tc>
        <w:tc>
          <w:tcPr>
            <w:tcW w:w="1900" w:type="dxa"/>
            <w:vAlign w:val="center"/>
          </w:tcPr>
          <w:p>
            <w:pPr>
              <w:jc w:val="left"/>
              <w:rPr>
                <w:rFonts w:ascii="Times New Roman" w:hAnsi="Times New Roman" w:cs="Times New Roman"/>
                <w:lang w:val="tr-TR"/>
              </w:rPr>
            </w:pPr>
          </w:p>
        </w:tc>
        <w:tc>
          <w:tcPr>
            <w:tcW w:w="1900" w:type="dxa"/>
            <w:vAlign w:val="center"/>
          </w:tcPr>
          <w:p>
            <w:pPr>
              <w:jc w:val="left"/>
              <w:rPr>
                <w:rFonts w:ascii="Times New Roman" w:hAnsi="Times New Roman" w:cs="Times New Roman"/>
                <w:lang w:val="tr-TR"/>
              </w:rPr>
            </w:pPr>
          </w:p>
        </w:tc>
        <w:tc>
          <w:tcPr>
            <w:tcW w:w="13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2. Aşama: Önermelerimi Oluşturuyorum</w:t>
      </w:r>
    </w:p>
    <w:p>
      <w:pPr>
        <w:jc w:val="both"/>
        <w:rPr>
          <w:rFonts w:ascii="Times New Roman" w:hAnsi="Times New Roman" w:cs="Times New Roman"/>
          <w:lang w:val="tr-TR"/>
        </w:rPr>
      </w:pPr>
      <w:r>
        <w:rPr>
          <w:rFonts w:ascii="Times New Roman" w:hAnsi="Times New Roman" w:cs="Times New Roman"/>
          <w:lang w:val="tr-TR"/>
        </w:rPr>
        <w:t xml:space="preserve">Tablodaki tepkimelerin hücre potansiyelleri pozitiftir ve bu tepkimeler kendiliğinden gerçekleşir. Telefonunuzu şarj ettiğinizde pilin içinde neler oluyor olabileceğini düşününüz. Tablodaki tepkimelerin ters yönde gerçekleşebilmesi için hangi şartların sağlanması gerektiğine ilişkin ön bilgilerinize ve deneyimlerinize dayanan en az üç önerme yazınız. Ardından her önermenin bir gözleme dayanıp dayanmadığını belirleyerek tabloyu doldurunuz.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4200"/>
        <w:gridCol w:w="1800"/>
        <w:gridCol w:w="3000"/>
      </w:tblGrid>
      <w:tr>
        <w:tc>
          <w:tcPr>
            <w:tcW w:w="4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Önermem</w:t>
            </w:r>
          </w:p>
        </w:tc>
        <w:tc>
          <w:tcPr>
            <w:tcW w:w="1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Gözleme dayalı mı? (Evet/Hayır)</w:t>
            </w:r>
          </w:p>
        </w:tc>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Dayanağım (gözlem, deneyim ya da düşünce)</w:t>
            </w:r>
          </w:p>
        </w:tc>
      </w:tr>
      <w:tr>
        <w:trPr>
          <w:trHeight w:val="800"/>
        </w:trPr>
        <w:tc>
          <w:tcPr>
            <w:tcW w:w="4200" w:type="dxa"/>
            <w:vAlign w:val="center"/>
          </w:tcPr>
          <w:p>
            <w:pPr>
              <w:jc w:val="left"/>
              <w:rPr>
                <w:rFonts w:ascii="Times New Roman" w:hAnsi="Times New Roman" w:cs="Times New Roman"/>
                <w:lang w:val="tr-TR"/>
              </w:rPr>
            </w:pPr>
          </w:p>
        </w:tc>
        <w:tc>
          <w:tcPr>
            <w:tcW w:w="1800" w:type="dxa"/>
            <w:vAlign w:val="center"/>
          </w:tcPr>
          <w:p>
            <w:pPr>
              <w:jc w:val="left"/>
              <w:rPr>
                <w:rFonts w:ascii="Times New Roman" w:hAnsi="Times New Roman" w:cs="Times New Roman"/>
                <w:lang w:val="tr-TR"/>
              </w:rPr>
            </w:pPr>
          </w:p>
        </w:tc>
        <w:tc>
          <w:tcPr>
            <w:tcW w:w="3000" w:type="dxa"/>
            <w:vAlign w:val="center"/>
          </w:tcPr>
          <w:p>
            <w:pPr>
              <w:jc w:val="left"/>
              <w:rPr>
                <w:rFonts w:ascii="Times New Roman" w:hAnsi="Times New Roman" w:cs="Times New Roman"/>
                <w:lang w:val="tr-TR"/>
              </w:rPr>
            </w:pPr>
          </w:p>
        </w:tc>
      </w:tr>
      <w:tr>
        <w:trPr>
          <w:trHeight w:val="800"/>
        </w:trPr>
        <w:tc>
          <w:tcPr>
            <w:tcW w:w="4200" w:type="dxa"/>
            <w:vAlign w:val="center"/>
          </w:tcPr>
          <w:p>
            <w:pPr>
              <w:jc w:val="left"/>
              <w:rPr>
                <w:rFonts w:ascii="Times New Roman" w:hAnsi="Times New Roman" w:cs="Times New Roman"/>
                <w:lang w:val="tr-TR"/>
              </w:rPr>
            </w:pPr>
          </w:p>
        </w:tc>
        <w:tc>
          <w:tcPr>
            <w:tcW w:w="1800" w:type="dxa"/>
            <w:vAlign w:val="center"/>
          </w:tcPr>
          <w:p>
            <w:pPr>
              <w:jc w:val="left"/>
              <w:rPr>
                <w:rFonts w:ascii="Times New Roman" w:hAnsi="Times New Roman" w:cs="Times New Roman"/>
                <w:lang w:val="tr-TR"/>
              </w:rPr>
            </w:pPr>
          </w:p>
        </w:tc>
        <w:tc>
          <w:tcPr>
            <w:tcW w:w="3000" w:type="dxa"/>
            <w:vAlign w:val="center"/>
          </w:tcPr>
          <w:p>
            <w:pPr>
              <w:jc w:val="left"/>
              <w:rPr>
                <w:rFonts w:ascii="Times New Roman" w:hAnsi="Times New Roman" w:cs="Times New Roman"/>
                <w:lang w:val="tr-TR"/>
              </w:rPr>
            </w:pPr>
          </w:p>
        </w:tc>
      </w:tr>
      <w:tr>
        <w:trPr>
          <w:trHeight w:val="800"/>
        </w:trPr>
        <w:tc>
          <w:tcPr>
            <w:tcW w:w="4200" w:type="dxa"/>
            <w:vAlign w:val="center"/>
          </w:tcPr>
          <w:p>
            <w:pPr>
              <w:jc w:val="left"/>
              <w:rPr>
                <w:rFonts w:ascii="Times New Roman" w:hAnsi="Times New Roman" w:cs="Times New Roman"/>
                <w:lang w:val="tr-TR"/>
              </w:rPr>
            </w:pPr>
          </w:p>
        </w:tc>
        <w:tc>
          <w:tcPr>
            <w:tcW w:w="1800" w:type="dxa"/>
            <w:vAlign w:val="center"/>
          </w:tcPr>
          <w:p>
            <w:pPr>
              <w:jc w:val="left"/>
              <w:rPr>
                <w:rFonts w:ascii="Times New Roman" w:hAnsi="Times New Roman" w:cs="Times New Roman"/>
                <w:lang w:val="tr-TR"/>
              </w:rPr>
            </w:pPr>
          </w:p>
        </w:tc>
        <w:tc>
          <w:tcPr>
            <w:tcW w:w="30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Önermelerinizi sınıfta tartışınız. Tartışmaya başlamadan önce sınıfınızla birlikte tartışma kurallarını belirleyiniz: Söz alarak konuşunuz, arkadaşlarınızın sözünü kesmeden dinleyiniz, eleştirilerinizi kişilere değil düşüncelere yöneltiniz. Arkadaşlarınızın önermelerini dinlerken onların bu düşünceye nasıl ulaştığını anlamaya çalışınız ve farklı bakış açılarının olabileceğini kabul ediniz. Tartışma sonunda gözleme dayalı olan ve olmayan önermeleri karşılaştırarak hangilerinin daha güçlü bir dayanağa sahip olduğunu belirleyiniz.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3. Aşama: Elektrolitik Hücreleri Gözlemliyorum</w:t>
      </w:r>
    </w:p>
    <w:p>
      <w:pPr>
        <w:jc w:val="both"/>
        <w:rPr>
          <w:rFonts w:ascii="Times New Roman" w:hAnsi="Times New Roman" w:cs="Times New Roman"/>
          <w:lang w:val="tr-TR"/>
        </w:rPr>
      </w:pPr>
      <w:r>
        <w:rPr>
          <w:rFonts w:ascii="Times New Roman" w:hAnsi="Times New Roman" w:cs="Times New Roman"/>
          <w:lang w:val="tr-TR"/>
        </w:rPr>
        <w:t xml:space="preserve">Aşağıdaki ilk görselde ergimiş sodyum klorürün (NaCl), ikinci görselde ise içine az miktarda sodyum sülfat (Na</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 ve bromtimol mavisi eklenmiş suyun elektroliz edildiği hücreler gösterilmiştir. Bromtimol mavisi asidik ortamda sarı, nötr ortamda yeşil, bazik ortamda mavi renklidir. Görselleri ve karekoddaki animasyonu dikkatle inceleyerek gözlemlerinizi tabloya kaydediniz.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733553" cy="3057150"/>
            <wp:docPr id="900001" name="Grafik 900001" descr="Ergimiş NaCl elektrolizi"/>
            <wp:cNvGraphicFramePr>
              <a:graphicFrameLocks noChangeAspect="1"/>
            </wp:cNvGraphicFramePr>
            <a:graphic>
              <a:graphicData uri="http://schemas.openxmlformats.org/drawingml/2006/picture">
                <pic:pic>
                  <pic:nvPicPr>
                    <pic:cNvPr id="900001" name="k11_900001.png"/>
                    <pic:cNvPicPr/>
                  </pic:nvPicPr>
                  <pic:blipFill>
                    <a:blip r:embed="rIdK1"/>
                    <a:stretch>
                      <a:fillRect/>
                    </a:stretch>
                  </pic:blipFill>
                  <pic:spPr>
                    <a:xfrm>
                      <a:off x="0" y="0"/>
                      <a:ext cx="4733553" cy="305715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Ergimiş NaCl’nin grafit elektrotlarla elektrolizi</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733553" cy="3864871"/>
            <wp:docPr id="900002" name="Grafik 900002" descr="Suyun elektrolizi"/>
            <wp:cNvGraphicFramePr>
              <a:graphicFrameLocks noChangeAspect="1"/>
            </wp:cNvGraphicFramePr>
            <a:graphic>
              <a:graphicData uri="http://schemas.openxmlformats.org/drawingml/2006/picture">
                <pic:pic>
                  <pic:nvPicPr>
                    <pic:cNvPr id="900002" name="k11_900002.png"/>
                    <pic:cNvPicPr/>
                  </pic:nvPicPr>
                  <pic:blipFill>
                    <a:blip r:embed="rIdK2"/>
                    <a:stretch>
                      <a:fillRect/>
                    </a:stretch>
                  </pic:blipFill>
                  <pic:spPr>
                    <a:xfrm>
                      <a:off x="0" y="0"/>
                      <a:ext cx="4733553" cy="3864871"/>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Na</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 ve bromtimol mavisi içeren suyun elektrolizi</w:t>
      </w:r>
    </w:p>
    <w:p>
      <w:pPr>
        <w:jc w:val="both"/>
        <w:rPr>
          <w:rFonts w:ascii="Times New Roman" w:hAnsi="Times New Roman" w:cs="Times New Roman"/>
          <w:lang w:val="tr-TR"/>
        </w:rPr>
      </w:pPr>
      <w:r>
        <w:rPr>
          <w:rFonts w:ascii="Times New Roman" w:hAnsi="Times New Roman" w:cs="Times New Roman"/>
          <w:lang w:val="tr-TR"/>
        </w:rPr>
        <w:t xml:space="preserve">Ergimiş bir tuzun ve suyun elektrolizini izleyebileceğiniz animasyona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3"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Animasyon (Kim12.1.6)</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Animasyon (Kim12.1.6)</w:t>
                      </w:r>
                    </w:p>
                  </w:txbxContent>
                </v:textbox>
              </v:rect>
            </w:pict>
          </mc:Fallback>
        </mc:AlternateContent>
      </w:r>
    </w:p>
    <w:p>
      <w:pPr>
        <w:jc w:val="both"/>
        <w:rPr>
          <w:rFonts w:ascii="Times New Roman" w:hAnsi="Times New Roman" w:cs="Times New Roman"/>
          <w:lang w:val="tr-TR"/>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2500"/>
        <w:gridCol w:w="2500"/>
        <w:gridCol w:w="2200"/>
      </w:tblGrid>
      <w:tr>
        <w:tc>
          <w:tcPr>
            <w:tcW w:w="1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Hücre</w:t>
            </w:r>
          </w:p>
        </w:tc>
        <w:tc>
          <w:tcPr>
            <w:tcW w:w="2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Güç kaynağının (−) kutbuna bağlı elektrotta gözlenen</w:t>
            </w:r>
          </w:p>
        </w:tc>
        <w:tc>
          <w:tcPr>
            <w:tcW w:w="2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Güç kaynağının (+) kutbuna bağlı elektrotta gözlenen</w:t>
            </w:r>
          </w:p>
        </w:tc>
        <w:tc>
          <w:tcPr>
            <w:tcW w:w="2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Elektrolitte gözlenen değişim</w:t>
            </w:r>
          </w:p>
        </w:tc>
      </w:tr>
      <w:tr>
        <w:trPr>
          <w:trHeight w:val="1000"/>
        </w:trPr>
        <w:tc>
          <w:tcPr>
            <w:tcW w:w="1800" w:type="dxa"/>
            <w:vAlign w:val="center"/>
          </w:tcPr>
          <w:p>
            <w:pPr>
              <w:jc w:val="left"/>
              <w:rPr>
                <w:rFonts w:ascii="Times New Roman" w:hAnsi="Times New Roman" w:cs="Times New Roman"/>
                <w:lang w:val="tr-TR"/>
              </w:rPr>
            </w:pPr>
            <w:r>
              <w:rPr>
                <w:rFonts w:ascii="Times New Roman" w:hAnsi="Times New Roman" w:cs="Times New Roman"/>
                <w:lang w:val="tr-TR"/>
              </w:rPr>
              <w:t xml:space="preserve">Ergimiş NaCl</w:t>
            </w:r>
          </w:p>
        </w:tc>
        <w:tc>
          <w:tcPr>
            <w:tcW w:w="2500" w:type="dxa"/>
            <w:vAlign w:val="center"/>
          </w:tcPr>
          <w:p>
            <w:pPr>
              <w:jc w:val="left"/>
              <w:rPr>
                <w:rFonts w:ascii="Times New Roman" w:hAnsi="Times New Roman" w:cs="Times New Roman"/>
                <w:lang w:val="tr-TR"/>
              </w:rPr>
            </w:pPr>
          </w:p>
        </w:tc>
        <w:tc>
          <w:tcPr>
            <w:tcW w:w="2500" w:type="dxa"/>
            <w:vAlign w:val="center"/>
          </w:tcPr>
          <w:p>
            <w:pPr>
              <w:jc w:val="left"/>
              <w:rPr>
                <w:rFonts w:ascii="Times New Roman" w:hAnsi="Times New Roman" w:cs="Times New Roman"/>
                <w:lang w:val="tr-TR"/>
              </w:rPr>
            </w:pPr>
          </w:p>
        </w:tc>
        <w:tc>
          <w:tcPr>
            <w:tcW w:w="2200" w:type="dxa"/>
            <w:vAlign w:val="center"/>
          </w:tcPr>
          <w:p>
            <w:pPr>
              <w:jc w:val="left"/>
              <w:rPr>
                <w:rFonts w:ascii="Times New Roman" w:hAnsi="Times New Roman" w:cs="Times New Roman"/>
                <w:lang w:val="tr-TR"/>
              </w:rPr>
            </w:pPr>
          </w:p>
        </w:tc>
      </w:tr>
      <w:tr>
        <w:trPr>
          <w:trHeight w:val="1000"/>
        </w:trPr>
        <w:tc>
          <w:tcPr>
            <w:tcW w:w="1800" w:type="dxa"/>
            <w:vAlign w:val="center"/>
          </w:tcPr>
          <w:p>
            <w:pPr>
              <w:jc w:val="left"/>
              <w:rPr>
                <w:rFonts w:ascii="Times New Roman" w:hAnsi="Times New Roman" w:cs="Times New Roman"/>
                <w:lang w:val="tr-TR"/>
              </w:rPr>
            </w:pPr>
            <w:r>
              <w:rPr>
                <w:rFonts w:ascii="Times New Roman" w:hAnsi="Times New Roman" w:cs="Times New Roman"/>
                <w:lang w:val="tr-TR"/>
              </w:rPr>
              <w:t xml:space="preserve">Su (Na</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 içeren)</w:t>
            </w:r>
          </w:p>
        </w:tc>
        <w:tc>
          <w:tcPr>
            <w:tcW w:w="2500" w:type="dxa"/>
            <w:vAlign w:val="center"/>
          </w:tcPr>
          <w:p>
            <w:pPr>
              <w:jc w:val="left"/>
              <w:rPr>
                <w:rFonts w:ascii="Times New Roman" w:hAnsi="Times New Roman" w:cs="Times New Roman"/>
                <w:lang w:val="tr-TR"/>
              </w:rPr>
            </w:pPr>
          </w:p>
        </w:tc>
        <w:tc>
          <w:tcPr>
            <w:tcW w:w="2500" w:type="dxa"/>
            <w:vAlign w:val="center"/>
          </w:tcPr>
          <w:p>
            <w:pPr>
              <w:jc w:val="left"/>
              <w:rPr>
                <w:rFonts w:ascii="Times New Roman" w:hAnsi="Times New Roman" w:cs="Times New Roman"/>
                <w:lang w:val="tr-TR"/>
              </w:rPr>
            </w:pPr>
          </w:p>
        </w:tc>
        <w:tc>
          <w:tcPr>
            <w:tcW w:w="22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4. Aşama: Gözlemlerimden Sonuç Çıkarıyorum</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Ergimiş NaCl hücresinde gümüş renkli sıvının ve sarımsı yeşil gazın hangi maddeler olduğunu tahmin ediniz. Bu maddeler hangi iyonlardan oluşmuştur? Hangi elektrotta indirgenme, hangisinde yükseltgenme gerçekleştiği sonucuna ulaşırsınız?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Gözlem verilerinizden yola çıkarak bir elektrolitik hücrenin temel bileşenlerini (anot, katot, elektrolit ve güç kaynağı) belirleyiniz ve her birinin işlevini kendi cümlelerinizle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Suyun elektrolizinde X tüpünde toplanan gazın hacmi Y tüpündekinin yaklaşık iki katıdır. Elektrotların çevresinde oluşan mavi ve sarı renkler size hangi iyonların oluştuğunu düşündürmektedir? Bu gözlemlerden yararlanarak elektrotlarda oluşan gazları tahmin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Her iki hücre için anot ve katot yarı tepkimelerini ve net tepkimeyi sembolik olarak yazınız. Bu tepkimeleri 1. Aşamadaki tablodaki tepkimelerle karşılaştırınız. Ne fark ettiniz?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Ergimiş NaCl hücresinde elektrotların çevresindeki iyonların ve oluşan ürünlerin tanecik düzeyindeki görünümünü bir model çizerek gösteriniz.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6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5. Aşama: Gözlemleyemediklerimi Tahmin Ediyorum</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Görsellerde elektronların, elektrik akımının ve iyonların hareketi görülmemektedir. Ergimiş NaCl’nin elektrolizini gösteren görselin üzerine dış devrede elektronların ve elektrik akımının akış yönünü, elektrolitte ise iyonların göç yönünü farklı renkte oklarla gösteriniz. Tahminlerinizin gerekçesini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Ergimiş NaCl ve suyun elektrolizinin gerçekleşmesi için güç kaynağının en az kaç voltluk gerilim uygulaması gerektiğini 1. Aşamadaki hücre potansiyellerinden yararlanarak tahmin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Bir öğretmen, suyun elektrolizinde farklı gerilimler uygulamış ve şu gözlemleri kaydetmiştir: 1,0 V’ta hiç gaz kabarcığı oluşmamış, 2,0 V’ta elektrotlarda az sayıda kabarcık görülmüş, 4,5 V’ta ise kabarcık oluşumu belirginleşmiştir. Bu veriler tahmininizi destekliyor mu? Gerekçelendiriniz.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6. Aşama: Tahminlerimin Geçerliğini Sorguluyorum</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Gözleme dayalı olan ve olmayan tüm tahminlerinizi karekoddaki animasyonda verilen bilgilerle ve öğretmeninizin paylaştığı bilimsel bilgilerle karşılaştırınız. Hangi tahminleriniz doğrulandı, hangileri doğrulanmadı? Her tahmininizin hangi gözleme ya da bilgiye dayandığını belirtiniz. Doğrulanmayan tahminlerinizi gerekçeleriyle düzelterek yeniden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Galvanik ve elektrolitik hücrelerin ortak ve farklı özelliklerini aşağıdaki Venn şemasında gösteriniz (anot ve katodun işareti, gerçekleşen olay, enerji dönüşümü, tepkimenin istemliliği gibi ölçütleri düşününüz).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733553" cy="2718821"/>
            <wp:docPr id="900004" name="Grafik 900004" descr="Boş Venn şeması"/>
            <wp:cNvGraphicFramePr>
              <a:graphicFrameLocks noChangeAspect="1"/>
            </wp:cNvGraphicFramePr>
            <a:graphic>
              <a:graphicData uri="http://schemas.openxmlformats.org/drawingml/2006/picture">
                <pic:pic>
                  <pic:nvPicPr>
                    <pic:cNvPr id="900004" name="k11_900004.png"/>
                    <pic:cNvPicPr/>
                  </pic:nvPicPr>
                  <pic:blipFill>
                    <a:blip r:embed="rIdK3"/>
                    <a:stretch>
                      <a:fillRect/>
                    </a:stretch>
                  </pic:blipFill>
                  <pic:spPr>
                    <a:xfrm>
                      <a:off x="0" y="0"/>
                      <a:ext cx="4733553" cy="2718821"/>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Öğrencinin yazı yazabileceği büyüklükte boş Venn şeması alanı; Kimya11’deki Venn kalıbıyla yeniden çizilebilir.</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Günlük hayatta ve sanayide elektrolitik hücre ilkesiyle çalışan sistemlere ilişkin örnekleri güvenilir kaynaklardan araştırınız. Seçtiğiniz bir sistemin nasıl çalıştığına dair çıkarımınızı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İstemli bir indirgenme-yükseltgenme tepkimesinin ters yönde yürütülebilmesi için sisteme dışarıdan enerji verilmesi gerekir. Dışarıdan uygulanan elektrik enerjisiyle istemsiz bir indirgenme-yükseltgenme tepkimesinin gerçekleştirilmesine elektroliz, elektrolizin yapıldığı düzeneğe ise elektrolitik hücre denir. Galvanik hücrelerde kimyasal enerji elektrik enerjisine dönüşürken elektrolitik hücrelerde elektrik enerjisi kimyasal enerjiye dönüşür.</w:t>
      </w:r>
    </w:p>
    <w:p>
      <w:pPr>
        <w:jc w:val="both"/>
        <w:rPr>
          <w:rFonts w:ascii="Times New Roman" w:hAnsi="Times New Roman" w:cs="Times New Roman"/>
          <w:lang w:val="tr-TR"/>
        </w:rPr>
      </w:pPr>
      <w:r>
        <w:rPr>
          <w:rFonts w:ascii="Times New Roman" w:hAnsi="Times New Roman" w:cs="Times New Roman"/>
          <w:lang w:val="tr-TR"/>
        </w:rPr>
        <w:t xml:space="preserve">Bir elektrolitik hücre dört temel bileşenden oluşur. </w:t>
      </w:r>
      <w:r>
        <w:rPr>
          <w:rFonts w:ascii="Times New Roman" w:hAnsi="Times New Roman" w:cs="Times New Roman"/>
          <w:b/>
          <w:bCs/>
          <w:lang w:val="tr-TR"/>
        </w:rPr>
        <w:t xml:space="preserve">Güç kaynağı</w:t>
      </w:r>
      <w:r>
        <w:rPr>
          <w:rFonts w:ascii="Times New Roman" w:hAnsi="Times New Roman" w:cs="Times New Roman"/>
          <w:lang w:val="tr-TR"/>
        </w:rPr>
        <w:t xml:space="preserve"> (doğru akım kaynağı) devreye elektron pompalayarak istemsiz tepkimeyi yürütür. </w:t>
      </w:r>
      <w:r>
        <w:rPr>
          <w:rFonts w:ascii="Times New Roman" w:hAnsi="Times New Roman" w:cs="Times New Roman"/>
          <w:b/>
          <w:bCs/>
          <w:lang w:val="tr-TR"/>
        </w:rPr>
        <w:t xml:space="preserve">Elektrolit</w:t>
      </w:r>
      <w:r>
        <w:rPr>
          <w:rFonts w:ascii="Times New Roman" w:hAnsi="Times New Roman" w:cs="Times New Roman"/>
          <w:lang w:val="tr-TR"/>
        </w:rPr>
        <w:t xml:space="preserve">, serbestçe hareket edebilen iyonlar içeren ergimiş bir tuz ya da sulu bir çözeltidir ve hücre içinde akımın iyonlar aracılığıyla taşınmasını sağlar. </w:t>
      </w:r>
      <w:r>
        <w:rPr>
          <w:rFonts w:ascii="Times New Roman" w:hAnsi="Times New Roman" w:cs="Times New Roman"/>
          <w:b/>
          <w:bCs/>
          <w:lang w:val="tr-TR"/>
        </w:rPr>
        <w:t xml:space="preserve">Elektrotlar</w:t>
      </w:r>
      <w:r>
        <w:rPr>
          <w:rFonts w:ascii="Times New Roman" w:hAnsi="Times New Roman" w:cs="Times New Roman"/>
          <w:lang w:val="tr-TR"/>
        </w:rPr>
        <w:t xml:space="preserve"> elektroliti dış devreye bağlayan iletkenlerdir. Grafit ve platin gibi elektrotlar tepkimeye katılmadığı için inert (etkisiz) elektrot olarak adlandırılır. Galvanik hücrelerde olduğu gibi elektrolitik hücrelerde de yükseltgenmenin gerçekleştiği elektrot </w:t>
      </w:r>
      <w:r>
        <w:rPr>
          <w:rFonts w:ascii="Times New Roman" w:hAnsi="Times New Roman" w:cs="Times New Roman"/>
          <w:b/>
          <w:bCs/>
          <w:lang w:val="tr-TR"/>
        </w:rPr>
        <w:t xml:space="preserve">anot</w:t>
      </w:r>
      <w:r>
        <w:rPr>
          <w:rFonts w:ascii="Times New Roman" w:hAnsi="Times New Roman" w:cs="Times New Roman"/>
          <w:lang w:val="tr-TR"/>
        </w:rPr>
        <w:t xml:space="preserve">, indirgenmenin gerçekleştiği elektrot </w:t>
      </w:r>
      <w:r>
        <w:rPr>
          <w:rFonts w:ascii="Times New Roman" w:hAnsi="Times New Roman" w:cs="Times New Roman"/>
          <w:b/>
          <w:bCs/>
          <w:lang w:val="tr-TR"/>
        </w:rPr>
        <w:t xml:space="preserve">katot</w:t>
      </w:r>
      <w:r>
        <w:rPr>
          <w:rFonts w:ascii="Times New Roman" w:hAnsi="Times New Roman" w:cs="Times New Roman"/>
          <w:lang w:val="tr-TR"/>
        </w:rPr>
        <w:t xml:space="preserve"> olarak adlandırılır. Ancak elektrolitik hücrelerde anot güç kaynağının pozitif (+) kutbuna, katot ise negatif (−) kutbuna bağlıdır. Bu nedenle elektrolitik hücrede anot (+), katot (−) yüklü olarak düşünülür; galvanik hücrede ise anot (−), katot (+) kutuptur.</w:t>
      </w:r>
    </w:p>
    <w:p>
      <w:pPr>
        <w:jc w:val="both"/>
        <w:rPr>
          <w:rFonts w:ascii="Times New Roman" w:hAnsi="Times New Roman" w:cs="Times New Roman"/>
          <w:lang w:val="tr-TR"/>
        </w:rPr>
      </w:pPr>
      <w:r>
        <w:rPr>
          <w:rFonts w:ascii="Times New Roman" w:hAnsi="Times New Roman" w:cs="Times New Roman"/>
          <w:lang w:val="tr-TR"/>
        </w:rPr>
        <w:t xml:space="preserve">Elektrolitik hücrede güç kaynağı, anotta yükseltgenen taneciklerden elektronları çeker ve dış devre üzerinden katoda gönderir. Böylece elektronlar dış devrede anottan katoda doğru hareket eder. Elektrolitte pozitif yüklü iyonlar (katyonlar) negatif yüklü katoda, negatif yüklü iyonlar (anyonlar) pozitif yüklü anoda doğru göç eder. Elektrik akımının yönü ise geleneksel olarak elektron akışının tersi kabul edilir (Görsel C).</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3678943" cy="2944373"/>
            <wp:docPr id="900006" name="Grafik 900006" descr="Ergimiş LiCl elektroliz modeli"/>
            <wp:cNvGraphicFramePr>
              <a:graphicFrameLocks noChangeAspect="1"/>
            </wp:cNvGraphicFramePr>
            <a:graphic>
              <a:graphicData uri="http://schemas.openxmlformats.org/drawingml/2006/picture">
                <pic:pic>
                  <pic:nvPicPr>
                    <pic:cNvPr id="900006" name="k11_900006.png"/>
                    <pic:cNvPicPr/>
                  </pic:nvPicPr>
                  <pic:blipFill>
                    <a:blip r:embed="rIdK4"/>
                    <a:stretch>
                      <a:fillRect/>
                    </a:stretch>
                  </pic:blipFill>
                  <pic:spPr>
                    <a:xfrm>
                      <a:off x="0" y="0"/>
                      <a:ext cx="3678943" cy="2944373"/>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C:</w:t>
      </w:r>
      <w:r>
        <w:rPr>
          <w:rFonts w:ascii="Times New Roman" w:hAnsi="Times New Roman" w:cs="Times New Roman"/>
          <w:lang w:val="tr-TR"/>
        </w:rPr>
        <w:t xml:space="preserve"> Ergimiş LiCl elektrolizinde elektronların, akımın ve iyonların hareketi</w:t>
      </w:r>
    </w:p>
    <w:p>
      <w:pPr>
        <w:jc w:val="both"/>
        <w:rPr>
          <w:rFonts w:ascii="Times New Roman" w:hAnsi="Times New Roman" w:cs="Times New Roman"/>
          <w:lang w:val="tr-TR"/>
        </w:rPr>
      </w:pPr>
      <w:r>
        <w:rPr>
          <w:b/>
          <w:rFonts w:ascii="Times New Roman" w:hAnsi="Times New Roman" w:cs="Times New Roman"/>
          <w:lang w:val="tr-TR"/>
        </w:rPr>
        <w:t xml:space="preserve">Ergimiş tuzların elektrolizi:</w:t>
      </w:r>
      <w:r>
        <w:rPr>
          <w:rFonts w:ascii="Times New Roman" w:hAnsi="Times New Roman" w:cs="Times New Roman"/>
          <w:lang w:val="tr-TR"/>
        </w:rPr>
        <w:t xml:space="preserve"> Katı bir iyonik bileşikte iyonlar kristal örgüde sabit konumlarda bulunduğu için katı tuz elektriği iletmez. Tuz eritildiğinde iyonlar serbestçe hareket edebilir hâle gelir ve eriyik elektriği iletir. Lityum iyon pillerin hammaddelerinden biri olan lityum metali, ergimiş lityum klorürün (LiCl) elektroliziyle üretilir. Bu elektrolizde Li</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katotta indirgenerek sıvı lityumu, Cl</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ise anotta yükseltgenerek klor gazını oluşturur:</w:t>
      </w:r>
    </w:p>
    <w:p>
      <w:pPr>
        <w:jc w:val="center"/>
        <w:rPr>
          <w:rFonts w:ascii="Times New Roman" w:hAnsi="Times New Roman" w:cs="Times New Roman"/>
          <w:lang w:val="tr-TR"/>
        </w:rPr>
      </w:pPr>
      <w:r>
        <w:rPr>
          <w:rFonts w:ascii="Times New Roman" w:hAnsi="Times New Roman" w:cs="Times New Roman"/>
          <w:lang w:val="tr-TR"/>
        </w:rPr>
        <w:t xml:space="preserve">Katot (indirgenme):   2Li</w:t>
      </w:r>
      <w:r>
        <w:rPr>
          <w:rFonts w:ascii="Times New Roman" w:hAnsi="Times New Roman" w:cs="Times New Roman"/>
          <w:lang w:val="tr-TR"/>
          <w:vertAlign w:val="superscript"/>
        </w:rPr>
        <w:t xml:space="preserve">+</w:t>
      </w:r>
      <w:r>
        <w:rPr>
          <w:rFonts w:ascii="Times New Roman" w:hAnsi="Times New Roman" w:cs="Times New Roman"/>
          <w:lang w:val="tr-TR"/>
        </w:rPr>
        <w:t xml:space="preserve">(s) + 2e</w:t>
      </w:r>
      <w:r>
        <w:rPr>
          <w:rFonts w:ascii="Times New Roman" w:hAnsi="Times New Roman" w:cs="Times New Roman"/>
          <w:lang w:val="tr-TR"/>
          <w:vertAlign w:val="superscript"/>
        </w:rPr>
        <w:t xml:space="preserve">−</w:t>
      </w:r>
      <w:r>
        <w:rPr>
          <w:rFonts w:ascii="Times New Roman" w:hAnsi="Times New Roman" w:cs="Times New Roman"/>
          <w:lang w:val="tr-TR"/>
        </w:rPr>
        <w:t xml:space="preserve"> → 2Li(s)          E°(Li</w:t>
      </w:r>
      <w:r>
        <w:rPr>
          <w:rFonts w:ascii="Times New Roman" w:hAnsi="Times New Roman" w:cs="Times New Roman"/>
          <w:lang w:val="tr-TR"/>
          <w:vertAlign w:val="superscript"/>
        </w:rPr>
        <w:t xml:space="preserve">+</w:t>
      </w:r>
      <w:r>
        <w:rPr>
          <w:rFonts w:ascii="Times New Roman" w:hAnsi="Times New Roman" w:cs="Times New Roman"/>
          <w:lang w:val="tr-TR"/>
        </w:rPr>
        <w:t xml:space="preserve">/Li) = −3,04 V</w:t>
      </w:r>
      <w:r>
        <w:br/>
      </w:r>
      <w:r>
        <w:rPr>
          <w:rFonts w:ascii="Times New Roman" w:hAnsi="Times New Roman" w:cs="Times New Roman"/>
          <w:lang w:val="tr-TR"/>
        </w:rPr>
        <w:t xml:space="preserve">Anot (yükseltgenme):   2Cl</w:t>
      </w:r>
      <w:r>
        <w:rPr>
          <w:rFonts w:ascii="Times New Roman" w:hAnsi="Times New Roman" w:cs="Times New Roman"/>
          <w:lang w:val="tr-TR"/>
          <w:vertAlign w:val="superscript"/>
        </w:rPr>
        <w:t xml:space="preserve">−</w:t>
      </w:r>
      <w:r>
        <w:rPr>
          <w:rFonts w:ascii="Times New Roman" w:hAnsi="Times New Roman" w:cs="Times New Roman"/>
          <w:lang w:val="tr-TR"/>
        </w:rPr>
        <w:t xml:space="preserve">(s) → Cl</w:t>
      </w:r>
      <w:r>
        <w:rPr>
          <w:rFonts w:ascii="Times New Roman" w:hAnsi="Times New Roman" w:cs="Times New Roman"/>
          <w:lang w:val="tr-TR"/>
          <w:vertAlign w:val="subscript"/>
        </w:rPr>
        <w:t xml:space="preserve">2</w:t>
      </w:r>
      <w:r>
        <w:rPr>
          <w:rFonts w:ascii="Times New Roman" w:hAnsi="Times New Roman" w:cs="Times New Roman"/>
          <w:lang w:val="tr-TR"/>
        </w:rPr>
        <w:t xml:space="preserve">(g) + 2e</w:t>
      </w:r>
      <w:r>
        <w:rPr>
          <w:rFonts w:ascii="Times New Roman" w:hAnsi="Times New Roman" w:cs="Times New Roman"/>
          <w:lang w:val="tr-TR"/>
          <w:vertAlign w:val="superscript"/>
        </w:rPr>
        <w:t xml:space="preserve">−</w:t>
      </w:r>
      <w:r>
        <w:rPr>
          <w:rFonts w:ascii="Times New Roman" w:hAnsi="Times New Roman" w:cs="Times New Roman"/>
          <w:lang w:val="tr-TR"/>
        </w:rPr>
        <w:t xml:space="preserve">          E°(Cl</w:t>
      </w:r>
      <w:r>
        <w:rPr>
          <w:rFonts w:ascii="Times New Roman" w:hAnsi="Times New Roman" w:cs="Times New Roman"/>
          <w:lang w:val="tr-TR"/>
          <w:vertAlign w:val="subscript"/>
        </w:rPr>
        <w:t xml:space="preserve">2</w:t>
      </w:r>
      <w:r>
        <w:rPr>
          <w:rFonts w:ascii="Times New Roman" w:hAnsi="Times New Roman" w:cs="Times New Roman"/>
          <w:lang w:val="tr-TR"/>
        </w:rPr>
        <w:t xml:space="preserve">/Cl</w:t>
      </w:r>
      <w:r>
        <w:rPr>
          <w:rFonts w:ascii="Times New Roman" w:hAnsi="Times New Roman" w:cs="Times New Roman"/>
          <w:lang w:val="tr-TR"/>
          <w:vertAlign w:val="superscript"/>
        </w:rPr>
        <w:t xml:space="preserve">−</w:t>
      </w:r>
      <w:r>
        <w:rPr>
          <w:rFonts w:ascii="Times New Roman" w:hAnsi="Times New Roman" w:cs="Times New Roman"/>
          <w:lang w:val="tr-TR"/>
        </w:rPr>
        <w:t xml:space="preserve">) = +1,36 V</w:t>
      </w:r>
      <w:r>
        <w:br/>
      </w:r>
      <w:r>
        <w:rPr>
          <w:rFonts w:ascii="Times New Roman" w:hAnsi="Times New Roman" w:cs="Times New Roman"/>
          <w:lang w:val="tr-TR"/>
        </w:rPr>
        <w:t xml:space="preserve">Net tepkime:   2LiCl(s) → 2Li(s) + Cl</w:t>
      </w:r>
      <w:r>
        <w:rPr>
          <w:rFonts w:ascii="Times New Roman" w:hAnsi="Times New Roman" w:cs="Times New Roman"/>
          <w:lang w:val="tr-TR"/>
          <w:vertAlign w:val="subscript"/>
        </w:rPr>
        <w:t xml:space="preserve">2</w:t>
      </w:r>
      <w:r>
        <w:rPr>
          <w:rFonts w:ascii="Times New Roman" w:hAnsi="Times New Roman" w:cs="Times New Roman"/>
          <w:lang w:val="tr-TR"/>
        </w:rPr>
        <w:t xml:space="preserve">(g)</w:t>
      </w:r>
    </w:p>
    <w:p>
      <w:pPr>
        <w:jc w:val="both"/>
        <w:rPr>
          <w:rFonts w:ascii="Times New Roman" w:hAnsi="Times New Roman" w:cs="Times New Roman"/>
          <w:lang w:val="tr-TR"/>
        </w:rPr>
      </w:pPr>
      <w:r>
        <w:rPr>
          <w:rFonts w:ascii="Times New Roman" w:hAnsi="Times New Roman" w:cs="Times New Roman"/>
          <w:lang w:val="tr-TR"/>
        </w:rPr>
        <w:t xml:space="preserve">E°</w:t>
      </w:r>
      <w:r>
        <w:rPr>
          <w:rFonts w:ascii="Times New Roman" w:hAnsi="Times New Roman" w:cs="Times New Roman"/>
          <w:lang w:val="tr-TR"/>
          <w:vertAlign w:val="subscript"/>
        </w:rPr>
        <w:t xml:space="preserve">hücre</w:t>
      </w:r>
      <w:r>
        <w:rPr>
          <w:rFonts w:ascii="Times New Roman" w:hAnsi="Times New Roman" w:cs="Times New Roman"/>
          <w:lang w:val="tr-TR"/>
        </w:rPr>
        <w:t xml:space="preserve"> = E°</w:t>
      </w:r>
      <w:r>
        <w:rPr>
          <w:rFonts w:ascii="Times New Roman" w:hAnsi="Times New Roman" w:cs="Times New Roman"/>
          <w:lang w:val="tr-TR"/>
          <w:vertAlign w:val="subscript"/>
        </w:rPr>
        <w:t xml:space="preserve">katot</w:t>
      </w:r>
      <w:r>
        <w:rPr>
          <w:rFonts w:ascii="Times New Roman" w:hAnsi="Times New Roman" w:cs="Times New Roman"/>
          <w:lang w:val="tr-TR"/>
        </w:rPr>
        <w:t xml:space="preserve"> − E°</w:t>
      </w:r>
      <w:r>
        <w:rPr>
          <w:rFonts w:ascii="Times New Roman" w:hAnsi="Times New Roman" w:cs="Times New Roman"/>
          <w:lang w:val="tr-TR"/>
          <w:vertAlign w:val="subscript"/>
        </w:rPr>
        <w:t xml:space="preserve">anot</w:t>
      </w:r>
      <w:r>
        <w:rPr>
          <w:rFonts w:ascii="Times New Roman" w:hAnsi="Times New Roman" w:cs="Times New Roman"/>
          <w:lang w:val="tr-TR"/>
        </w:rPr>
        <w:t xml:space="preserve"> eşitliği kullanıldığında bu tepkimenin standart hücre potansiyeli −3,04 V − (+1,36 V) = −4,40 V olarak bulunur. Negatif hücre potansiyeli tepkimenin istemsiz olduğunu gösterir. Bu tepkimenin tersi, yani lityumun klor gazıyla tepkimesi +4,40 V’luk potansiyelle istemli olarak gerçekleşir. Buna göre elektroliz, istemli bir tepkimenin tersini gerçekleştirir ve bir elektrolizin gerçekleşmesi için güç kaynağının uyguladığı gerilim en az istemsiz tepkimenin hücre potansiyelinin mutlak değeri kadar olmalıdır. Ergimiş LiCl’nin elektrolizi için kuramsal olarak en az 4,40 V gerekir. Standart indirgenme potansiyelleri 25 °C’deki sulu çözeltiler için belirlendiğinden ergimiş tuzlar için bulunan değer yalnızca yaklaşık bir fikir verir. Ayrıca elektrotlardaki tepkimelerin yavaşlığı ve hücrenin direnci nedeniyle uygulamada kuramsal değerden daha büyük bir gerilim uygulanır.</w:t>
      </w:r>
    </w:p>
    <w:p>
      <w:pPr>
        <w:jc w:val="both"/>
        <w:rPr>
          <w:rFonts w:ascii="Times New Roman" w:hAnsi="Times New Roman" w:cs="Times New Roman"/>
          <w:lang w:val="tr-TR"/>
        </w:rPr>
      </w:pPr>
      <w:r>
        <w:rPr>
          <w:rFonts w:ascii="Times New Roman" w:hAnsi="Times New Roman" w:cs="Times New Roman"/>
          <w:lang w:val="tr-TR"/>
        </w:rPr>
        <w:t xml:space="preserve">Sodyum metali ve klor gazı da sanayide ergimiş NaCl’nin elektroliziyle üretilir; erime sıcaklığını düşürmek için tuza kalsiyum klorür (CaCl</w:t>
      </w:r>
      <w:r>
        <w:rPr>
          <w:rFonts w:ascii="Times New Roman" w:hAnsi="Times New Roman" w:cs="Times New Roman"/>
          <w:lang w:val="tr-TR"/>
          <w:vertAlign w:val="subscript"/>
        </w:rPr>
        <w:t xml:space="preserve">2</w:t>
      </w:r>
      <w:r>
        <w:rPr>
          <w:rFonts w:ascii="Times New Roman" w:hAnsi="Times New Roman" w:cs="Times New Roman"/>
          <w:lang w:val="tr-TR"/>
        </w:rPr>
        <w:t xml:space="preserve">) eklenir. Alüminyum ise ergimiş kriyolit (Na</w:t>
      </w:r>
      <w:r>
        <w:rPr>
          <w:rFonts w:ascii="Times New Roman" w:hAnsi="Times New Roman" w:cs="Times New Roman"/>
          <w:lang w:val="tr-TR"/>
          <w:vertAlign w:val="subscript"/>
        </w:rPr>
        <w:t xml:space="preserve">3</w:t>
      </w:r>
      <w:r>
        <w:rPr>
          <w:rFonts w:ascii="Times New Roman" w:hAnsi="Times New Roman" w:cs="Times New Roman"/>
          <w:lang w:val="tr-TR"/>
        </w:rPr>
        <w:t xml:space="preserve">AlF</w:t>
      </w:r>
      <w:r>
        <w:rPr>
          <w:rFonts w:ascii="Times New Roman" w:hAnsi="Times New Roman" w:cs="Times New Roman"/>
          <w:lang w:val="tr-TR"/>
          <w:vertAlign w:val="subscript"/>
        </w:rPr>
        <w:t xml:space="preserve">6</w:t>
      </w:r>
      <w:r>
        <w:rPr>
          <w:rFonts w:ascii="Times New Roman" w:hAnsi="Times New Roman" w:cs="Times New Roman"/>
          <w:lang w:val="tr-TR"/>
        </w:rPr>
        <w:t xml:space="preserve">) içinde çözülmüş alüminyum oksidin (Al</w:t>
      </w:r>
      <w:r>
        <w:rPr>
          <w:rFonts w:ascii="Times New Roman" w:hAnsi="Times New Roman" w:cs="Times New Roman"/>
          <w:lang w:val="tr-TR"/>
          <w:vertAlign w:val="subscript"/>
        </w:rPr>
        <w:t xml:space="preserve">2</w:t>
      </w:r>
      <w:r>
        <w:rPr>
          <w:rFonts w:ascii="Times New Roman" w:hAnsi="Times New Roman" w:cs="Times New Roman"/>
          <w:lang w:val="tr-TR"/>
        </w:rPr>
        <w:t xml:space="preserve">O</w:t>
      </w:r>
      <w:r>
        <w:rPr>
          <w:rFonts w:ascii="Times New Roman" w:hAnsi="Times New Roman" w:cs="Times New Roman"/>
          <w:lang w:val="tr-TR"/>
          <w:vertAlign w:val="subscript"/>
        </w:rPr>
        <w:t xml:space="preserve">3</w:t>
      </w:r>
      <w:r>
        <w:rPr>
          <w:rFonts w:ascii="Times New Roman" w:hAnsi="Times New Roman" w:cs="Times New Roman"/>
          <w:lang w:val="tr-TR"/>
        </w:rPr>
        <w:t xml:space="preserve">) elektroliziyle elde edilir.</w:t>
      </w:r>
    </w:p>
    <w:p>
      <w:pPr>
        <w:jc w:val="both"/>
        <w:rPr>
          <w:rFonts w:ascii="Times New Roman" w:hAnsi="Times New Roman" w:cs="Times New Roman"/>
          <w:lang w:val="tr-TR"/>
        </w:rPr>
      </w:pPr>
      <w:r>
        <w:rPr>
          <w:b/>
          <w:rFonts w:ascii="Times New Roman" w:hAnsi="Times New Roman" w:cs="Times New Roman"/>
          <w:lang w:val="tr-TR"/>
        </w:rPr>
        <w:t xml:space="preserve">Suyun elektrolizi:</w:t>
      </w:r>
      <w:r>
        <w:rPr>
          <w:rFonts w:ascii="Times New Roman" w:hAnsi="Times New Roman" w:cs="Times New Roman"/>
          <w:lang w:val="tr-TR"/>
        </w:rPr>
        <w:t xml:space="preserve"> Saf su çok az iyon içerdiğinden elektriği iyi iletmez. Bu nedenle suyun elektrolizinde suya, iyonları elektrotlarda kolayca değişime uğramayan bir elektrolit eklenir. Örneğin seyreltik sülfürik asit (H</w:t>
      </w:r>
      <w:r>
        <w:rPr>
          <w:rFonts w:ascii="Times New Roman" w:hAnsi="Times New Roman" w:cs="Times New Roman"/>
          <w:lang w:val="tr-TR"/>
          <w:vertAlign w:val="subscript"/>
        </w:rPr>
        <w:t xml:space="preserve">2</w:t>
      </w:r>
      <w:r>
        <w:rPr>
          <w:rFonts w:ascii="Times New Roman" w:hAnsi="Times New Roman" w:cs="Times New Roman"/>
          <w:lang w:val="tr-TR"/>
        </w:rPr>
        <w:t xml:space="preserve">SO</w:t>
      </w:r>
      <w:r>
        <w:rPr>
          <w:rFonts w:ascii="Times New Roman" w:hAnsi="Times New Roman" w:cs="Times New Roman"/>
          <w:lang w:val="tr-TR"/>
          <w:vertAlign w:val="subscript"/>
        </w:rPr>
        <w:t xml:space="preserve">4</w:t>
      </w:r>
      <w:r>
        <w:rPr>
          <w:rFonts w:ascii="Times New Roman" w:hAnsi="Times New Roman" w:cs="Times New Roman"/>
          <w:lang w:val="tr-TR"/>
        </w:rPr>
        <w:t xml:space="preserve">) çözeltisi platin elektrotlarla elektroliz edildiğinde katotta 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indirgenir, anotta ise su molekülleri yükseltgenir; SO</w:t>
      </w:r>
      <w:r>
        <w:rPr>
          <w:rFonts w:ascii="Times New Roman" w:hAnsi="Times New Roman" w:cs="Times New Roman"/>
          <w:lang w:val="tr-TR"/>
          <w:vertAlign w:val="subscript"/>
        </w:rPr>
        <w:t xml:space="preserve">4</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iyonları değişime uğramaz:</w:t>
      </w:r>
    </w:p>
    <w:p>
      <w:pPr>
        <w:jc w:val="center"/>
        <w:rPr>
          <w:rFonts w:ascii="Times New Roman" w:hAnsi="Times New Roman" w:cs="Times New Roman"/>
          <w:lang w:val="tr-TR"/>
        </w:rPr>
      </w:pPr>
      <w:r>
        <w:rPr>
          <w:rFonts w:ascii="Times New Roman" w:hAnsi="Times New Roman" w:cs="Times New Roman"/>
          <w:lang w:val="tr-TR"/>
        </w:rPr>
        <w:t xml:space="preserve">Katot (indirgenme):   4H</w:t>
      </w:r>
      <w:r>
        <w:rPr>
          <w:rFonts w:ascii="Times New Roman" w:hAnsi="Times New Roman" w:cs="Times New Roman"/>
          <w:lang w:val="tr-TR"/>
          <w:vertAlign w:val="superscript"/>
        </w:rPr>
        <w:t xml:space="preserve">+</w:t>
      </w:r>
      <w:r>
        <w:rPr>
          <w:rFonts w:ascii="Times New Roman" w:hAnsi="Times New Roman" w:cs="Times New Roman"/>
          <w:lang w:val="tr-TR"/>
        </w:rPr>
        <w:t xml:space="preserve">(suda) + 4e</w:t>
      </w:r>
      <w:r>
        <w:rPr>
          <w:rFonts w:ascii="Times New Roman" w:hAnsi="Times New Roman" w:cs="Times New Roman"/>
          <w:lang w:val="tr-TR"/>
          <w:vertAlign w:val="superscript"/>
        </w:rPr>
        <w:t xml:space="preserve">−</w:t>
      </w:r>
      <w:r>
        <w:rPr>
          <w:rFonts w:ascii="Times New Roman" w:hAnsi="Times New Roman" w:cs="Times New Roman"/>
          <w:lang w:val="tr-TR"/>
        </w:rPr>
        <w:t xml:space="preserve"> → 2H</w:t>
      </w:r>
      <w:r>
        <w:rPr>
          <w:rFonts w:ascii="Times New Roman" w:hAnsi="Times New Roman" w:cs="Times New Roman"/>
          <w:lang w:val="tr-TR"/>
          <w:vertAlign w:val="subscript"/>
        </w:rPr>
        <w:t xml:space="preserve">2</w:t>
      </w:r>
      <w:r>
        <w:rPr>
          <w:rFonts w:ascii="Times New Roman" w:hAnsi="Times New Roman" w:cs="Times New Roman"/>
          <w:lang w:val="tr-TR"/>
        </w:rPr>
        <w:t xml:space="preserve">(g)          E° = 0,00 V</w:t>
      </w:r>
      <w:r>
        <w:br/>
      </w:r>
      <w:r>
        <w:rPr>
          <w:rFonts w:ascii="Times New Roman" w:hAnsi="Times New Roman" w:cs="Times New Roman"/>
          <w:lang w:val="tr-TR"/>
        </w:rPr>
        <w:t xml:space="preserve">Anot (yükseltgenme):   2H</w:t>
      </w:r>
      <w:r>
        <w:rPr>
          <w:rFonts w:ascii="Times New Roman" w:hAnsi="Times New Roman" w:cs="Times New Roman"/>
          <w:lang w:val="tr-TR"/>
          <w:vertAlign w:val="subscript"/>
        </w:rPr>
        <w:t xml:space="preserve">2</w:t>
      </w:r>
      <w:r>
        <w:rPr>
          <w:rFonts w:ascii="Times New Roman" w:hAnsi="Times New Roman" w:cs="Times New Roman"/>
          <w:lang w:val="tr-TR"/>
        </w:rPr>
        <w:t xml:space="preserve">O(s) → O</w:t>
      </w:r>
      <w:r>
        <w:rPr>
          <w:rFonts w:ascii="Times New Roman" w:hAnsi="Times New Roman" w:cs="Times New Roman"/>
          <w:lang w:val="tr-TR"/>
          <w:vertAlign w:val="subscript"/>
        </w:rPr>
        <w:t xml:space="preserve">2</w:t>
      </w:r>
      <w:r>
        <w:rPr>
          <w:rFonts w:ascii="Times New Roman" w:hAnsi="Times New Roman" w:cs="Times New Roman"/>
          <w:lang w:val="tr-TR"/>
        </w:rPr>
        <w:t xml:space="preserve">(g) + 4H</w:t>
      </w:r>
      <w:r>
        <w:rPr>
          <w:rFonts w:ascii="Times New Roman" w:hAnsi="Times New Roman" w:cs="Times New Roman"/>
          <w:lang w:val="tr-TR"/>
          <w:vertAlign w:val="superscript"/>
        </w:rPr>
        <w:t xml:space="preserve">+</w:t>
      </w:r>
      <w:r>
        <w:rPr>
          <w:rFonts w:ascii="Times New Roman" w:hAnsi="Times New Roman" w:cs="Times New Roman"/>
          <w:lang w:val="tr-TR"/>
        </w:rPr>
        <w:t xml:space="preserve">(suda) + 4e</w:t>
      </w:r>
      <w:r>
        <w:rPr>
          <w:rFonts w:ascii="Times New Roman" w:hAnsi="Times New Roman" w:cs="Times New Roman"/>
          <w:lang w:val="tr-TR"/>
          <w:vertAlign w:val="superscript"/>
        </w:rPr>
        <w:t xml:space="preserve">−</w:t>
      </w:r>
      <w:r>
        <w:rPr>
          <w:rFonts w:ascii="Times New Roman" w:hAnsi="Times New Roman" w:cs="Times New Roman"/>
          <w:lang w:val="tr-TR"/>
        </w:rPr>
        <w:t xml:space="preserve">          E° = +1,23 V</w:t>
      </w:r>
      <w:r>
        <w:br/>
      </w:r>
      <w:r>
        <w:rPr>
          <w:rFonts w:ascii="Times New Roman" w:hAnsi="Times New Roman" w:cs="Times New Roman"/>
          <w:lang w:val="tr-TR"/>
        </w:rPr>
        <w:t xml:space="preserve">Net tepkime:   2H</w:t>
      </w:r>
      <w:r>
        <w:rPr>
          <w:rFonts w:ascii="Times New Roman" w:hAnsi="Times New Roman" w:cs="Times New Roman"/>
          <w:lang w:val="tr-TR"/>
          <w:vertAlign w:val="subscript"/>
        </w:rPr>
        <w:t xml:space="preserve">2</w:t>
      </w:r>
      <w:r>
        <w:rPr>
          <w:rFonts w:ascii="Times New Roman" w:hAnsi="Times New Roman" w:cs="Times New Roman"/>
          <w:lang w:val="tr-TR"/>
        </w:rPr>
        <w:t xml:space="preserve">O(s) → 2H</w:t>
      </w:r>
      <w:r>
        <w:rPr>
          <w:rFonts w:ascii="Times New Roman" w:hAnsi="Times New Roman" w:cs="Times New Roman"/>
          <w:lang w:val="tr-TR"/>
          <w:vertAlign w:val="subscript"/>
        </w:rPr>
        <w:t xml:space="preserve">2</w:t>
      </w:r>
      <w:r>
        <w:rPr>
          <w:rFonts w:ascii="Times New Roman" w:hAnsi="Times New Roman" w:cs="Times New Roman"/>
          <w:lang w:val="tr-TR"/>
        </w:rPr>
        <w:t xml:space="preserve">(g) + O</w:t>
      </w:r>
      <w:r>
        <w:rPr>
          <w:rFonts w:ascii="Times New Roman" w:hAnsi="Times New Roman" w:cs="Times New Roman"/>
          <w:lang w:val="tr-TR"/>
          <w:vertAlign w:val="subscript"/>
        </w:rPr>
        <w:t xml:space="preserve">2</w:t>
      </w:r>
      <w:r>
        <w:rPr>
          <w:rFonts w:ascii="Times New Roman" w:hAnsi="Times New Roman" w:cs="Times New Roman"/>
          <w:lang w:val="tr-TR"/>
        </w:rPr>
        <w:t xml:space="preserve">(g)</w:t>
      </w:r>
    </w:p>
    <w:p>
      <w:pPr>
        <w:jc w:val="both"/>
        <w:rPr>
          <w:rFonts w:ascii="Times New Roman" w:hAnsi="Times New Roman" w:cs="Times New Roman"/>
          <w:lang w:val="tr-TR"/>
        </w:rPr>
      </w:pPr>
      <w:r>
        <w:rPr>
          <w:rFonts w:ascii="Times New Roman" w:hAnsi="Times New Roman" w:cs="Times New Roman"/>
          <w:lang w:val="tr-TR"/>
        </w:rPr>
        <w:t xml:space="preserve">Anotta oluşan 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iyonlarının sayısı katotta harcananlara eşit olduğundan çözeltideki asit miktarı değişmez; net tepkimede yalnızca su harcanır. Net tepkimeye göre aynı sürede oluşan hidrojen gazının mol sayısı, dolayısıyla aynı koşullardaki hacmi, oksijeninkinin iki katıdır. Hücrenin standart potansiyeli E°</w:t>
      </w:r>
      <w:r>
        <w:rPr>
          <w:rFonts w:ascii="Times New Roman" w:hAnsi="Times New Roman" w:cs="Times New Roman"/>
          <w:lang w:val="tr-TR"/>
          <w:vertAlign w:val="subscript"/>
        </w:rPr>
        <w:t xml:space="preserve">hücre</w:t>
      </w:r>
      <w:r>
        <w:rPr>
          <w:rFonts w:ascii="Times New Roman" w:hAnsi="Times New Roman" w:cs="Times New Roman"/>
          <w:lang w:val="tr-TR"/>
        </w:rPr>
        <w:t xml:space="preserve"> = 0,00 V − (+1,23 V) = −1,23 V’tur. Bu değer, hidrojen-oksijen yakıt hücresinde gerçekleşen istemli tepkimenin potansiyeliyle aynı büyüklükte ve ters işaretlidir. Bu nedenle suyun elektrolizi kuramsal olarak en az 1,23 V gerektirir; uygulamada gaz çıkışının belirginleşmesi için daha büyük bir gerilim uygulanır. Yenilenebilir enerjiyle elde edilen elektrikle suyun elektrolizi, yeşil hidrojen üretiminin temel yöntemidir.</w:t>
      </w:r>
    </w:p>
    <w:p>
      <w:pPr>
        <w:jc w:val="both"/>
        <w:rPr>
          <w:rFonts w:ascii="Times New Roman" w:hAnsi="Times New Roman" w:cs="Times New Roman"/>
          <w:lang w:val="tr-TR"/>
        </w:rPr>
      </w:pPr>
      <w:r>
        <w:rPr>
          <w:b/>
          <w:rFonts w:ascii="Times New Roman" w:hAnsi="Times New Roman" w:cs="Times New Roman"/>
          <w:lang w:val="tr-TR"/>
        </w:rPr>
        <w:t xml:space="preserve">Sulu çözeltilerin elektrolizi:</w:t>
      </w:r>
      <w:r>
        <w:rPr>
          <w:rFonts w:ascii="Times New Roman" w:hAnsi="Times New Roman" w:cs="Times New Roman"/>
          <w:lang w:val="tr-TR"/>
        </w:rPr>
        <w:t xml:space="preserve"> Bir tuzun sulu çözeltisi elektroliz edildiğinde katotta metal katyonu ile su molekülleri, anotta ise anyon ile su molekülleri indirgenmek ya da yükseltgenmek için yarışır. Peki hangi tür değişime uğrar? Katotta indirgenme potansiyeli daha büyük olan tür indirgenir. Örneğin bakır(II) sülfat çözeltisinin elektrolizinde Cu</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iyonlarının indirgenme potansiyeli (+0,34 V) suyun indirgenme potansiyelinden (−0,83 V) büyük olduğu için katotta bakır metali birikir. Lityum klorür çözeltisinde ise Li</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iyonlarının indirgenme potansiyeli (−3,04 V) çok küçük olduğundan katotta su indirgenir; bu nedenle lityum gibi aktif metaller sulu çözeltilerinin elektroliziyle elde edilemez, ergimiş tuzlarının elektroliziyle üretilir. Anotta ise yükseltgenme eğilimi daha büyük olan, yani indirgenme potansiyeli daha küçük olan tür yükseltgenir. Standart potansiyellere dayanan bu karşılaştırma bir ön tahmindir; çözeltinin derişimi ve elektrot yüzeyindeki tepkimelerin hızı da hangi türün değişime uğrayacağını etkiler. Örneğin standart potansiyellere göre anotta oksijen oluşması beklenirken derişik NaCl çözeltisinin elektrolizinde anotta klor gazı açığa çıkar.</w:t>
      </w:r>
    </w:p>
    <w:p>
      <w:pPr>
        <w:jc w:val="both"/>
        <w:rPr>
          <w:rFonts w:ascii="Times New Roman" w:hAnsi="Times New Roman" w:cs="Times New Roman"/>
          <w:lang w:val="tr-TR"/>
        </w:rPr>
      </w:pPr>
      <w:r>
        <w:rPr>
          <w:rFonts w:ascii="Times New Roman" w:hAnsi="Times New Roman" w:cs="Times New Roman"/>
          <w:lang w:val="tr-TR"/>
        </w:rPr>
        <w:t xml:space="preserve">Galvanik ve elektrolitik hücrelerin ortak ve farklı özellikleri Tablo A’da karşılaştırılmıştır.</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Galvanik ve elektrolitik hücrelerin karşılaştırılması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400"/>
        <w:gridCol w:w="3300"/>
        <w:gridCol w:w="3300"/>
      </w:tblGrid>
      <w:tr>
        <w:tc>
          <w:tcPr>
            <w:tcW w:w="24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Özellik</w:t>
            </w:r>
          </w:p>
        </w:tc>
        <w:tc>
          <w:tcPr>
            <w:tcW w:w="33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Galvanik hücre</w:t>
            </w:r>
          </w:p>
        </w:tc>
        <w:tc>
          <w:tcPr>
            <w:tcW w:w="33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Elektrolitik hücre</w:t>
            </w:r>
          </w:p>
        </w:tc>
      </w:tr>
      <w:t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Enerji dönüşümü</w:t>
            </w:r>
          </w:p>
        </w:tc>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Kimyasal enerji → elektrik enerjisi</w:t>
            </w:r>
          </w:p>
        </w:tc>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Elektrik enerjisi → kimyasal enerji</w:t>
            </w:r>
          </w:p>
        </w:tc>
      </w:tr>
      <w:t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Tepkimenin istemliliği</w:t>
            </w:r>
          </w:p>
        </w:tc>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İstemli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&gt; 0)</w:t>
            </w:r>
          </w:p>
        </w:tc>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İstemsiz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&lt; 0)</w:t>
            </w:r>
          </w:p>
        </w:tc>
      </w:tr>
      <w:t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Anot</w:t>
            </w:r>
          </w:p>
        </w:tc>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Yükseltgenme; (−) kutup</w:t>
            </w:r>
          </w:p>
        </w:tc>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Yükseltgenme; (+) kutup</w:t>
            </w:r>
          </w:p>
        </w:tc>
      </w:tr>
      <w:t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Katot</w:t>
            </w:r>
          </w:p>
        </w:tc>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İndirgenme; (+) kutup</w:t>
            </w:r>
          </w:p>
        </w:tc>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İndirgenme; (−) kutup</w:t>
            </w:r>
          </w:p>
        </w:tc>
      </w:tr>
      <w:t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Dış devrede elektron akışı</w:t>
            </w:r>
          </w:p>
        </w:tc>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Anottan katoda</w:t>
            </w:r>
          </w:p>
        </w:tc>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Anottan katoda (güç kaynağı üzerinden)</w:t>
            </w:r>
          </w:p>
        </w:tc>
      </w:tr>
      <w:t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Ortak özellikler</w:t>
            </w:r>
          </w:p>
        </w:tc>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Elektrotlar, elektrolit ve dış devre bulunur; iyonlar elektrolitte göç eder.</w:t>
            </w:r>
          </w:p>
        </w:tc>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Elektrotlar, elektrolit ve dış devre bulunur; iyonlar elektrolitte göç eder.</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Elektrolitik hücreler; aktif metallerin ve klor gazının üretiminde, bakırın saflaştırılmasında, metallerin kaplanmasında ve şarj edilebilir pillerin şarj edilmesinde kullanılır. Şarj sırasında güç kaynağı, pilin boşalırken gerçekleştirdiği istemli tepkimeyi ters yöne çevirir; bu sırada pil bir elektrolitik hücre gibi çalışır.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1.12.</w:t>
      </w:r>
    </w:p>
    <w:p>
      <w:pPr>
        <w:jc w:val="both"/>
        <w:rPr>
          <w:rFonts w:ascii="Times New Roman" w:hAnsi="Times New Roman" w:cs="Times New Roman"/>
          <w:lang w:val="tr-TR"/>
        </w:rPr>
      </w:pPr>
      <w:r>
        <w:rPr>
          <w:rFonts w:ascii="Times New Roman" w:hAnsi="Times New Roman" w:cs="Times New Roman"/>
          <w:lang w:val="tr-TR"/>
        </w:rPr>
        <w:t xml:space="preserve">Ergimiş magnezyum klorürün (MgCl</w:t>
      </w:r>
      <w:r>
        <w:rPr>
          <w:rFonts w:ascii="Times New Roman" w:hAnsi="Times New Roman" w:cs="Times New Roman"/>
          <w:vertAlign w:val="subscript"/>
          <w:lang w:val="tr-TR"/>
        </w:rPr>
        <w:t xml:space="preserve">2</w:t>
      </w:r>
      <w:r>
        <w:rPr>
          <w:rFonts w:ascii="Times New Roman" w:hAnsi="Times New Roman" w:cs="Times New Roman"/>
          <w:lang w:val="tr-TR"/>
        </w:rPr>
        <w:t xml:space="preserve">) inert elektrotlarla elektrolizinde anot ve katotta gerçekleşen yarı tepkimeleri, net tepkimeyi yazınız ve elektroliz için uygulanması gereken kuramsal en küçük gerilimi hesaplayınız. (Mg</w:t>
      </w:r>
      <w:r>
        <w:rPr>
          <w:rFonts w:ascii="Times New Roman" w:hAnsi="Times New Roman" w:cs="Times New Roman"/>
          <w:vertAlign w:val="superscript"/>
          <w:lang w:val="tr-TR"/>
        </w:rPr>
        <w:t xml:space="preserve">2+</w:t>
      </w:r>
      <w:r>
        <w:rPr>
          <w:rFonts w:ascii="Times New Roman" w:hAnsi="Times New Roman" w:cs="Times New Roman"/>
          <w:lang w:val="tr-TR"/>
        </w:rPr>
        <w:t xml:space="preserve">/Mg: E° = −2,37 V; Cl</w:t>
      </w:r>
      <w:r>
        <w:rPr>
          <w:rFonts w:ascii="Times New Roman" w:hAnsi="Times New Roman" w:cs="Times New Roman"/>
          <w:vertAlign w:val="subscript"/>
          <w:lang w:val="tr-TR"/>
        </w:rPr>
        <w:t xml:space="preserve">2</w:t>
      </w:r>
      <w:r>
        <w:rPr>
          <w:rFonts w:ascii="Times New Roman" w:hAnsi="Times New Roman" w:cs="Times New Roman"/>
          <w:lang w:val="tr-TR"/>
        </w:rPr>
        <w:t xml:space="preserve">/Cl</w:t>
      </w:r>
      <w:r>
        <w:rPr>
          <w:rFonts w:ascii="Times New Roman" w:hAnsi="Times New Roman" w:cs="Times New Roman"/>
          <w:vertAlign w:val="superscript"/>
          <w:lang w:val="tr-TR"/>
        </w:rPr>
        <w:t xml:space="preserve">−</w:t>
      </w:r>
      <w:r>
        <w:rPr>
          <w:rFonts w:ascii="Times New Roman" w:hAnsi="Times New Roman" w:cs="Times New Roman"/>
          <w:lang w:val="tr-TR"/>
        </w:rPr>
        <w:t xml:space="preserve">: E° = +1,36 V)</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Ergimiş tuzda yalnızca Mg</w:t>
      </w:r>
      <w:r>
        <w:rPr>
          <w:rFonts w:ascii="Times New Roman" w:hAnsi="Times New Roman" w:cs="Times New Roman"/>
          <w:vertAlign w:val="superscript"/>
          <w:lang w:val="tr-TR"/>
        </w:rPr>
        <w:t xml:space="preserve">2+</w:t>
      </w:r>
      <w:r>
        <w:rPr>
          <w:rFonts w:ascii="Times New Roman" w:hAnsi="Times New Roman" w:cs="Times New Roman"/>
          <w:lang w:val="tr-TR"/>
        </w:rPr>
        <w:t xml:space="preserve"> ve Cl</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bulunur. Katyon katotta indirgenir, anyon anotta yükseltgenir.</w:t>
      </w:r>
    </w:p>
    <w:p>
      <w:pPr>
        <w:jc w:val="center"/>
        <w:rPr>
          <w:rFonts w:ascii="Times New Roman" w:hAnsi="Times New Roman" w:cs="Times New Roman"/>
          <w:lang w:val="tr-TR"/>
        </w:rPr>
      </w:pPr>
      <w:r>
        <w:rPr>
          <w:rFonts w:ascii="Times New Roman" w:hAnsi="Times New Roman" w:cs="Times New Roman"/>
          <w:lang w:val="tr-TR"/>
        </w:rPr>
        <w:t xml:space="preserve">Katot: Mg</w:t>
      </w:r>
      <w:r>
        <w:rPr>
          <w:rFonts w:ascii="Times New Roman" w:hAnsi="Times New Roman" w:cs="Times New Roman"/>
          <w:vertAlign w:val="superscript"/>
          <w:lang w:val="tr-TR"/>
        </w:rPr>
        <w:t xml:space="preserve">2+</w:t>
      </w:r>
      <w:r>
        <w:rPr>
          <w:rFonts w:ascii="Times New Roman" w:hAnsi="Times New Roman" w:cs="Times New Roman"/>
          <w:lang w:val="tr-TR"/>
        </w:rPr>
        <w:t xml:space="preserve">(s)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Mg(s)        Anot: 2Cl</w:t>
      </w:r>
      <w:r>
        <w:rPr>
          <w:rFonts w:ascii="Times New Roman" w:hAnsi="Times New Roman" w:cs="Times New Roman"/>
          <w:vertAlign w:val="superscript"/>
          <w:lang w:val="tr-TR"/>
        </w:rPr>
        <w:t xml:space="preserve">−</w:t>
      </w:r>
      <w:r>
        <w:rPr>
          <w:rFonts w:ascii="Times New Roman" w:hAnsi="Times New Roman" w:cs="Times New Roman"/>
          <w:lang w:val="tr-TR"/>
        </w:rPr>
        <w:t xml:space="preserve">(s) → Cl</w:t>
      </w:r>
      <w:r>
        <w:rPr>
          <w:rFonts w:ascii="Times New Roman" w:hAnsi="Times New Roman" w:cs="Times New Roman"/>
          <w:vertAlign w:val="subscript"/>
          <w:lang w:val="tr-TR"/>
        </w:rPr>
        <w:t xml:space="preserve">2</w:t>
      </w:r>
      <w:r>
        <w:rPr>
          <w:rFonts w:ascii="Times New Roman" w:hAnsi="Times New Roman" w:cs="Times New Roman"/>
          <w:lang w:val="tr-TR"/>
        </w:rPr>
        <w:t xml:space="preserve">(g) + 2e</w:t>
      </w:r>
      <w:r>
        <w:rPr>
          <w:rFonts w:ascii="Times New Roman" w:hAnsi="Times New Roman" w:cs="Times New Roman"/>
          <w:vertAlign w:val="superscript"/>
          <w:lang w:val="tr-TR"/>
        </w:rPr>
        <w:t xml:space="preserve">−</w:t>
      </w:r>
      <w:r>
        <w:rPr>
          <w:rFonts w:ascii="Times New Roman" w:hAnsi="Times New Roman" w:cs="Times New Roman"/>
          <w:lang w:val="tr-TR"/>
        </w:rPr>
        <w:br/>
      </w:r>
      <w:r>
        <w:rPr>
          <w:rFonts w:ascii="Times New Roman" w:hAnsi="Times New Roman" w:cs="Times New Roman"/>
          <w:lang w:val="tr-TR"/>
        </w:rPr>
        <w:t xml:space="preserve">Net: MgCl</w:t>
      </w:r>
      <w:r>
        <w:rPr>
          <w:rFonts w:ascii="Times New Roman" w:hAnsi="Times New Roman" w:cs="Times New Roman"/>
          <w:vertAlign w:val="subscript"/>
          <w:lang w:val="tr-TR"/>
        </w:rPr>
        <w:t xml:space="preserve">2</w:t>
      </w:r>
      <w:r>
        <w:rPr>
          <w:rFonts w:ascii="Times New Roman" w:hAnsi="Times New Roman" w:cs="Times New Roman"/>
          <w:lang w:val="tr-TR"/>
        </w:rPr>
        <w:t xml:space="preserve">(s) → Mg(s) + Cl</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p>
      <w:pPr>
        <w:jc w:val="both"/>
        <w:rPr>
          <w:rFonts w:ascii="Times New Roman" w:hAnsi="Times New Roman" w:cs="Times New Roman"/>
          <w:lang w:val="tr-TR"/>
        </w:rPr>
      </w:pPr>
      <w:r>
        <w:rPr>
          <w:rFonts w:ascii="Times New Roman" w:hAnsi="Times New Roman" w:cs="Times New Roman"/>
          <w:lang w:val="tr-TR"/>
        </w:rPr>
        <w:t xml:space="preserve">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 E°</w:t>
      </w:r>
      <w:r>
        <w:rPr>
          <w:rFonts w:ascii="Times New Roman" w:hAnsi="Times New Roman" w:cs="Times New Roman"/>
          <w:vertAlign w:val="subscript"/>
          <w:lang w:val="tr-TR"/>
        </w:rPr>
        <w:t xml:space="preserve">katot</w:t>
      </w:r>
      <w:r>
        <w:rPr>
          <w:rFonts w:ascii="Times New Roman" w:hAnsi="Times New Roman" w:cs="Times New Roman"/>
          <w:lang w:val="tr-TR"/>
        </w:rPr>
        <w:t xml:space="preserve"> − E°</w:t>
      </w:r>
      <w:r>
        <w:rPr>
          <w:rFonts w:ascii="Times New Roman" w:hAnsi="Times New Roman" w:cs="Times New Roman"/>
          <w:vertAlign w:val="subscript"/>
          <w:lang w:val="tr-TR"/>
        </w:rPr>
        <w:t xml:space="preserve">anot</w:t>
      </w:r>
      <w:r>
        <w:rPr>
          <w:rFonts w:ascii="Times New Roman" w:hAnsi="Times New Roman" w:cs="Times New Roman"/>
          <w:lang w:val="tr-TR"/>
        </w:rPr>
        <w:t xml:space="preserve"> = −2,37 V − (+1,36 V) = −3,73 V</w:t>
      </w:r>
    </w:p>
    <w:p>
      <w:pPr>
        <w:jc w:val="both"/>
        <w:rPr>
          <w:rFonts w:ascii="Times New Roman" w:hAnsi="Times New Roman" w:cs="Times New Roman"/>
          <w:lang w:val="tr-TR"/>
        </w:rPr>
      </w:pPr>
      <w:r>
        <w:rPr>
          <w:rFonts w:ascii="Times New Roman" w:hAnsi="Times New Roman" w:cs="Times New Roman"/>
          <w:lang w:val="tr-TR"/>
        </w:rPr>
        <w:t xml:space="preserve">Tepkime istemsizdir. Elektroliz için kuramsal olarak en az 3,73 V gerilim uygulanmalıdır.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7"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1.13.</w:t>
      </w:r>
    </w:p>
    <w:p>
      <w:pPr>
        <w:jc w:val="both"/>
        <w:rPr>
          <w:rFonts w:ascii="Times New Roman" w:hAnsi="Times New Roman" w:cs="Times New Roman"/>
          <w:lang w:val="tr-TR"/>
        </w:rPr>
      </w:pPr>
      <w:r>
        <w:rPr>
          <w:rFonts w:ascii="Times New Roman" w:hAnsi="Times New Roman" w:cs="Times New Roman"/>
          <w:lang w:val="tr-TR"/>
        </w:rPr>
        <w:t xml:space="preserve">Büyük ölçekli enerji depolamada kullanılan şarj edilebilir çinko-brom pili boşalırken Zn(k) + Br</w:t>
      </w:r>
      <w:r>
        <w:rPr>
          <w:rFonts w:ascii="Times New Roman" w:hAnsi="Times New Roman" w:cs="Times New Roman"/>
          <w:lang w:val="tr-TR"/>
          <w:vertAlign w:val="subscript"/>
        </w:rPr>
        <w:t xml:space="preserve">2</w:t>
      </w:r>
      <w:r>
        <w:rPr>
          <w:rFonts w:ascii="Times New Roman" w:hAnsi="Times New Roman" w:cs="Times New Roman"/>
          <w:lang w:val="tr-TR"/>
        </w:rPr>
        <w:t xml:space="preserve">(s) → Zn</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+ 2Br</w:t>
      </w:r>
      <w:r>
        <w:rPr>
          <w:rFonts w:ascii="Times New Roman" w:hAnsi="Times New Roman" w:cs="Times New Roman"/>
          <w:lang w:val="tr-TR"/>
          <w:vertAlign w:val="superscript"/>
        </w:rPr>
        <w:t xml:space="preserve">−</w:t>
      </w:r>
      <w:r>
        <w:rPr>
          <w:rFonts w:ascii="Times New Roman" w:hAnsi="Times New Roman" w:cs="Times New Roman"/>
          <w:lang w:val="tr-TR"/>
        </w:rPr>
        <w:t xml:space="preserve">(suda) tepkimesi gerçekleşmektedir. Pil şarj edilirken hangi elektrotta yükseltgenme, hangisinde indirgenme gerçekleşir? Bu elektrotlar güç kaynağının hangi kutuplarına bağlanmalıdır? Şarj için gereken kuramsal en küçük gerilim kaç volttur? (Zn</w:t>
      </w:r>
      <w:r>
        <w:rPr>
          <w:rFonts w:ascii="Times New Roman" w:hAnsi="Times New Roman" w:cs="Times New Roman"/>
          <w:lang w:val="tr-TR"/>
          <w:vertAlign w:val="superscript"/>
        </w:rPr>
        <w:t xml:space="preserve">2+</w:t>
      </w:r>
      <w:r>
        <w:rPr>
          <w:rFonts w:ascii="Times New Roman" w:hAnsi="Times New Roman" w:cs="Times New Roman"/>
          <w:lang w:val="tr-TR"/>
        </w:rPr>
        <w:t xml:space="preserve">/Zn: E° = −0,76 V; Br</w:t>
      </w:r>
      <w:r>
        <w:rPr>
          <w:rFonts w:ascii="Times New Roman" w:hAnsi="Times New Roman" w:cs="Times New Roman"/>
          <w:lang w:val="tr-TR"/>
          <w:vertAlign w:val="subscript"/>
        </w:rPr>
        <w:t xml:space="preserve">2</w:t>
      </w:r>
      <w:r>
        <w:rPr>
          <w:rFonts w:ascii="Times New Roman" w:hAnsi="Times New Roman" w:cs="Times New Roman"/>
          <w:lang w:val="tr-TR"/>
        </w:rPr>
        <w:t xml:space="preserve">/Br</w:t>
      </w:r>
      <w:r>
        <w:rPr>
          <w:rFonts w:ascii="Times New Roman" w:hAnsi="Times New Roman" w:cs="Times New Roman"/>
          <w:lang w:val="tr-TR"/>
          <w:vertAlign w:val="superscript"/>
        </w:rPr>
        <w:t xml:space="preserve">−</w:t>
      </w:r>
      <w:r>
        <w:rPr>
          <w:rFonts w:ascii="Times New Roman" w:hAnsi="Times New Roman" w:cs="Times New Roman"/>
          <w:lang w:val="tr-TR"/>
        </w:rPr>
        <w:t xml:space="preserve">: E° = +1,07 V)</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Şarj sırasında boşalma tepkimesinin tersi gerçekleşir: Zn</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+ 2Br</w:t>
      </w:r>
      <w:r>
        <w:rPr>
          <w:rFonts w:ascii="Times New Roman" w:hAnsi="Times New Roman" w:cs="Times New Roman"/>
          <w:lang w:val="tr-TR"/>
          <w:vertAlign w:val="superscript"/>
        </w:rPr>
        <w:t xml:space="preserve">−</w:t>
      </w:r>
      <w:r>
        <w:rPr>
          <w:rFonts w:ascii="Times New Roman" w:hAnsi="Times New Roman" w:cs="Times New Roman"/>
          <w:lang w:val="tr-TR"/>
        </w:rPr>
        <w:t xml:space="preserve">(suda) → Zn(k) + Br</w:t>
      </w:r>
      <w:r>
        <w:rPr>
          <w:rFonts w:ascii="Times New Roman" w:hAnsi="Times New Roman" w:cs="Times New Roman"/>
          <w:lang w:val="tr-TR"/>
          <w:vertAlign w:val="subscript"/>
        </w:rPr>
        <w:t xml:space="preserve">2</w:t>
      </w:r>
      <w:r>
        <w:rPr>
          <w:rFonts w:ascii="Times New Roman" w:hAnsi="Times New Roman" w:cs="Times New Roman"/>
          <w:lang w:val="tr-TR"/>
        </w:rPr>
        <w:t xml:space="preserve">(s)</w:t>
      </w:r>
    </w:p>
    <w:p>
      <w:pPr>
        <w:jc w:val="both"/>
        <w:rPr>
          <w:rFonts w:ascii="Times New Roman" w:hAnsi="Times New Roman" w:cs="Times New Roman"/>
          <w:lang w:val="tr-TR"/>
        </w:rPr>
      </w:pPr>
      <w:r>
        <w:rPr>
          <w:rFonts w:ascii="Times New Roman" w:hAnsi="Times New Roman" w:cs="Times New Roman"/>
          <w:lang w:val="tr-TR"/>
        </w:rPr>
        <w:t xml:space="preserve">Br</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iyonlarının yükseltgendiği elektrot anottur ve güç kaynağının (+) kutbuna bağlanır. Zn</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iyonlarının indirgenerek çinko olarak biriktiği elektrot katottur ve güç kaynağının (−) kutbuna bağlanır.</w:t>
      </w:r>
    </w:p>
    <w:p>
      <w:pPr>
        <w:jc w:val="both"/>
        <w:rPr>
          <w:rFonts w:ascii="Times New Roman" w:hAnsi="Times New Roman" w:cs="Times New Roman"/>
          <w:lang w:val="tr-TR"/>
        </w:rPr>
      </w:pPr>
      <w:r>
        <w:rPr>
          <w:rFonts w:ascii="Times New Roman" w:hAnsi="Times New Roman" w:cs="Times New Roman"/>
          <w:lang w:val="tr-TR"/>
        </w:rPr>
        <w:t xml:space="preserve">E°</w:t>
      </w:r>
      <w:r>
        <w:rPr>
          <w:rFonts w:ascii="Times New Roman" w:hAnsi="Times New Roman" w:cs="Times New Roman"/>
          <w:lang w:val="tr-TR"/>
          <w:vertAlign w:val="subscript"/>
        </w:rPr>
        <w:t xml:space="preserve">hücre</w:t>
      </w:r>
      <w:r>
        <w:rPr>
          <w:rFonts w:ascii="Times New Roman" w:hAnsi="Times New Roman" w:cs="Times New Roman"/>
          <w:lang w:val="tr-TR"/>
        </w:rPr>
        <w:t xml:space="preserve"> = E°</w:t>
      </w:r>
      <w:r>
        <w:rPr>
          <w:rFonts w:ascii="Times New Roman" w:hAnsi="Times New Roman" w:cs="Times New Roman"/>
          <w:lang w:val="tr-TR"/>
          <w:vertAlign w:val="subscript"/>
        </w:rPr>
        <w:t xml:space="preserve">katot</w:t>
      </w:r>
      <w:r>
        <w:rPr>
          <w:rFonts w:ascii="Times New Roman" w:hAnsi="Times New Roman" w:cs="Times New Roman"/>
          <w:lang w:val="tr-TR"/>
        </w:rPr>
        <w:t xml:space="preserve"> − E°</w:t>
      </w:r>
      <w:r>
        <w:rPr>
          <w:rFonts w:ascii="Times New Roman" w:hAnsi="Times New Roman" w:cs="Times New Roman"/>
          <w:lang w:val="tr-TR"/>
          <w:vertAlign w:val="subscript"/>
        </w:rPr>
        <w:t xml:space="preserve">anot</w:t>
      </w:r>
      <w:r>
        <w:rPr>
          <w:rFonts w:ascii="Times New Roman" w:hAnsi="Times New Roman" w:cs="Times New Roman"/>
          <w:lang w:val="tr-TR"/>
        </w:rPr>
        <w:t xml:space="preserve"> = −0,76 V − (+1,07 V) = −1,83 V. Şarj için kuramsal olarak en az 1,83 V gerekir.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1.6.</w:t>
      </w:r>
    </w:p>
    <w:p>
      <w:pPr>
        <w:jc w:val="both"/>
        <w:rPr>
          <w:rFonts w:ascii="Times New Roman" w:hAnsi="Times New Roman" w:cs="Times New Roman"/>
          <w:lang w:val="tr-TR"/>
        </w:rPr>
      </w:pPr>
      <w:r>
        <w:rPr>
          <w:rFonts w:ascii="Times New Roman" w:hAnsi="Times New Roman" w:cs="Times New Roman"/>
          <w:b/>
          <w:bCs/>
          <w:lang w:val="tr-TR"/>
        </w:rPr>
        <w:t xml:space="preserve">Türkiye’de Alüminyum Üretimi</w:t>
      </w:r>
    </w:p>
    <w:p>
      <w:pPr>
        <w:jc w:val="both"/>
        <w:rPr>
          <w:rFonts w:ascii="Times New Roman" w:hAnsi="Times New Roman" w:cs="Times New Roman"/>
          <w:lang w:val="tr-TR"/>
        </w:rPr>
      </w:pPr>
      <w:r>
        <w:rPr>
          <w:rFonts w:ascii="Times New Roman" w:hAnsi="Times New Roman" w:cs="Times New Roman"/>
          <w:lang w:val="tr-TR"/>
        </w:rPr>
        <w:t xml:space="preserve">Alüminyum yer kabuğunda en bol bulunan metaldir, ancak doğada yalnızca bileşikleri hâlinde bulunur. Boksit cevherinden elde edilen alüminyum oksit, ergimiş kriyolit içinde çözülür ve yaklaşık 950 °C’de elektroliz edilir. Katotta biriken sıvı alüminyum hücrenin tabanından alınır. Anot olarak kullanılan karbon bloklar açığa çıkan oksijenle tepkimeye girdiği için zamanla aşınır ve yenilenir. Bu yöntem, 1886 yılında birbirinden habersiz olarak çalışan Charles Martin Hall ve Paul Héroult tarafından geliştirilmiştir. Elektroliz çok miktarda elektrik enerjisi gerektirdiğinden alüminyumun geri dönüştürülmesi, cevherden üretimine göre enerjinin yaklaşık yüzde 95’ini tasarruf etmeyi sağlar. Türkiye’de birincil alüminyum üretimi Konya’nın Seydişehir ilçesindeki tesislerde bu yöntemle yapılmaktadır.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1.6.</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Ergimiş potasyum bromürün (KBr) inert elektrotlarla elektrolizinde anot ve katot yarı tepkimelerini, net tepkimeyi yazınız. Elektroliz için gereken kuramsal en küçük gerilimi hesaplayınız. (K</w:t>
      </w:r>
      <w:r>
        <w:rPr>
          <w:rFonts w:ascii="Times New Roman" w:hAnsi="Times New Roman" w:cs="Times New Roman"/>
          <w:vertAlign w:val="superscript"/>
          <w:lang w:val="tr-TR"/>
        </w:rPr>
        <w:t xml:space="preserve">+</w:t>
      </w:r>
      <w:r>
        <w:rPr>
          <w:rFonts w:ascii="Times New Roman" w:hAnsi="Times New Roman" w:cs="Times New Roman"/>
          <w:lang w:val="tr-TR"/>
        </w:rPr>
        <w:t xml:space="preserve">/K: E° = −2,93 V; Br</w:t>
      </w:r>
      <w:r>
        <w:rPr>
          <w:rFonts w:ascii="Times New Roman" w:hAnsi="Times New Roman" w:cs="Times New Roman"/>
          <w:vertAlign w:val="subscript"/>
          <w:lang w:val="tr-TR"/>
        </w:rPr>
        <w:t xml:space="preserve">2</w:t>
      </w:r>
      <w:r>
        <w:rPr>
          <w:rFonts w:ascii="Times New Roman" w:hAnsi="Times New Roman" w:cs="Times New Roman"/>
          <w:lang w:val="tr-TR"/>
        </w:rPr>
        <w:t xml:space="preserve">/Br</w:t>
      </w:r>
      <w:r>
        <w:rPr>
          <w:rFonts w:ascii="Times New Roman" w:hAnsi="Times New Roman" w:cs="Times New Roman"/>
          <w:vertAlign w:val="superscript"/>
          <w:lang w:val="tr-TR"/>
        </w:rPr>
        <w:t xml:space="preserve">−</w:t>
      </w:r>
      <w:r>
        <w:rPr>
          <w:rFonts w:ascii="Times New Roman" w:hAnsi="Times New Roman" w:cs="Times New Roman"/>
          <w:lang w:val="tr-TR"/>
        </w:rPr>
        <w:t xml:space="preserve">: E° = +1,07 V)</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Ergimiş ZnCl</w:t>
      </w:r>
      <w:r>
        <w:rPr>
          <w:rFonts w:ascii="Times New Roman" w:hAnsi="Times New Roman" w:cs="Times New Roman"/>
          <w:vertAlign w:val="subscript"/>
          <w:lang w:val="tr-TR"/>
        </w:rPr>
        <w:t xml:space="preserve">2</w:t>
      </w:r>
      <w:r>
        <w:rPr>
          <w:rFonts w:ascii="Times New Roman" w:hAnsi="Times New Roman" w:cs="Times New Roman"/>
          <w:lang w:val="tr-TR"/>
        </w:rPr>
        <w:t xml:space="preserve"> elektroliz edilirken 1,5 V’luk bir pil kullanılıyor ve elektrotlarda hiçbir değişim gözlenmiyor. Bu gözlemin nedenini hücre potansiyeli kavramıyla açıklayınız. (Zn</w:t>
      </w:r>
      <w:r>
        <w:rPr>
          <w:rFonts w:ascii="Times New Roman" w:hAnsi="Times New Roman" w:cs="Times New Roman"/>
          <w:vertAlign w:val="superscript"/>
          <w:lang w:val="tr-TR"/>
        </w:rPr>
        <w:t xml:space="preserve">2+</w:t>
      </w:r>
      <w:r>
        <w:rPr>
          <w:rFonts w:ascii="Times New Roman" w:hAnsi="Times New Roman" w:cs="Times New Roman"/>
          <w:lang w:val="tr-TR"/>
        </w:rPr>
        <w:t xml:space="preserve">/Zn: E° = −0,76 V; Cl</w:t>
      </w:r>
      <w:r>
        <w:rPr>
          <w:rFonts w:ascii="Times New Roman" w:hAnsi="Times New Roman" w:cs="Times New Roman"/>
          <w:vertAlign w:val="subscript"/>
          <w:lang w:val="tr-TR"/>
        </w:rPr>
        <w:t xml:space="preserve">2</w:t>
      </w:r>
      <w:r>
        <w:rPr>
          <w:rFonts w:ascii="Times New Roman" w:hAnsi="Times New Roman" w:cs="Times New Roman"/>
          <w:lang w:val="tr-TR"/>
        </w:rPr>
        <w:t xml:space="preserve">/Cl</w:t>
      </w:r>
      <w:r>
        <w:rPr>
          <w:rFonts w:ascii="Times New Roman" w:hAnsi="Times New Roman" w:cs="Times New Roman"/>
          <w:vertAlign w:val="superscript"/>
          <w:lang w:val="tr-TR"/>
        </w:rPr>
        <w:t xml:space="preserve">−</w:t>
      </w:r>
      <w:r>
        <w:rPr>
          <w:rFonts w:ascii="Times New Roman" w:hAnsi="Times New Roman" w:cs="Times New Roman"/>
          <w:lang w:val="tr-TR"/>
        </w:rPr>
        <w:t xml:space="preserve">: E° = +1,36 V)</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Potasyum nitrat (KNO</w:t>
      </w:r>
      <w:r>
        <w:rPr>
          <w:rFonts w:ascii="Times New Roman" w:hAnsi="Times New Roman" w:cs="Times New Roman"/>
          <w:lang w:val="tr-TR"/>
          <w:vertAlign w:val="subscript"/>
        </w:rPr>
        <w:t xml:space="preserve">3</w:t>
      </w:r>
      <w:r>
        <w:rPr>
          <w:rFonts w:ascii="Times New Roman" w:hAnsi="Times New Roman" w:cs="Times New Roman"/>
          <w:lang w:val="tr-TR"/>
        </w:rPr>
        <w:t xml:space="preserve">) çözeltisi inert elektrotlarla elektroliz edildiğinde katotta 30 mL gaz toplanıyor. Katotta K</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iyonlarının neden indirgenmediğini açıklayınız. Anotta aynı koşullarda kaç mL gaz toplanır? Katot çevresine birkaç damla fenolftalein eklenirse nasıl bir renk değişimi gözlenir? Gerekçelendiriniz.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Bakır(II) klorür (CuCl</w:t>
      </w:r>
      <w:r>
        <w:rPr>
          <w:rFonts w:ascii="Times New Roman" w:hAnsi="Times New Roman" w:cs="Times New Roman"/>
          <w:vertAlign w:val="subscript"/>
          <w:lang w:val="tr-TR"/>
        </w:rPr>
        <w:t xml:space="preserve">2</w:t>
      </w:r>
      <w:r>
        <w:rPr>
          <w:rFonts w:ascii="Times New Roman" w:hAnsi="Times New Roman" w:cs="Times New Roman"/>
          <w:lang w:val="tr-TR"/>
        </w:rPr>
        <w:t xml:space="preserve">) çözeltisinin inert elektrotlarla elektrolizinde katotta bakır biriktiği, magnezyum klorür (MgCl</w:t>
      </w:r>
      <w:r>
        <w:rPr>
          <w:rFonts w:ascii="Times New Roman" w:hAnsi="Times New Roman" w:cs="Times New Roman"/>
          <w:vertAlign w:val="subscript"/>
          <w:lang w:val="tr-TR"/>
        </w:rPr>
        <w:t xml:space="preserve">2</w:t>
      </w:r>
      <w:r>
        <w:rPr>
          <w:rFonts w:ascii="Times New Roman" w:hAnsi="Times New Roman" w:cs="Times New Roman"/>
          <w:lang w:val="tr-TR"/>
        </w:rPr>
        <w:t xml:space="preserve">) çözeltisinin elektrolizinde ise katotta hidrojen gazı oluştuğu gözleniyor. Bu farkı Analiz ve Keşif Atölyesi 1.6.’daki standart indirgenme potansiyellerini ve aşağıdaki değerleri kullanarak açıklayınız. (Mg</w:t>
      </w:r>
      <w:r>
        <w:rPr>
          <w:rFonts w:ascii="Times New Roman" w:hAnsi="Times New Roman" w:cs="Times New Roman"/>
          <w:vertAlign w:val="superscript"/>
          <w:lang w:val="tr-TR"/>
        </w:rPr>
        <w:t xml:space="preserve">2+</w:t>
      </w:r>
      <w:r>
        <w:rPr>
          <w:rFonts w:ascii="Times New Roman" w:hAnsi="Times New Roman" w:cs="Times New Roman"/>
          <w:lang w:val="tr-TR"/>
        </w:rPr>
        <w:t xml:space="preserve">/Mg: E° = −2,37 V; 2H</w:t>
      </w:r>
      <w:r>
        <w:rPr>
          <w:rFonts w:ascii="Times New Roman" w:hAnsi="Times New Roman" w:cs="Times New Roman"/>
          <w:vertAlign w:val="subscript"/>
          <w:lang w:val="tr-TR"/>
        </w:rPr>
        <w:t xml:space="preserve">2</w:t>
      </w:r>
      <w:r>
        <w:rPr>
          <w:rFonts w:ascii="Times New Roman" w:hAnsi="Times New Roman" w:cs="Times New Roman"/>
          <w:lang w:val="tr-TR"/>
        </w:rPr>
        <w:t xml:space="preserve">O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 + 2OH</w:t>
      </w:r>
      <w:r>
        <w:rPr>
          <w:rFonts w:ascii="Times New Roman" w:hAnsi="Times New Roman" w:cs="Times New Roman"/>
          <w:vertAlign w:val="superscript"/>
          <w:lang w:val="tr-TR"/>
        </w:rPr>
        <w:t xml:space="preserve">−</w:t>
      </w:r>
      <w:r>
        <w:rPr>
          <w:rFonts w:ascii="Times New Roman" w:hAnsi="Times New Roman" w:cs="Times New Roman"/>
          <w:lang w:val="tr-TR"/>
        </w:rPr>
        <w:t xml:space="preserve">: E° = −0,83 V)</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Bir öğrenci “Galvanik hücrede de elektrolitik hücrede de anot pozitif kutuptur.” demektedir. Bu ifadenin geçerliğini sorgulayınız ve doğru ifadeyi yazınız.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0"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İstemli tepkimelerin ters yönde gerçekleşmesi için gerekli şartları sorgulayabileceğiniz ve galvanik ile elektrolitik hücreleri Venn şemasında karşılaştırabileceğiniz etkileşimli içeriğe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(Kim12.1.6)</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(Kim12.1.6)</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R. H., Herring, F. G., Madura, J. D. ve Bissonnette, C. (2017). General Chemistry: Principles and Modern Applications (11. baskı). Pearson. (Elektrokimya bölümü; standart indirgenme potansiyelleri, Ek D)</w:t>
      </w:r>
    </w:p>
    <w:p>
      <w:pPr>
        <w:jc w:val="both"/>
        <w:rPr>
          <w:rFonts w:ascii="Times New Roman" w:hAnsi="Times New Roman" w:cs="Times New Roman"/>
          <w:lang w:val="tr-TR"/>
        </w:rPr>
      </w:pPr>
      <w:r>
        <w:rPr>
          <w:rFonts w:ascii="Times New Roman" w:hAnsi="Times New Roman" w:cs="Times New Roman"/>
          <w:lang w:val="tr-TR"/>
        </w:rPr>
        <w:t xml:space="preserve">Atkins, P., Jones, L. ve Laverman, L. (2016). Chemical Principles: The Quest for Insight (7. baskı). W. H. Freeman. (Elektrokimya bölümü)</w:t>
      </w:r>
    </w:p>
    <w:p>
      <w:pPr>
        <w:jc w:val="both"/>
        <w:rPr>
          <w:rFonts w:ascii="Times New Roman" w:hAnsi="Times New Roman" w:cs="Times New Roman"/>
          <w:lang w:val="tr-TR"/>
        </w:rPr>
      </w:pPr>
      <w:r>
        <w:rPr>
          <w:rFonts w:ascii="Times New Roman" w:hAnsi="Times New Roman" w:cs="Times New Roman"/>
          <w:lang w:val="tr-TR"/>
        </w:rPr>
        <w:t xml:space="preserve">Bard, A. J. ve Faulkner, L. R. (2001). Electrochemical Methods: Fundamentals and Applications (2. baskı). Wiley.</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Etkinliğin 5. Aşamasındaki farklı gerilimlerde suyun elektrolizine ilişkin gözlemler, öğretim amacıyla tarafımızca oluşturulmuş temsilî verilerdir; elektrot türüne ve elektrolit derişimine göre farklılık gösterebilir.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0"/>
    <w:lvlOverride w:ilvl="0">
      <w:startOverride w:val="1"/>
    </w:lvlOverride>
  </w:num>
  <w:num xmlns:a="http://schemas.openxmlformats.org/drawingml/2006/main" xmlns:pic="http://schemas.openxmlformats.org/drawingml/2006/picture" w:numId="56">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 Id="rIdK3" Type="http://schemas.openxmlformats.org/officeDocument/2006/relationships/image" Target="media/k11_3.png"/><Relationship Id="rIdK4" Type="http://schemas.openxmlformats.org/officeDocument/2006/relationships/image" Target="media/k11_4.png"/><Relationship Id="rId11" Type="http://schemas.openxmlformats.org/officeDocument/2006/relationships/image" Target="media/image1.jpg"/><Relationship Id="rId12"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