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Elektrikli bir araç bataryasının açık görünümü: sıra sıra dizilmiş silindirik lityum iyon hücreler ve bağlantı plakaları; teknolojik, temiz bir kompozisyon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2503974089 (fotoğraf) — Electric vehicle lithium NMC battery</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2466917493 (fotoğraf) — Electric car is charged from a charging station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Bu sorunun cevabını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1822298069 (Volta pilinin üç boyutlu görselleştirmesi). Alternatif fotoğraf: 2300220403 (bakır para ve alüminyum folyodan yapılmış basit pil).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KIRILABİLİR CAM UYARISI. Ek uyarılar: Bakır(II) sülfat tahriş edicidir ve sucul canlılar için zararlıdır; çözelti atıkları lavaboya dökülmemeli, öğretmenin gösterdiği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konu sonundaki karekodda yer alan etkileşimli içeriği kullanabilir ya da aşağıdaki tablodaki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Aşağıdaki görselde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aşağıdaki tablodaki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Çinko-bakır galvanik hücre düzeneği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tablodaki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Yukarıdaki galvanik hücre görselinde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yukarıdaki galvanik hücre görseli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kendisinden daha az aktif bir metalin iyonlarını içeren çözeltiye daldırıldığında elektronlar, tepkenlerin temas ettiği yüzeyde doğrudan aktarılır. Örneğin gümüş nitrat çözeltisine daldırılan bakır telin yüzeyinde gümüş kristalleri oluşur, çözelti ise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nedeniyle maviye döner. Bu tepkimede bakır atomları elektron vererek yükseltgenir, gümüş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Kendiliğinden gerçekleşen tepkimelere </w:t>
      </w:r>
      <w:r>
        <w:rPr>
          <w:b/>
          <w:rFonts w:ascii="Times New Roman" w:hAnsi="Times New Roman" w:cs="Times New Roman"/>
          <w:lang w:val="tr-TR"/>
        </w:rPr>
        <w:t xml:space="preserve">istemli tepkime</w:t>
      </w:r>
      <w:r>
        <w:rPr>
          <w:rFonts w:ascii="Times New Roman" w:hAnsi="Times New Roman" w:cs="Times New Roman"/>
          <w:lang w:val="tr-TR"/>
        </w:rPr>
        <w:t xml:space="preserve"> denir. Tepkenler doğrudan temas ettiğinde tepkimenin enerjisi ısı olarak çevreye yayılır. Bakır elektrot bakır(II) nitrat çözeltisine, gümüş elektrot gümüş nitrat çözeltisine ayrı kaplarda daldırılıp elektrotlar bir telle, çözeltiler ise bir tuz köprüsüyle birleştirildiğinde ise bakır atomları ile gümüş iyonları birbirine dokunamaz. Bakır atomlarının verdiği elektronlar telden geçerek gümüş elektroda ulaşır ve orada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aktarılır (Görsel C). Yükseltgenme ve indirgenme yarı tepkimeleri birbirinden ayrı yerlerde gerçekleştirilip elektronlar bir dış devreden geçmeye zorlandığında istemli bir redoks tepkimesinin kimyasal enerjisi elektrik enerjisine dönüştürülür. İstemli redoks tepkimelerinden elektrik enerjisi üreten bu düzeneklere </w:t>
      </w:r>
      <w:r>
        <w:rPr>
          <w:b/>
          <w:rFonts w:ascii="Times New Roman" w:hAnsi="Times New Roman" w:cs="Times New Roman"/>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b/>
          <w:rFonts w:ascii="Times New Roman" w:hAnsi="Times New Roman" w:cs="Times New Roman"/>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867665" cy="3959359"/>
            <wp:docPr id="900007" name="Grafik 900007" descr="Bakır-gümüş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867665" cy="395935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Bakır-gümüş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b/>
          <w:rFonts w:ascii="Times New Roman" w:hAnsi="Times New Roman" w:cs="Times New Roman"/>
          <w:lang w:val="tr-TR"/>
        </w:rPr>
        <w:t xml:space="preserve">yarı hücreden</w:t>
      </w:r>
      <w:r>
        <w:rPr>
          <w:rFonts w:ascii="Times New Roman" w:hAnsi="Times New Roman" w:cs="Times New Roman"/>
          <w:lang w:val="tr-TR"/>
        </w:rPr>
        <w:t xml:space="preserve"> oluşur. Her yarı hücrede bir </w:t>
      </w:r>
      <w:r>
        <w:rPr>
          <w:b/>
          <w:rFonts w:ascii="Times New Roman" w:hAnsi="Times New Roman" w:cs="Times New Roman"/>
          <w:lang w:val="tr-TR"/>
        </w:rPr>
        <w:t xml:space="preserve">elektrot</w:t>
      </w:r>
      <w:r>
        <w:rPr>
          <w:rFonts w:ascii="Times New Roman" w:hAnsi="Times New Roman" w:cs="Times New Roman"/>
          <w:lang w:val="tr-TR"/>
        </w:rPr>
        <w:t xml:space="preserve"> ve bu elektrodun daldırıldığı bir </w:t>
      </w:r>
      <w:r>
        <w:rPr>
          <w:b/>
          <w:rFonts w:ascii="Times New Roman" w:hAnsi="Times New Roman" w:cs="Times New Roman"/>
          <w:lang w:val="tr-TR"/>
        </w:rPr>
        <w:t xml:space="preserve">elektrolit</w:t>
      </w:r>
      <w:r>
        <w:rPr>
          <w:rFonts w:ascii="Times New Roman" w:hAnsi="Times New Roman" w:cs="Times New Roman"/>
          <w:lang w:val="tr-TR"/>
        </w:rPr>
        <w:t xml:space="preserve"> bulunur. Elektrot, elektronları ileten ve yarı tepkimenin yüzeyinde gerçekleştiği katıdır; elektrolit ise iyonları sayesinde elektrik akımını ileten çözelti ya da eriyiktir. Görsel C’deki hücrede bakır şerit ve bakır(II) nitrat çözeltisi bir yarı hücreyi, gümüş şerit ve gümüş nitrat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Bu hücre bir süre çalıştırıldığında bakır elektrodun kütlesinin 0,320 g (0,00500 mol) azaldığı, gümüş elektrodun kütlesinin ise 1,08 g (0,0100 mol) arttığı belirlenir. Bakır elektrotta bakır atomları elektron vererek çözeltiye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olarak geçer. Yükseltgenmenin gerçekleştiği bu elektroda </w:t>
      </w:r>
      <w:r>
        <w:rPr>
          <w:b/>
          <w:rFonts w:ascii="Times New Roman" w:hAnsi="Times New Roman" w:cs="Times New Roman"/>
          <w:lang w:val="tr-TR"/>
        </w:rPr>
        <w:t xml:space="preserve">anot</w:t>
      </w:r>
      <w:r>
        <w:rPr>
          <w:rFonts w:ascii="Times New Roman" w:hAnsi="Times New Roman" w:cs="Times New Roman"/>
          <w:lang w:val="tr-TR"/>
        </w:rPr>
        <w:t xml:space="preserve"> denir. Gümüş elektrotta ise çözeltideki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elektron alarak elektrot yüzeyinde gümüş atomları olarak birikir. İndirgenmenin gerçekleştiği bu elektroda </w:t>
      </w:r>
      <w:r>
        <w:rPr>
          <w:b/>
          <w:rFonts w:ascii="Times New Roman" w:hAnsi="Times New Roman" w:cs="Times New Roman"/>
          <w:lang w:val="tr-TR"/>
        </w:rPr>
        <w:t xml:space="preserve">katot</w:t>
      </w:r>
      <w:r>
        <w:rPr>
          <w:rFonts w:ascii="Times New Roman" w:hAnsi="Times New Roman" w:cs="Times New Roman"/>
          <w:lang w:val="tr-TR"/>
        </w:rPr>
        <w:t xml:space="preserve"> denir (Görsel D). Oluşan gümüşün mol sayısının harcanan bakırınkinin iki katı olması, anotta her bakır atomunun verdiği iki elektronun katotta iki gümüş iyonu tarafından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2Ag(k)          (indirgenme)</w:t>
      </w:r>
    </w:p>
    <w:p>
      <w:pPr>
        <w:jc w:val="center"/>
        <w:rPr>
          <w:rFonts w:ascii="Times New Roman" w:hAnsi="Times New Roman" w:cs="Times New Roman"/>
          <w:lang w:val="tr-TR"/>
        </w:rPr>
      </w:pPr>
      <w:r>
        <w:rPr>
          <w:rFonts w:ascii="Times New Roman" w:hAnsi="Times New Roman" w:cs="Times New Roman"/>
          <w:lang w:val="tr-TR"/>
        </w:rPr>
        <w:t xml:space="preserve">Net tepkime:   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587249" cy="2270764"/>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4587249" cy="227076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oluşur, katot kabında ise pozitif yüklü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harcanır. Bu durum sürseydi anot kabında pozitif, katot kabında negatif yük fazlalığı oluşur ve elektron akışı kısa sürede dururdu. </w:t>
      </w:r>
      <w:r>
        <w:rPr>
          <w:b/>
          <w:rFonts w:ascii="Times New Roman" w:hAnsi="Times New Roman" w:cs="Times New Roman"/>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lang w:val="tr-TR"/>
          <w:vertAlign w:val="subscript"/>
        </w:rPr>
        <w:t xml:space="preserve">3</w:t>
      </w:r>
      <w:r>
        <w:rPr>
          <w:rFonts w:ascii="Times New Roman" w:hAnsi="Times New Roman" w:cs="Times New Roman"/>
          <w:lang w:val="tr-TR"/>
        </w:rPr>
        <w:t xml:space="preserve">, NaNO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 kabına, katyonlar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katot kabına göç ederek iki çözeltinin de elektriksel olarak nötr kalmasını sağlar ve devreyi tamamlar. Bu nedenle tuz köprüsü olmadan devre tamamlanmaz ve dış devreden akım geçmez. Tuz köprüsü aynı zamanda iki çözeltinin birbirine karışmasını engeller.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elektrotla temas etseydi elektronlar yine doğrudan aktarılır ve enerji elektrik yerine ısı olarak açığa çıkardı. Tuz köprüsündeki iyonların hücredeki iyonlarla çökelek oluşturmaması da gerekir; örneğin bu hücrede KCl kullanılmaz, çünkü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suda az çözünen AgCl oluşturur.</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artar, katot kabındaki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 Anot kabındaki çözeltinin mavi renginin giderek koyulaşması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Bakır-gümüş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1 M) | Ag(k)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Tek bir galvanik hücrenin gerilimi çoğu zaman bir cihazı çalıştırmaya yetmez. Hücreler seri bağlandığında gerilimleri toplanır ve daha yüksek gerilim elde edilir.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(aşağıdaki görsel).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2450344123 (fotoğraf) — Pacemaker isolated on a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nikel-bakır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0,59 V değerini gösterdi.</w:t>
      </w:r>
      <w:r>
        <w:rPr>
          <w:rFonts w:ascii="Times New Roman" w:hAnsi="Times New Roman" w:cs="Times New Roman"/>
          <w:lang w:val="tr-TR"/>
        </w:rPr>
        <w:br/>
      </w:r>
      <w:r>
        <w:rPr>
          <w:rFonts w:ascii="Times New Roman" w:hAnsi="Times New Roman" w:cs="Times New Roman"/>
          <w:lang w:val="tr-TR"/>
        </w:rPr>
        <w:t xml:space="preserve"> b. Nikel atomları verdiği elektronları dış devre üzerinden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Bakır elektrodun yüzeyinde kırmızımsı kahverengi bir katı birikti.</w:t>
      </w:r>
      <w:r>
        <w:rPr>
          <w:rFonts w:ascii="Times New Roman" w:hAnsi="Times New Roman" w:cs="Times New Roman"/>
          <w:lang w:val="tr-TR"/>
        </w:rPr>
        <w:br/>
      </w:r>
      <w:r>
        <w:rPr>
          <w:rFonts w:ascii="Times New Roman" w:hAnsi="Times New Roman" w:cs="Times New Roman"/>
          <w:lang w:val="tr-TR"/>
        </w:rPr>
        <w:t xml:space="preserve"> ç.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1.3.’teki gözlem tablolarında yer alan sıcaklık, kütle ve gerilim değerleri tarafımızca hesaplanmış öğretim amaçlı verilerdir (kütle değişimleri 0,0100 mol elektron aktarımına karşılık gelir). Bilgi metnindeki bakır-gümüş hücresine ait kütle değişimleri de aynı miktarda elektron aktarımına göre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