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jc w:val="both"/>
        <w:rPr>
          <w:rFonts w:ascii="Times New Roman" w:hAnsi="Times New Roman" w:cs="Times New Roman"/>
          <w:b/>
          <w:bCs/>
          <w:lang w:val="tr-TR"/>
        </w:rPr>
      </w:pPr>
      <w:r>
        <w:rPr>
          <w:rFonts w:ascii="Times New Roman" w:hAnsi="Times New Roman" w:cs="Times New Roman"/>
          <w:b/>
          <w:bCs/>
          <w:lang w:val="tr-TR"/>
        </w:rPr>
        <w:t xml:space="preserve">1.2.2. Standart Hücre Potansiyeli</w:t>
      </w:r>
    </w:p>
    <w:p>
      <w:pPr>
        <w:jc w:val="both"/>
        <w:rPr>
          <w:rFonts w:ascii="Times New Roman" w:hAnsi="Times New Roman" w:cs="Times New Roman"/>
          <w:lang w:val="tr-TR"/>
        </w:rPr>
      </w:pPr>
      <w:r>
        <w:rPr>
          <w:rFonts w:ascii="Times New Roman" w:hAnsi="Times New Roman" w:cs="Times New Roman"/>
          <w:lang w:val="tr-TR"/>
        </w:rPr>
        <w:t xml:space="preserve">2019 yılında Nobel Kimya Ödülü, lityum iyon pillerin geliştirilmesine katkıda bulunan John B. Goodenough, M. Stanley Whittingham ve Akira Yoshino’ya verildi. Hafif, şarj edilebilir ve yüksek enerji depolayabilen bu piller sayesinde cep telefonları ve dizüstü bilgisayarlar cebe sığacak kadar küçüldü, elektrikli araçlar yaygınlaşmaya başladı (Görsel A). Sizce lityum iyon pil çalışmalarının Nobel Ödülü’ne layık görülmesi ile elektronik endüstrisinin bugünkü gelişimi arasında nasıl bir bağ kurulabilir? Kumandada kullandığınız alkalin pilin üzerinde 1,5 V, telefonunuzun bataryasında ise 3,7 V gibi bir değer yazdığını fark etmiş olabilirsiniz. Peki bir pilin gerilimi neye bağlıdır? Kurulmadan önce bir galvanik hücrenin kaç volt üreteceğini hesaplamak mümkün müdür? Bu soruların cevabını bir etkinlik yaparak keşfediniz.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Bir masa üzerinde akıllı telefon, dizüstü bilgisayar, kablosuz kulaklık ve bunların yanında silindirik lityum iyon pil hücreleri. Marka ve logo görünmesin.</w:t>
            </w:r>
          </w:p>
          <w:p>
            <w:pPr>
              <w:jc w:val="both"/>
              <w:rPr>
                <w:rFonts w:ascii="Times New Roman" w:hAnsi="Times New Roman" w:cs="Times New Roman"/>
                <w:lang w:val="tr-TR"/>
              </w:rPr>
            </w:pPr>
            <w:r>
              <w:rPr>
                <w:rFonts w:ascii="Times New Roman" w:hAnsi="Times New Roman" w:cs="Times New Roman"/>
                <w:lang w:val="tr-TR"/>
              </w:rPr>
              <w:t xml:space="preserve">Shutter ID: 2382373611 (fotoğraf) — Lithium batteries on white background</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A:</w:t>
      </w:r>
      <w:r>
        <w:rPr>
          <w:rFonts w:ascii="Times New Roman" w:hAnsi="Times New Roman" w:cs="Times New Roman"/>
          <w:lang w:val="tr-TR"/>
        </w:rPr>
        <w:t xml:space="preserve"> Lityum iyon pil kullanılan cihazlar</w:t>
      </w:r>
    </w:p>
    <w:p>
      <w:pPr>
        <w:jc w:val="both"/>
        <w:rPr>
          <w:rFonts w:ascii="Times New Roman" w:hAnsi="Times New Roman" w:cs="Times New Roman"/>
          <w:lang w:val="tr-TR"/>
        </w:rPr>
      </w:pPr>
      <w:r>
        <w:rPr>
          <w:rFonts w:ascii="Times New Roman" w:hAnsi="Times New Roman" w:cs="Times New Roman"/>
          <w:lang w:val="tr-TR"/>
        </w:rPr>
        <w:t xml:space="preserve">Lityum iyon pillerin geliştirilmesi ve 2019 Nobel Kimya Ödülü’ne konu olan çalışmalar hakkındaki videoya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1"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Video 1 (Kim12.1.4)</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Video 1 (Kim12.1.4)</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Analiz ve Keşif Atölyesi 1.4.’te tümevarımsal akıl yürüteceksiniz: Farklı galvanik hücrelere ait hazır veri setlerini inceleyerek hücre potansiyeli ile yarı hücrelerin potansiyelleri arasındaki örüntüyü bulacak, bu örüntüyü matematiksel olarak modelleyecek ve modelinizi yeni hücrelerde sınayarak genelleyeceksiniz. Genellemenizi bilim insanlarının ulaştığı genellemeyle karşılaştırırken verileri dikkatle okuyup yorumlamanız ve güvenilir bilgiyi ayırt etmeniz, araştırmacı ve sorgulayıcı bir tutumla çalışkanlık değerinizi destekleyecektir.</w:t>
      </w:r>
    </w:p>
    <w:p>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 xml:space="preserve">Analiz ve Keşif Atölyesi 1.4.</w:t>
      </w:r>
    </w:p>
    <w:p>
      <w:pPr>
        <w:jc w:val="both"/>
        <w:rPr>
          <w:rFonts w:ascii="Times New Roman" w:hAnsi="Times New Roman" w:cs="Times New Roman"/>
          <w:lang w:val="tr-TR"/>
        </w:rPr>
      </w:pPr>
      <w:r>
        <w:rPr>
          <w:rFonts w:ascii="Times New Roman" w:hAnsi="Times New Roman" w:cs="Times New Roman"/>
          <w:b/>
          <w:bCs/>
          <w:lang w:val="tr-TR"/>
        </w:rPr>
        <w:t xml:space="preserve">1. Aşama: Yarı Hücreleri Bir Referansla Karşılaştırma</w:t>
      </w:r>
    </w:p>
    <w:p>
      <w:pPr>
        <w:jc w:val="both"/>
        <w:rPr>
          <w:rFonts w:ascii="Times New Roman" w:hAnsi="Times New Roman" w:cs="Times New Roman"/>
          <w:lang w:val="tr-TR"/>
        </w:rPr>
      </w:pPr>
      <w:r>
        <w:rPr>
          <w:rFonts w:ascii="Times New Roman" w:hAnsi="Times New Roman" w:cs="Times New Roman"/>
          <w:lang w:val="tr-TR"/>
        </w:rPr>
        <w:t xml:space="preserve">Aşağıdaki not kâğıdında hücre potansiyeli ve referans elektrot hakkında bilgi verilmiştir. Notu okuyunuz ve aşağıdaki görseli inceleyiniz.</w:t>
      </w:r>
    </w:p>
    <w:p>
      <w:pPr>
        <w:jc w:val="both"/>
        <w:rPr>
          <w:rFonts w:ascii="Times New Roman" w:hAnsi="Times New Roman" w:cs="Times New Roman"/>
          <w:lang w:val="tr-TR"/>
        </w:rPr>
      </w:pPr>
      <w:r>
        <w:rPr>
          <w:rFonts w:ascii="Times New Roman" w:hAnsi="Times New Roman" w:cs="Times New Roman"/>
          <w:highlight w:val="yellow"/>
          <w:lang w:val="tr-TR"/>
        </w:rPr>
        <w:t xml:space="preserve">NOT Kâğıdı: Kimya10 sayfa 36’da etkinlik içinde kullandığımız post-it kalıbı</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FFF2CC"/>
          </w:tcPr>
          <w:p>
            <w:pPr>
              <w:jc w:val="both"/>
              <w:rPr>
                <w:rFonts w:ascii="Times New Roman" w:hAnsi="Times New Roman" w:cs="Times New Roman"/>
                <w:lang w:val="tr-TR"/>
              </w:rPr>
            </w:pPr>
            <w:r>
              <w:rPr>
                <w:rFonts w:ascii="Times New Roman" w:hAnsi="Times New Roman" w:cs="Times New Roman"/>
                <w:lang w:val="tr-TR"/>
              </w:rPr>
              <w:t xml:space="preserve">Bir galvanik hücreye bağlanan voltmetrede okunan değere </w:t>
            </w:r>
            <w:r>
              <w:rPr>
                <w:rFonts w:ascii="Times New Roman" w:hAnsi="Times New Roman" w:cs="Times New Roman"/>
                <w:b/>
                <w:bCs/>
                <w:lang w:val="tr-TR"/>
              </w:rPr>
              <w:t xml:space="preserve">hücre potansiyeli</w:t>
            </w:r>
            <w:r>
              <w:rPr>
                <w:rFonts w:ascii="Times New Roman" w:hAnsi="Times New Roman" w:cs="Times New Roman"/>
                <w:lang w:val="tr-TR"/>
              </w:rPr>
              <w:t xml:space="preserve"> (E</w:t>
            </w:r>
            <w:r>
              <w:rPr>
                <w:rFonts w:ascii="Times New Roman" w:hAnsi="Times New Roman" w:cs="Times New Roman"/>
                <w:vertAlign w:val="subscript"/>
                <w:lang w:val="tr-TR"/>
              </w:rPr>
              <w:t xml:space="preserve">hücre</w:t>
            </w:r>
            <w:r>
              <w:rPr>
                <w:rFonts w:ascii="Times New Roman" w:hAnsi="Times New Roman" w:cs="Times New Roman"/>
                <w:lang w:val="tr-TR"/>
              </w:rPr>
              <w:t xml:space="preserve">) denir. Hücre potansiyelinin birimi volttur (V). Hücre potansiyeli, elektronları anottan katoda doğru iten etkinin büyüklüğünü gösterir.</w:t>
            </w:r>
          </w:p>
          <w:p>
            <w:pPr>
              <w:jc w:val="both"/>
              <w:rPr>
                <w:rFonts w:ascii="Times New Roman" w:hAnsi="Times New Roman" w:cs="Times New Roman"/>
                <w:lang w:val="tr-TR"/>
              </w:rPr>
            </w:pPr>
            <w:r>
              <w:rPr>
                <w:rFonts w:ascii="Times New Roman" w:hAnsi="Times New Roman" w:cs="Times New Roman"/>
                <w:lang w:val="tr-TR"/>
              </w:rPr>
              <w:t xml:space="preserve">Derişimlerin 1 M, gazların basıncının 1 atm ve sıcaklığın 25 °C olduğu koşullara </w:t>
            </w:r>
            <w:r>
              <w:rPr>
                <w:rFonts w:ascii="Times New Roman" w:hAnsi="Times New Roman" w:cs="Times New Roman"/>
                <w:b/>
                <w:bCs/>
                <w:lang w:val="tr-TR"/>
              </w:rPr>
              <w:t xml:space="preserve">standart koşullar</w:t>
            </w:r>
            <w:r>
              <w:rPr>
                <w:rFonts w:ascii="Times New Roman" w:hAnsi="Times New Roman" w:cs="Times New Roman"/>
                <w:lang w:val="tr-TR"/>
              </w:rPr>
              <w:t xml:space="preserve"> denir. Standart koşullarda ölçülen hücre potansiyeli E°</w:t>
            </w:r>
            <w:r>
              <w:rPr>
                <w:rFonts w:ascii="Times New Roman" w:hAnsi="Times New Roman" w:cs="Times New Roman"/>
                <w:vertAlign w:val="subscript"/>
                <w:lang w:val="tr-TR"/>
              </w:rPr>
              <w:t xml:space="preserve">hücre</w:t>
            </w:r>
            <w:r>
              <w:rPr>
                <w:rFonts w:ascii="Times New Roman" w:hAnsi="Times New Roman" w:cs="Times New Roman"/>
                <w:lang w:val="tr-TR"/>
              </w:rPr>
              <w:t xml:space="preserve"> ile gösterilir.</w:t>
            </w:r>
          </w:p>
          <w:p>
            <w:pPr>
              <w:jc w:val="both"/>
              <w:rPr>
                <w:rFonts w:ascii="Times New Roman" w:hAnsi="Times New Roman" w:cs="Times New Roman"/>
                <w:lang w:val="tr-TR"/>
              </w:rPr>
            </w:pPr>
            <w:r>
              <w:rPr>
                <w:rFonts w:ascii="Times New Roman" w:hAnsi="Times New Roman" w:cs="Times New Roman"/>
                <w:lang w:val="tr-TR"/>
              </w:rPr>
              <w:t xml:space="preserve">Bir yarı hücrenin potansiyeli tek başına ölçülemez; yalnızca iki yarı hücre arasındaki potansiyel farkı ölçülebilir. Bu nedenle bütün yarı hücreler </w:t>
            </w:r>
            <w:r>
              <w:rPr>
                <w:rFonts w:ascii="Times New Roman" w:hAnsi="Times New Roman" w:cs="Times New Roman"/>
                <w:b/>
                <w:bCs/>
                <w:lang w:val="tr-TR"/>
              </w:rPr>
              <w:t xml:space="preserve">standart hidrojen elektrodu</w:t>
            </w:r>
            <w:r>
              <w:rPr>
                <w:rFonts w:ascii="Times New Roman" w:hAnsi="Times New Roman" w:cs="Times New Roman"/>
                <w:lang w:val="tr-TR"/>
              </w:rPr>
              <w:t xml:space="preserve"> (SHE) adı verilen bir referans yarı hücreyle karşılaştırılır. SHE’nin potansiyeli 0,00 V kabul edilmiştir.</w:t>
            </w:r>
          </w:p>
        </w:tc>
      </w:tr>
    </w:tbl>
    <w:p>
      <w:pPr>
        <w:jc w:val="both"/>
        <w:rPr>
          <w:rFonts w:ascii="Times New Roman" w:hAnsi="Times New Roman" w:cs="Times New Roman"/>
          <w:lang w:val="tr-TR"/>
        </w:rPr>
      </w:pP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3240000" cy="3505454"/>
            <wp:docPr id="900002" name="Grafik 900002" descr="Standart hidrojen elektrodu"/>
            <wp:cNvGraphicFramePr>
              <a:graphicFrameLocks noChangeAspect="1"/>
            </wp:cNvGraphicFramePr>
            <a:graphic>
              <a:graphicData uri="http://schemas.openxmlformats.org/drawingml/2006/picture">
                <pic:pic>
                  <pic:nvPicPr>
                    <pic:cNvPr id="900002" name="k11_900002.png"/>
                    <pic:cNvPicPr/>
                  </pic:nvPicPr>
                  <pic:blipFill>
                    <a:blip r:embed="rIdK1"/>
                    <a:stretch>
                      <a:fillRect/>
                    </a:stretch>
                  </pic:blipFill>
                  <pic:spPr>
                    <a:xfrm>
                      <a:off x="0" y="0"/>
                      <a:ext cx="3240000" cy="3505454"/>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lang w:val="tr-TR"/>
        </w:rPr>
        <w:t xml:space="preserve">Standart hidrojen elektrodu: 2H</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1 M)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 H</w:t>
      </w:r>
      <w:r>
        <w:rPr>
          <w:rFonts w:ascii="Times New Roman" w:hAnsi="Times New Roman" w:cs="Times New Roman"/>
          <w:vertAlign w:val="subscript"/>
          <w:lang w:val="tr-TR"/>
        </w:rPr>
        <w:t xml:space="preserve">2</w:t>
      </w:r>
      <w:r>
        <w:rPr>
          <w:rFonts w:ascii="Times New Roman" w:hAnsi="Times New Roman" w:cs="Times New Roman"/>
          <w:lang w:val="tr-TR"/>
        </w:rPr>
        <w:t xml:space="preserve">(g, 1 atm)   E° = 0,00 V</w:t>
      </w:r>
    </w:p>
    <w:p>
      <w:pPr>
        <w:jc w:val="both"/>
        <w:rPr>
          <w:rFonts w:ascii="Times New Roman" w:hAnsi="Times New Roman" w:cs="Times New Roman"/>
          <w:lang w:val="tr-TR"/>
        </w:rPr>
      </w:pPr>
      <w:r>
        <w:rPr>
          <w:rFonts w:ascii="Times New Roman" w:hAnsi="Times New Roman" w:cs="Times New Roman"/>
          <w:lang w:val="tr-TR"/>
        </w:rPr>
        <w:t xml:space="preserve">Farklı metal yarı hücreleri (metal elektrot ve 1 M metal iyonu çözeltisi) standart koşullarda SHE ile birleştirilerek galvanik hücreler kurulmuş ve aşağıdaki ölçümler yapılmıştır.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800"/>
        <w:gridCol w:w="2400"/>
        <w:gridCol w:w="2400"/>
        <w:gridCol w:w="2400"/>
      </w:tblGrid>
      <w:tr>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Yarı hücre</w:t>
            </w:r>
          </w:p>
        </w:tc>
        <w:tc>
          <w:tcPr>
            <w:tcW w:w="2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Voltmetrede okunan değer (V)</w:t>
            </w:r>
          </w:p>
        </w:tc>
        <w:tc>
          <w:tcPr>
            <w:tcW w:w="2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Elektronların akış yönü</w:t>
            </w:r>
          </w:p>
        </w:tc>
        <w:tc>
          <w:tcPr>
            <w:tcW w:w="2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Metal elektrot anot mu, katot mu?</w:t>
            </w:r>
          </w:p>
        </w:tc>
      </w:tr>
      <w:tr>
        <w:trPr>
          <w:trHeight w:val="420"/>
        </w:trP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Cu | Cu</w:t>
            </w:r>
            <w:r>
              <w:rPr>
                <w:rFonts w:ascii="Times New Roman" w:hAnsi="Times New Roman" w:cs="Times New Roman"/>
                <w:vertAlign w:val="superscript"/>
                <w:lang w:val="tr-TR"/>
              </w:rPr>
              <w:t xml:space="preserve">2+</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0,34</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SHE’den Cu’ya</w:t>
            </w:r>
          </w:p>
        </w:tc>
        <w:tc>
          <w:tcPr>
            <w:tcW w:w="2400" w:type="dxa"/>
            <w:vAlign w:val="center"/>
          </w:tcPr>
          <w:p>
            <w:pPr>
              <w:jc w:val="center"/>
              <w:rPr>
                <w:rFonts w:ascii="Times New Roman" w:hAnsi="Times New Roman" w:cs="Times New Roman"/>
                <w:lang w:val="tr-TR"/>
              </w:rPr>
            </w:pPr>
          </w:p>
        </w:tc>
      </w:tr>
      <w:tr>
        <w:trPr>
          <w:trHeight w:val="420"/>
        </w:trP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Zn | Zn</w:t>
            </w:r>
            <w:r>
              <w:rPr>
                <w:rFonts w:ascii="Times New Roman" w:hAnsi="Times New Roman" w:cs="Times New Roman"/>
                <w:vertAlign w:val="superscript"/>
                <w:lang w:val="tr-TR"/>
              </w:rPr>
              <w:t xml:space="preserve">2+</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0,76</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Zn’den SHE’ye</w:t>
            </w:r>
          </w:p>
        </w:tc>
        <w:tc>
          <w:tcPr>
            <w:tcW w:w="2400" w:type="dxa"/>
            <w:vAlign w:val="center"/>
          </w:tcPr>
          <w:p>
            <w:pPr>
              <w:jc w:val="center"/>
              <w:rPr>
                <w:rFonts w:ascii="Times New Roman" w:hAnsi="Times New Roman" w:cs="Times New Roman"/>
                <w:lang w:val="tr-TR"/>
              </w:rPr>
            </w:pPr>
          </w:p>
        </w:tc>
      </w:tr>
      <w:tr>
        <w:trPr>
          <w:trHeight w:val="420"/>
        </w:trP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Ag | Ag</w:t>
            </w:r>
            <w:r>
              <w:rPr>
                <w:rFonts w:ascii="Times New Roman" w:hAnsi="Times New Roman" w:cs="Times New Roman"/>
                <w:vertAlign w:val="superscript"/>
                <w:lang w:val="tr-TR"/>
              </w:rPr>
              <w:t xml:space="preserve">+</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0,80</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SHE’den Ag’ye</w:t>
            </w:r>
          </w:p>
        </w:tc>
        <w:tc>
          <w:tcPr>
            <w:tcW w:w="2400" w:type="dxa"/>
            <w:vAlign w:val="center"/>
          </w:tcPr>
          <w:p>
            <w:pPr>
              <w:jc w:val="center"/>
              <w:rPr>
                <w:rFonts w:ascii="Times New Roman" w:hAnsi="Times New Roman" w:cs="Times New Roman"/>
                <w:lang w:val="tr-TR"/>
              </w:rPr>
            </w:pPr>
          </w:p>
        </w:tc>
      </w:tr>
      <w:tr>
        <w:trPr>
          <w:trHeight w:val="420"/>
        </w:trP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Ni | Ni</w:t>
            </w:r>
            <w:r>
              <w:rPr>
                <w:rFonts w:ascii="Times New Roman" w:hAnsi="Times New Roman" w:cs="Times New Roman"/>
                <w:vertAlign w:val="superscript"/>
                <w:lang w:val="tr-TR"/>
              </w:rPr>
              <w:t xml:space="preserve">2+</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0,25</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Ni’den SHE’ye</w:t>
            </w:r>
          </w:p>
        </w:tc>
        <w:tc>
          <w:tcPr>
            <w:tcW w:w="2400" w:type="dxa"/>
            <w:vAlign w:val="center"/>
          </w:tcPr>
          <w:p>
            <w:pPr>
              <w:jc w:val="center"/>
              <w:rPr>
                <w:rFonts w:ascii="Times New Roman" w:hAnsi="Times New Roman" w:cs="Times New Roman"/>
                <w:lang w:val="tr-TR"/>
              </w:rPr>
            </w:pPr>
          </w:p>
        </w:tc>
      </w:tr>
      <w:tr>
        <w:trPr>
          <w:trHeight w:val="420"/>
        </w:trP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Mg | Mg</w:t>
            </w:r>
            <w:r>
              <w:rPr>
                <w:rFonts w:ascii="Times New Roman" w:hAnsi="Times New Roman" w:cs="Times New Roman"/>
                <w:vertAlign w:val="superscript"/>
                <w:lang w:val="tr-TR"/>
              </w:rPr>
              <w:t xml:space="preserve">2+</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2,37</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Mg’den SHE’ye</w:t>
            </w:r>
          </w:p>
        </w:tc>
        <w:tc>
          <w:tcPr>
            <w:tcW w:w="24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Yukarıdaki tablodaki elektron akış yönlerine göre her metal elektrodun anot mu katot mu olduğunu belirleyerek tabloyu tamamlayınız.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Hangi metal iyonları H</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iyonlarından daha kolay indirgenmektedir? Hangi metaller ise H</w:t>
      </w:r>
      <w:r>
        <w:rPr>
          <w:rFonts w:ascii="Times New Roman" w:hAnsi="Times New Roman" w:cs="Times New Roman"/>
          <w:vertAlign w:val="subscript"/>
          <w:lang w:val="tr-TR"/>
        </w:rPr>
        <w:t xml:space="preserve">2</w:t>
      </w:r>
      <w:r>
        <w:rPr>
          <w:rFonts w:ascii="Times New Roman" w:hAnsi="Times New Roman" w:cs="Times New Roman"/>
          <w:lang w:val="tr-TR"/>
        </w:rPr>
        <w:t xml:space="preserve"> molekülünden daha kolay yükseltgenmektedir? Verilerinize dayanarak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SHE’nin potansiyelini 0,00 V kabul ederek beş yarı hücreyi dikey bir sayı doğrusu üzerinde gösteriniz. SHE’ye göre katot olan yarı hücreleri sıfırın bir tarafına, anot olanları diğer tarafına, ölçülen değerler kadar uzağa yerleştiriniz. Sayı doğrusunda yukarıdan aşağıya doğru indirgenme eğiliminin nasıl değiştiğini yorumlayınız.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2. Aşama: Örüntüyü Bulma ve Matematiksel Olarak Modelleme</w:t>
      </w:r>
    </w:p>
    <w:p>
      <w:pPr>
        <w:jc w:val="both"/>
        <w:rPr>
          <w:rFonts w:ascii="Times New Roman" w:hAnsi="Times New Roman" w:cs="Times New Roman"/>
          <w:lang w:val="tr-TR"/>
        </w:rPr>
      </w:pPr>
      <w:r>
        <w:rPr>
          <w:rFonts w:ascii="Times New Roman" w:hAnsi="Times New Roman" w:cs="Times New Roman"/>
          <w:lang w:val="tr-TR"/>
        </w:rPr>
        <w:t xml:space="preserve">Bilim insanları her yarı hücrenin SHE’ye karşı ölçülen potansiyelini yarı tepkimeyi indirgenme yönünde yazarak ve işaretiyle birlikte tablolara kaydetmiştir. Aşağıdaki tabloda standart koşullarda kurulan bazı galvanik hücrelerin net tepkimeleri, katot ve anotta yer alan yarı tepkimelerin standart indirgenme potansiyelleri ve voltmetrede okunan standart hücre potansiyelleri verilmiştir.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700"/>
        <w:gridCol w:w="2700"/>
        <w:gridCol w:w="1900"/>
        <w:gridCol w:w="1900"/>
        <w:gridCol w:w="1800"/>
      </w:tblGrid>
      <w:tr>
        <w:tc>
          <w:tcPr>
            <w:tcW w:w="7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Hücre</w:t>
            </w:r>
          </w:p>
        </w:tc>
        <w:tc>
          <w:tcPr>
            <w:tcW w:w="27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Net tepkime</w:t>
            </w:r>
          </w:p>
        </w:tc>
        <w:tc>
          <w:tcPr>
            <w:tcW w:w="19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Katottaki yarı tepkimenin E° değeri (V)</w:t>
            </w:r>
          </w:p>
        </w:tc>
        <w:tc>
          <w:tcPr>
            <w:tcW w:w="19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Anottaki yarı tepkimenin E° değeri (V)</w:t>
            </w:r>
          </w:p>
        </w:tc>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Ölçülen E°</w:t>
            </w:r>
            <w:r>
              <w:rPr>
                <w:rFonts w:ascii="Times New Roman" w:hAnsi="Times New Roman" w:cs="Times New Roman"/>
                <w:b/>
                <w:bCs/>
                <w:sz w:val="20"/>
                <w:szCs w:val="20"/>
                <w:vertAlign w:val="subscript"/>
                <w:lang w:val="tr-TR"/>
              </w:rPr>
              <w:t xml:space="preserve">hücre</w:t>
            </w:r>
            <w:r>
              <w:rPr>
                <w:rFonts w:ascii="Times New Roman" w:hAnsi="Times New Roman" w:cs="Times New Roman"/>
                <w:b/>
                <w:bCs/>
                <w:sz w:val="20"/>
                <w:szCs w:val="20"/>
                <w:lang w:val="tr-TR"/>
              </w:rPr>
              <w:t xml:space="preserve"> (V)</w:t>
            </w:r>
          </w:p>
        </w:tc>
      </w:tr>
      <w:tr>
        <w:tc>
          <w:tcPr>
            <w:tcW w:w="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w:t>
            </w:r>
          </w:p>
        </w:tc>
        <w:tc>
          <w:tcPr>
            <w:tcW w:w="2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Zn + Cu</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 → Zn</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 + Cu</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+0,34 (Cu</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/Cu)</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−0,76 (Zn</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/Zn)</w:t>
            </w:r>
          </w:p>
        </w:tc>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1,10</w:t>
            </w:r>
          </w:p>
        </w:tc>
      </w:tr>
      <w:tr>
        <w:tc>
          <w:tcPr>
            <w:tcW w:w="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w:t>
            </w:r>
          </w:p>
        </w:tc>
        <w:tc>
          <w:tcPr>
            <w:tcW w:w="2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Zn + 2Ag</w:t>
            </w:r>
            <w:r>
              <w:rPr>
                <w:rFonts w:ascii="Times New Roman" w:hAnsi="Times New Roman" w:cs="Times New Roman"/>
                <w:sz w:val="20"/>
                <w:szCs w:val="20"/>
                <w:vertAlign w:val="superscript"/>
                <w:lang w:val="tr-TR"/>
              </w:rPr>
              <w:t xml:space="preserve">+</w:t>
            </w:r>
            <w:r>
              <w:rPr>
                <w:rFonts w:ascii="Times New Roman" w:hAnsi="Times New Roman" w:cs="Times New Roman"/>
                <w:sz w:val="20"/>
                <w:szCs w:val="20"/>
                <w:lang w:val="tr-TR"/>
              </w:rPr>
              <w:t xml:space="preserve"> → Zn</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 + 2Ag</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+0,80 (Ag</w:t>
            </w:r>
            <w:r>
              <w:rPr>
                <w:rFonts w:ascii="Times New Roman" w:hAnsi="Times New Roman" w:cs="Times New Roman"/>
                <w:sz w:val="20"/>
                <w:szCs w:val="20"/>
                <w:vertAlign w:val="superscript"/>
                <w:lang w:val="tr-TR"/>
              </w:rPr>
              <w:t xml:space="preserve">+</w:t>
            </w:r>
            <w:r>
              <w:rPr>
                <w:rFonts w:ascii="Times New Roman" w:hAnsi="Times New Roman" w:cs="Times New Roman"/>
                <w:sz w:val="20"/>
                <w:szCs w:val="20"/>
                <w:lang w:val="tr-TR"/>
              </w:rPr>
              <w:t xml:space="preserve">/Ag)</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−0,76 (Zn</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/Zn)</w:t>
            </w:r>
          </w:p>
        </w:tc>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1,56</w:t>
            </w:r>
          </w:p>
        </w:tc>
      </w:tr>
      <w:tr>
        <w:tc>
          <w:tcPr>
            <w:tcW w:w="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3</w:t>
            </w:r>
          </w:p>
        </w:tc>
        <w:tc>
          <w:tcPr>
            <w:tcW w:w="2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Cu + 2Ag</w:t>
            </w:r>
            <w:r>
              <w:rPr>
                <w:rFonts w:ascii="Times New Roman" w:hAnsi="Times New Roman" w:cs="Times New Roman"/>
                <w:sz w:val="20"/>
                <w:szCs w:val="20"/>
                <w:vertAlign w:val="superscript"/>
                <w:lang w:val="tr-TR"/>
              </w:rPr>
              <w:t xml:space="preserve">+</w:t>
            </w:r>
            <w:r>
              <w:rPr>
                <w:rFonts w:ascii="Times New Roman" w:hAnsi="Times New Roman" w:cs="Times New Roman"/>
                <w:sz w:val="20"/>
                <w:szCs w:val="20"/>
                <w:lang w:val="tr-TR"/>
              </w:rPr>
              <w:t xml:space="preserve"> → Cu</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 + 2Ag</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+0,80 (Ag</w:t>
            </w:r>
            <w:r>
              <w:rPr>
                <w:rFonts w:ascii="Times New Roman" w:hAnsi="Times New Roman" w:cs="Times New Roman"/>
                <w:sz w:val="20"/>
                <w:szCs w:val="20"/>
                <w:vertAlign w:val="superscript"/>
                <w:lang w:val="tr-TR"/>
              </w:rPr>
              <w:t xml:space="preserve">+</w:t>
            </w:r>
            <w:r>
              <w:rPr>
                <w:rFonts w:ascii="Times New Roman" w:hAnsi="Times New Roman" w:cs="Times New Roman"/>
                <w:sz w:val="20"/>
                <w:szCs w:val="20"/>
                <w:lang w:val="tr-TR"/>
              </w:rPr>
              <w:t xml:space="preserve">/Ag)</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+0,34 (Cu</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/Cu)</w:t>
            </w:r>
          </w:p>
        </w:tc>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0,46</w:t>
            </w:r>
          </w:p>
        </w:tc>
      </w:tr>
      <w:tr>
        <w:tc>
          <w:tcPr>
            <w:tcW w:w="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4</w:t>
            </w:r>
          </w:p>
        </w:tc>
        <w:tc>
          <w:tcPr>
            <w:tcW w:w="2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Ni + Cu</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 → Ni</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 + Cu</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+0,34 (Cu</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/Cu)</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−0,25 (Ni</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/Ni)</w:t>
            </w:r>
          </w:p>
        </w:tc>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0,59</w:t>
            </w:r>
          </w:p>
        </w:tc>
      </w:tr>
      <w:tr>
        <w:tc>
          <w:tcPr>
            <w:tcW w:w="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5</w:t>
            </w:r>
          </w:p>
        </w:tc>
        <w:tc>
          <w:tcPr>
            <w:tcW w:w="2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Mg + Ni</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 → Mg</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 + Ni</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−0,25 (Ni</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/Ni)</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−2,37 (Mg</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/Mg)</w:t>
            </w:r>
          </w:p>
        </w:tc>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2,12</w:t>
            </w:r>
          </w:p>
        </w:tc>
      </w:tr>
      <w:tr>
        <w:tc>
          <w:tcPr>
            <w:tcW w:w="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6</w:t>
            </w:r>
          </w:p>
        </w:tc>
        <w:tc>
          <w:tcPr>
            <w:tcW w:w="2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Mg + Zn</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 → Mg</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 + Zn</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−0,76 (Zn</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/Zn)</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−2,37 (Mg</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/Mg)</w:t>
            </w:r>
          </w:p>
        </w:tc>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1,61</w:t>
            </w:r>
          </w:p>
        </w:tc>
      </w:tr>
    </w:tbl>
    <w:p>
      <w:pPr>
        <w:jc w:val="both"/>
        <w:rPr>
          <w:rFonts w:ascii="Times New Roman" w:hAnsi="Times New Roman" w:cs="Times New Roman"/>
          <w:lang w:val="tr-TR"/>
        </w:rPr>
      </w:pP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Her hücre için ölçülen standart hücre potansiyeli ile katot ve anottaki yarı tepkimelerin standart indirgenme potansiyelleri arasında bir örüntü bulunuz. Örüntünüzü önce sözel olarak ifade ediniz.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Bulduğunuz örüntüyü matematiksel olarak modelleyiniz. Modelinizi E°</w:t>
      </w:r>
      <w:r>
        <w:rPr>
          <w:rFonts w:ascii="Times New Roman" w:hAnsi="Times New Roman" w:cs="Times New Roman"/>
          <w:vertAlign w:val="subscript"/>
          <w:lang w:val="tr-TR"/>
        </w:rPr>
        <w:t xml:space="preserve">hücre</w:t>
      </w:r>
      <w:r>
        <w:rPr>
          <w:rFonts w:ascii="Times New Roman" w:hAnsi="Times New Roman" w:cs="Times New Roman"/>
          <w:lang w:val="tr-TR"/>
        </w:rPr>
        <w:t xml:space="preserve">, E°</w:t>
      </w:r>
      <w:r>
        <w:rPr>
          <w:rFonts w:ascii="Times New Roman" w:hAnsi="Times New Roman" w:cs="Times New Roman"/>
          <w:vertAlign w:val="subscript"/>
          <w:lang w:val="tr-TR"/>
        </w:rPr>
        <w:t xml:space="preserve">katot</w:t>
      </w:r>
      <w:r>
        <w:rPr>
          <w:rFonts w:ascii="Times New Roman" w:hAnsi="Times New Roman" w:cs="Times New Roman"/>
          <w:lang w:val="tr-TR"/>
        </w:rPr>
        <w:t xml:space="preserve"> ve E°</w:t>
      </w:r>
      <w:r>
        <w:rPr>
          <w:rFonts w:ascii="Times New Roman" w:hAnsi="Times New Roman" w:cs="Times New Roman"/>
          <w:vertAlign w:val="subscript"/>
          <w:lang w:val="tr-TR"/>
        </w:rPr>
        <w:t xml:space="preserve">anot</w:t>
      </w:r>
      <w:r>
        <w:rPr>
          <w:rFonts w:ascii="Times New Roman" w:hAnsi="Times New Roman" w:cs="Times New Roman"/>
          <w:lang w:val="tr-TR"/>
        </w:rPr>
        <w:t xml:space="preserve"> sembollerini kullanarak bir eşitlik şeklinde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2 ve 3 numaralı hücrelerde net tepkimeyi denkleştirmek için gümüş yarı tepkimesi 2 ile çarpılmıştır. Bu çarpma işlemi hücre potansiyelinin hesaplanmasında kullanılan değeri değiştirmiş midir? Verilere dayanarak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Matematiksel modelinizi aşağıdaki iki yeni hücre için kullanarak standart hücre potansiyellerini hesaplayınız. Hesapladığınız değerleri ölçülen değerlerle karşılaştırarak modelinizi sınayınız.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600"/>
        <w:gridCol w:w="1300"/>
        <w:gridCol w:w="1300"/>
        <w:gridCol w:w="2200"/>
        <w:gridCol w:w="1600"/>
      </w:tblGrid>
      <w:tr>
        <w:tc>
          <w:tcPr>
            <w:tcW w:w="2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Hücre</w:t>
            </w:r>
          </w:p>
        </w:tc>
        <w:tc>
          <w:tcPr>
            <w:tcW w:w="13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Katot E° (V)</w:t>
            </w:r>
          </w:p>
        </w:tc>
        <w:tc>
          <w:tcPr>
            <w:tcW w:w="13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Anot E° (V)</w:t>
            </w:r>
          </w:p>
        </w:tc>
        <w:tc>
          <w:tcPr>
            <w:tcW w:w="2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Modelimle hesapladığım E°</w:t>
            </w:r>
            <w:r>
              <w:rPr>
                <w:rFonts w:ascii="Times New Roman" w:hAnsi="Times New Roman" w:cs="Times New Roman"/>
                <w:b/>
                <w:bCs/>
                <w:vertAlign w:val="subscript"/>
                <w:lang w:val="tr-TR"/>
              </w:rPr>
              <w:t xml:space="preserve">hücre</w:t>
            </w:r>
            <w:r>
              <w:rPr>
                <w:rFonts w:ascii="Times New Roman" w:hAnsi="Times New Roman" w:cs="Times New Roman"/>
                <w:b/>
                <w:bCs/>
                <w:lang w:val="tr-TR"/>
              </w:rPr>
              <w:t xml:space="preserve"> (V)</w:t>
            </w:r>
          </w:p>
        </w:tc>
        <w:tc>
          <w:tcPr>
            <w:tcW w:w="1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Ölçülen E°</w:t>
            </w:r>
            <w:r>
              <w:rPr>
                <w:rFonts w:ascii="Times New Roman" w:hAnsi="Times New Roman" w:cs="Times New Roman"/>
                <w:b/>
                <w:bCs/>
                <w:vertAlign w:val="subscript"/>
                <w:lang w:val="tr-TR"/>
              </w:rPr>
              <w:t xml:space="preserve">hücre</w:t>
            </w:r>
            <w:r>
              <w:rPr>
                <w:rFonts w:ascii="Times New Roman" w:hAnsi="Times New Roman" w:cs="Times New Roman"/>
                <w:b/>
                <w:bCs/>
                <w:lang w:val="tr-TR"/>
              </w:rPr>
              <w:t xml:space="preserve"> (V)</w:t>
            </w:r>
          </w:p>
        </w:tc>
      </w:tr>
      <w:tr>
        <w:trPr>
          <w:trHeight w:val="520"/>
        </w:trPr>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Al | Al</w:t>
            </w:r>
            <w:r>
              <w:rPr>
                <w:rFonts w:ascii="Times New Roman" w:hAnsi="Times New Roman" w:cs="Times New Roman"/>
                <w:vertAlign w:val="superscript"/>
                <w:lang w:val="tr-TR"/>
              </w:rPr>
              <w:t xml:space="preserve">3+</w:t>
            </w:r>
            <w:r>
              <w:rPr>
                <w:rFonts w:ascii="Times New Roman" w:hAnsi="Times New Roman" w:cs="Times New Roman"/>
                <w:lang w:val="tr-TR"/>
              </w:rPr>
              <w:t xml:space="preserve"> ||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 Cu</w:t>
            </w:r>
          </w:p>
        </w:tc>
        <w:tc>
          <w:tcPr>
            <w:tcW w:w="1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+0,34</w:t>
            </w:r>
          </w:p>
        </w:tc>
        <w:tc>
          <w:tcPr>
            <w:tcW w:w="1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−1,66</w:t>
            </w:r>
          </w:p>
        </w:tc>
        <w:tc>
          <w:tcPr>
            <w:tcW w:w="22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2,00</w:t>
            </w:r>
          </w:p>
        </w:tc>
      </w:tr>
      <w:tr>
        <w:trPr>
          <w:trHeight w:val="520"/>
        </w:trPr>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Fe | Fe</w:t>
            </w:r>
            <w:r>
              <w:rPr>
                <w:rFonts w:ascii="Times New Roman" w:hAnsi="Times New Roman" w:cs="Times New Roman"/>
                <w:vertAlign w:val="superscript"/>
                <w:lang w:val="tr-TR"/>
              </w:rPr>
              <w:t xml:space="preserve">2+</w:t>
            </w:r>
            <w:r>
              <w:rPr>
                <w:rFonts w:ascii="Times New Roman" w:hAnsi="Times New Roman" w:cs="Times New Roman"/>
                <w:lang w:val="tr-TR"/>
              </w:rPr>
              <w:t xml:space="preserve"> || Ag</w:t>
            </w:r>
            <w:r>
              <w:rPr>
                <w:rFonts w:ascii="Times New Roman" w:hAnsi="Times New Roman" w:cs="Times New Roman"/>
                <w:vertAlign w:val="superscript"/>
                <w:lang w:val="tr-TR"/>
              </w:rPr>
              <w:t xml:space="preserve">+</w:t>
            </w:r>
            <w:r>
              <w:rPr>
                <w:rFonts w:ascii="Times New Roman" w:hAnsi="Times New Roman" w:cs="Times New Roman"/>
                <w:lang w:val="tr-TR"/>
              </w:rPr>
              <w:t xml:space="preserve"> | Ag</w:t>
            </w:r>
          </w:p>
        </w:tc>
        <w:tc>
          <w:tcPr>
            <w:tcW w:w="1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+0,80</w:t>
            </w:r>
          </w:p>
        </w:tc>
        <w:tc>
          <w:tcPr>
            <w:tcW w:w="1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−0,44</w:t>
            </w:r>
          </w:p>
        </w:tc>
        <w:tc>
          <w:tcPr>
            <w:tcW w:w="22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1,24</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3. Aşama: Genelleme ve Karşılaştırma</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Modelinizi bütün elektrokimyasal hücreler için geçerli olacak şekilde genelleyiniz. Genellemenizi bir cümleyle ifade ediniz.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Standart hücre potansiyelinin hesaplanmasına ilişkin bilim insanlarının ulaştığı genellemeyi güvenilir kaynaklardan araştırınız. Kendi genellemenizle karşılaştırarak benzer ve farklı yönlerini yazınız. Farklılık varsa hangi verinin sizi yanılttığını sorgulayınız.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Aşağıdaki tabloda bazı tepkimeler ve bu tepkimelerin gerçekleşip gerçekleşmediğini gösteren gözlemler verilmiştir. Modelinizi kullanarak her tepkime için E°</w:t>
      </w:r>
      <w:r>
        <w:rPr>
          <w:rFonts w:ascii="Times New Roman" w:hAnsi="Times New Roman" w:cs="Times New Roman"/>
          <w:vertAlign w:val="subscript"/>
          <w:lang w:val="tr-TR"/>
        </w:rPr>
        <w:t xml:space="preserve">hücre</w:t>
      </w:r>
      <w:r>
        <w:rPr>
          <w:rFonts w:ascii="Times New Roman" w:hAnsi="Times New Roman" w:cs="Times New Roman"/>
          <w:lang w:val="tr-TR"/>
        </w:rPr>
        <w:t xml:space="preserve"> değerini hesaplayınız. Tepkimenin istemli olup olmadığı ile hesapladığınız değerin işareti arasında nasıl bir ilişki olduğu hakkında çıkarım yapınız.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4000"/>
        <w:gridCol w:w="3400"/>
        <w:gridCol w:w="1600"/>
      </w:tblGrid>
      <w:tr>
        <w:tc>
          <w:tcPr>
            <w:tcW w:w="4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20"/>
                <w:szCs w:val="20"/>
                <w:lang w:val="tr-TR"/>
              </w:rPr>
              <w:t xml:space="preserve">Tepkime</w:t>
            </w:r>
          </w:p>
        </w:tc>
        <w:tc>
          <w:tcPr>
            <w:tcW w:w="34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20"/>
                <w:szCs w:val="20"/>
                <w:lang w:val="tr-TR"/>
              </w:rPr>
              <w:t xml:space="preserve">Gözlem</w:t>
            </w:r>
          </w:p>
        </w:tc>
        <w:tc>
          <w:tcPr>
            <w:tcW w:w="16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20"/>
                <w:szCs w:val="20"/>
                <w:lang w:val="tr-TR"/>
              </w:rPr>
              <w:t xml:space="preserve">E°</w:t>
            </w:r>
            <w:r>
              <w:rPr>
                <w:rFonts w:ascii="Times New Roman" w:hAnsi="Times New Roman" w:cs="Times New Roman"/>
                <w:b/>
                <w:bCs/>
                <w:sz w:val="20"/>
                <w:szCs w:val="20"/>
                <w:vertAlign w:val="subscript"/>
                <w:lang w:val="tr-TR"/>
              </w:rPr>
              <w:t xml:space="preserve">hücre</w:t>
            </w:r>
            <w:r>
              <w:rPr>
                <w:rFonts w:ascii="Times New Roman" w:hAnsi="Times New Roman" w:cs="Times New Roman"/>
                <w:b/>
                <w:bCs/>
                <w:sz w:val="20"/>
                <w:szCs w:val="20"/>
                <w:lang w:val="tr-TR"/>
              </w:rPr>
              <w:t xml:space="preserve"> (V)</w:t>
            </w:r>
          </w:p>
        </w:tc>
      </w:tr>
      <w:tr>
        <w:trPr>
          <w:trHeight w:val="480"/>
        </w:trPr>
        <w:tc>
          <w:tcPr>
            <w:tcW w:w="40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Zn(k) + Cu</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(suda) → Zn</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(suda) + Cu(k)</w:t>
            </w:r>
          </w:p>
        </w:tc>
        <w:tc>
          <w:tcPr>
            <w:tcW w:w="34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Çinko üzerinde kırmızımsı bakır birikti.</w:t>
            </w:r>
          </w:p>
        </w:tc>
        <w:tc>
          <w:tcPr>
            <w:tcW w:w="1600" w:type="dxa"/>
            <w:vAlign w:val="center"/>
          </w:tcPr>
          <w:p>
            <w:pPr>
              <w:jc w:val="left"/>
              <w:rPr>
                <w:rFonts w:ascii="Times New Roman" w:hAnsi="Times New Roman" w:cs="Times New Roman"/>
                <w:lang w:val="tr-TR"/>
              </w:rPr>
            </w:pPr>
          </w:p>
        </w:tc>
      </w:tr>
      <w:tr>
        <w:trPr>
          <w:trHeight w:val="480"/>
        </w:trPr>
        <w:tc>
          <w:tcPr>
            <w:tcW w:w="40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Cu(k) + Zn</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(suda) → Cu</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(suda) + Zn(k)</w:t>
            </w:r>
          </w:p>
        </w:tc>
        <w:tc>
          <w:tcPr>
            <w:tcW w:w="34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Değişim gözlenmedi.</w:t>
            </w:r>
          </w:p>
        </w:tc>
        <w:tc>
          <w:tcPr>
            <w:tcW w:w="1600" w:type="dxa"/>
            <w:vAlign w:val="center"/>
          </w:tcPr>
          <w:p>
            <w:pPr>
              <w:jc w:val="left"/>
              <w:rPr>
                <w:rFonts w:ascii="Times New Roman" w:hAnsi="Times New Roman" w:cs="Times New Roman"/>
                <w:lang w:val="tr-TR"/>
              </w:rPr>
            </w:pPr>
          </w:p>
        </w:tc>
      </w:tr>
      <w:tr>
        <w:trPr>
          <w:trHeight w:val="480"/>
        </w:trPr>
        <w:tc>
          <w:tcPr>
            <w:tcW w:w="40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Cu(k) + 2Ag</w:t>
            </w:r>
            <w:r>
              <w:rPr>
                <w:rFonts w:ascii="Times New Roman" w:hAnsi="Times New Roman" w:cs="Times New Roman"/>
                <w:sz w:val="20"/>
                <w:szCs w:val="20"/>
                <w:vertAlign w:val="superscript"/>
                <w:lang w:val="tr-TR"/>
              </w:rPr>
              <w:t xml:space="preserve">+</w:t>
            </w:r>
            <w:r>
              <w:rPr>
                <w:rFonts w:ascii="Times New Roman" w:hAnsi="Times New Roman" w:cs="Times New Roman"/>
                <w:sz w:val="20"/>
                <w:szCs w:val="20"/>
                <w:lang w:val="tr-TR"/>
              </w:rPr>
              <w:t xml:space="preserve">(suda) → Cu</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(suda) + 2Ag(k)</w:t>
            </w:r>
          </w:p>
        </w:tc>
        <w:tc>
          <w:tcPr>
            <w:tcW w:w="34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Bakır tel üzerinde gümüş kristalleri oluştu, çözelti maviye döndü.</w:t>
            </w:r>
          </w:p>
        </w:tc>
        <w:tc>
          <w:tcPr>
            <w:tcW w:w="1600" w:type="dxa"/>
            <w:vAlign w:val="center"/>
          </w:tcPr>
          <w:p>
            <w:pPr>
              <w:jc w:val="left"/>
              <w:rPr>
                <w:rFonts w:ascii="Times New Roman" w:hAnsi="Times New Roman" w:cs="Times New Roman"/>
                <w:lang w:val="tr-TR"/>
              </w:rPr>
            </w:pPr>
          </w:p>
        </w:tc>
      </w:tr>
      <w:tr>
        <w:trPr>
          <w:trHeight w:val="480"/>
        </w:trPr>
        <w:tc>
          <w:tcPr>
            <w:tcW w:w="40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2Ag(k) + Cu</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(suda) → 2Ag</w:t>
            </w:r>
            <w:r>
              <w:rPr>
                <w:rFonts w:ascii="Times New Roman" w:hAnsi="Times New Roman" w:cs="Times New Roman"/>
                <w:sz w:val="20"/>
                <w:szCs w:val="20"/>
                <w:vertAlign w:val="superscript"/>
                <w:lang w:val="tr-TR"/>
              </w:rPr>
              <w:t xml:space="preserve">+</w:t>
            </w:r>
            <w:r>
              <w:rPr>
                <w:rFonts w:ascii="Times New Roman" w:hAnsi="Times New Roman" w:cs="Times New Roman"/>
                <w:sz w:val="20"/>
                <w:szCs w:val="20"/>
                <w:lang w:val="tr-TR"/>
              </w:rPr>
              <w:t xml:space="preserve">(suda) + Cu(k)</w:t>
            </w:r>
          </w:p>
        </w:tc>
        <w:tc>
          <w:tcPr>
            <w:tcW w:w="34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Değişim gözlenmedi.</w:t>
            </w:r>
          </w:p>
        </w:tc>
        <w:tc>
          <w:tcPr>
            <w:tcW w:w="1600" w:type="dxa"/>
            <w:vAlign w:val="center"/>
          </w:tcPr>
          <w:p>
            <w:pPr>
              <w:jc w:val="left"/>
              <w:rPr>
                <w:rFonts w:ascii="Times New Roman" w:hAnsi="Times New Roman" w:cs="Times New Roman"/>
                <w:lang w:val="tr-TR"/>
              </w:rPr>
            </w:pPr>
          </w:p>
        </w:tc>
      </w:tr>
      <w:tr>
        <w:trPr>
          <w:trHeight w:val="480"/>
        </w:trPr>
        <w:tc>
          <w:tcPr>
            <w:tcW w:w="40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Zn(k) + 2H</w:t>
            </w:r>
            <w:r>
              <w:rPr>
                <w:rFonts w:ascii="Times New Roman" w:hAnsi="Times New Roman" w:cs="Times New Roman"/>
                <w:sz w:val="20"/>
                <w:szCs w:val="20"/>
                <w:vertAlign w:val="superscript"/>
                <w:lang w:val="tr-TR"/>
              </w:rPr>
              <w:t xml:space="preserve">+</w:t>
            </w:r>
            <w:r>
              <w:rPr>
                <w:rFonts w:ascii="Times New Roman" w:hAnsi="Times New Roman" w:cs="Times New Roman"/>
                <w:sz w:val="20"/>
                <w:szCs w:val="20"/>
                <w:lang w:val="tr-TR"/>
              </w:rPr>
              <w:t xml:space="preserve">(suda) → Zn</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(suda) + 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(g)</w:t>
            </w:r>
          </w:p>
        </w:tc>
        <w:tc>
          <w:tcPr>
            <w:tcW w:w="34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Gaz çıkışı gözlendi.</w:t>
            </w:r>
          </w:p>
        </w:tc>
        <w:tc>
          <w:tcPr>
            <w:tcW w:w="1600" w:type="dxa"/>
            <w:vAlign w:val="center"/>
          </w:tcPr>
          <w:p>
            <w:pPr>
              <w:jc w:val="left"/>
              <w:rPr>
                <w:rFonts w:ascii="Times New Roman" w:hAnsi="Times New Roman" w:cs="Times New Roman"/>
                <w:lang w:val="tr-TR"/>
              </w:rPr>
            </w:pPr>
          </w:p>
        </w:tc>
      </w:tr>
      <w:tr>
        <w:trPr>
          <w:trHeight w:val="480"/>
        </w:trPr>
        <w:tc>
          <w:tcPr>
            <w:tcW w:w="40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Cu(k) + 2H</w:t>
            </w:r>
            <w:r>
              <w:rPr>
                <w:rFonts w:ascii="Times New Roman" w:hAnsi="Times New Roman" w:cs="Times New Roman"/>
                <w:sz w:val="20"/>
                <w:szCs w:val="20"/>
                <w:vertAlign w:val="superscript"/>
                <w:lang w:val="tr-TR"/>
              </w:rPr>
              <w:t xml:space="preserve">+</w:t>
            </w:r>
            <w:r>
              <w:rPr>
                <w:rFonts w:ascii="Times New Roman" w:hAnsi="Times New Roman" w:cs="Times New Roman"/>
                <w:sz w:val="20"/>
                <w:szCs w:val="20"/>
                <w:lang w:val="tr-TR"/>
              </w:rPr>
              <w:t xml:space="preserve">(suda) → Cu</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(suda) + 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(g)</w:t>
            </w:r>
          </w:p>
        </w:tc>
        <w:tc>
          <w:tcPr>
            <w:tcW w:w="34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Değişim gözlenmedi.</w:t>
            </w:r>
          </w:p>
        </w:tc>
        <w:tc>
          <w:tcPr>
            <w:tcW w:w="1600" w:type="dxa"/>
            <w:vAlign w:val="center"/>
          </w:tcPr>
          <w:p>
            <w:pPr>
              <w:jc w:val="left"/>
              <w:rPr>
                <w:rFonts w:ascii="Times New Roman" w:hAnsi="Times New Roman" w:cs="Times New Roman"/>
                <w:lang w:val="tr-TR"/>
              </w:rPr>
            </w:pPr>
          </w:p>
        </w:tc>
      </w:tr>
    </w:tbl>
    <w:p>
      <w:pPr>
        <w:jc w:val="both"/>
        <w:rPr>
          <w:rFonts w:ascii="Times New Roman" w:hAnsi="Times New Roman" w:cs="Times New Roman"/>
          <w:lang w:val="tr-TR"/>
        </w:rPr>
      </w:pP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Hesapladığınız E°</w:t>
      </w:r>
      <w:r>
        <w:rPr>
          <w:rFonts w:ascii="Times New Roman" w:hAnsi="Times New Roman" w:cs="Times New Roman"/>
          <w:lang w:val="tr-TR"/>
          <w:vertAlign w:val="subscript"/>
        </w:rPr>
        <w:t xml:space="preserve">hücre</w:t>
      </w:r>
      <w:r>
        <w:rPr>
          <w:rFonts w:ascii="Times New Roman" w:hAnsi="Times New Roman" w:cs="Times New Roman"/>
          <w:lang w:val="tr-TR"/>
        </w:rPr>
        <w:t xml:space="preserve"> değerlerini, tepkimenin gözlenip gözlenmemesine göre gruplandırarak bir örüntü belirleyiniz. Bu örüntüden yararlanarak E°</w:t>
      </w:r>
      <w:r>
        <w:rPr>
          <w:rFonts w:ascii="Times New Roman" w:hAnsi="Times New Roman" w:cs="Times New Roman"/>
          <w:lang w:val="tr-TR"/>
          <w:vertAlign w:val="subscript"/>
        </w:rPr>
        <w:t xml:space="preserve">hücre</w:t>
      </w:r>
      <w:r>
        <w:rPr>
          <w:rFonts w:ascii="Times New Roman" w:hAnsi="Times New Roman" w:cs="Times New Roman"/>
          <w:lang w:val="tr-TR"/>
        </w:rPr>
        <w:t xml:space="preserve"> değerinin işareti ile tepkimenin istemli olup olmadığı arasındaki ilişkiye dair bir çıkarımda bulununuz ve çıkarımınızı hangi verilere dayandırdığınızı yazınız. Çıkarımınızı arkadaşlarınızınkiyle karşılaştırarak ortak bir sonuca ulaşınız.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3"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Hücre potansiyeli, </w:t>
      </w:r>
      <w:r>
        <w:rPr>
          <w:b/>
          <w:rFonts w:ascii="Times New Roman" w:hAnsi="Times New Roman" w:cs="Times New Roman"/>
          <w:lang w:val="tr-TR"/>
        </w:rPr>
        <w:t xml:space="preserve">elektromotor kuvvet</w:t>
      </w:r>
      <w:r>
        <w:rPr>
          <w:rFonts w:ascii="Times New Roman" w:hAnsi="Times New Roman" w:cs="Times New Roman"/>
          <w:lang w:val="tr-TR"/>
        </w:rPr>
        <w:t xml:space="preserve"> olarak da adlandırılır. Bir hücrenin potansiyeli elektrotların cinsine, iyon derişimlerine ve sıcaklığa bağlıdır. Bu nedenle farklı hücrelerin potansiyelleri ancak aynı koşullarda, yani standart koşullarda ölçülen </w:t>
      </w:r>
      <w:r>
        <w:rPr>
          <w:b/>
          <w:rFonts w:ascii="Times New Roman" w:hAnsi="Times New Roman" w:cs="Times New Roman"/>
          <w:lang w:val="tr-TR"/>
        </w:rPr>
        <w:t xml:space="preserve">standart hücre potansiyeli</w:t>
      </w:r>
      <w:r>
        <w:rPr>
          <w:rFonts w:ascii="Times New Roman" w:hAnsi="Times New Roman" w:cs="Times New Roman"/>
          <w:lang w:val="tr-TR"/>
        </w:rPr>
        <w:t xml:space="preserve"> (E°</w:t>
      </w:r>
      <w:r>
        <w:rPr>
          <w:rFonts w:ascii="Times New Roman" w:hAnsi="Times New Roman" w:cs="Times New Roman"/>
          <w:lang w:val="tr-TR"/>
          <w:vertAlign w:val="subscript"/>
        </w:rPr>
        <w:t xml:space="preserve">hücre</w:t>
      </w:r>
      <w:r>
        <w:rPr>
          <w:rFonts w:ascii="Times New Roman" w:hAnsi="Times New Roman" w:cs="Times New Roman"/>
          <w:lang w:val="tr-TR"/>
        </w:rPr>
        <w:t xml:space="preserve">) değerleriyle karşılaştırılabilir. IUPAC günümüzde standart basınç olarak 1 atm yerine 1 bar’ı esas almaktadır; bu iki basınç arasındaki fark hücre potansiyellerini önemli ölçüde değiştirmez.</w:t>
      </w:r>
    </w:p>
    <w:p>
      <w:pPr>
        <w:jc w:val="both"/>
        <w:rPr>
          <w:rFonts w:ascii="Times New Roman" w:hAnsi="Times New Roman" w:cs="Times New Roman"/>
          <w:lang w:val="tr-TR"/>
        </w:rPr>
      </w:pPr>
      <w:r>
        <w:rPr>
          <w:rFonts w:ascii="Times New Roman" w:hAnsi="Times New Roman" w:cs="Times New Roman"/>
          <w:lang w:val="tr-TR"/>
        </w:rPr>
        <w:t xml:space="preserve">Yarı hücrelerin potansiyellerini karşılaştırmak için ölçüt olarak seçilen elektroda </w:t>
      </w:r>
      <w:r>
        <w:rPr>
          <w:b/>
          <w:rFonts w:ascii="Times New Roman" w:hAnsi="Times New Roman" w:cs="Times New Roman"/>
          <w:lang w:val="tr-TR"/>
        </w:rPr>
        <w:t xml:space="preserve">referans elektrot</w:t>
      </w:r>
      <w:r>
        <w:rPr>
          <w:rFonts w:ascii="Times New Roman" w:hAnsi="Times New Roman" w:cs="Times New Roman"/>
          <w:lang w:val="tr-TR"/>
        </w:rPr>
        <w:t xml:space="preserve"> denir. Referans olarak kullanılan </w:t>
      </w:r>
      <w:r>
        <w:rPr>
          <w:b/>
          <w:rFonts w:ascii="Times New Roman" w:hAnsi="Times New Roman" w:cs="Times New Roman"/>
          <w:lang w:val="tr-TR"/>
        </w:rPr>
        <w:t xml:space="preserve">standart hidrojen elektrodu</w:t>
      </w:r>
      <w:r>
        <w:rPr>
          <w:rFonts w:ascii="Times New Roman" w:hAnsi="Times New Roman" w:cs="Times New Roman"/>
          <w:lang w:val="tr-TR"/>
        </w:rPr>
        <w:t xml:space="preserve"> (SHE), yüzeyi ince platin tozuyla (platin siyahı) kaplanmış bir platin levhanın 1 M H</w:t>
      </w:r>
      <w:r>
        <w:rPr>
          <w:rFonts w:ascii="Times New Roman" w:hAnsi="Times New Roman" w:cs="Times New Roman"/>
          <w:lang w:val="tr-TR"/>
          <w:vertAlign w:val="superscript"/>
        </w:rPr>
        <w:t xml:space="preserve">+</w:t>
      </w:r>
      <w:r>
        <w:rPr>
          <w:rFonts w:ascii="Times New Roman" w:hAnsi="Times New Roman" w:cs="Times New Roman"/>
          <w:lang w:val="tr-TR"/>
        </w:rPr>
        <w:t xml:space="preserve"> çözeltisine daldırılması ve levha yüzeyinden 1 atm basınçta H</w:t>
      </w:r>
      <w:r>
        <w:rPr>
          <w:rFonts w:ascii="Times New Roman" w:hAnsi="Times New Roman" w:cs="Times New Roman"/>
          <w:lang w:val="tr-TR"/>
          <w:vertAlign w:val="subscript"/>
        </w:rPr>
        <w:t xml:space="preserve">2</w:t>
      </w:r>
      <w:r>
        <w:rPr>
          <w:rFonts w:ascii="Times New Roman" w:hAnsi="Times New Roman" w:cs="Times New Roman"/>
          <w:lang w:val="tr-TR"/>
        </w:rPr>
        <w:t xml:space="preserve"> gazı geçirilmesiyle hazırlanır (Analiz ve Keşif Atölyesi 1.4.’teki görsel). Platin tepkimeye katılmaz; yalnızca H</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iyonları ile H</w:t>
      </w:r>
      <w:r>
        <w:rPr>
          <w:rFonts w:ascii="Times New Roman" w:hAnsi="Times New Roman" w:cs="Times New Roman"/>
          <w:lang w:val="tr-TR"/>
          <w:vertAlign w:val="subscript"/>
        </w:rPr>
        <w:t xml:space="preserve">2</w:t>
      </w:r>
      <w:r>
        <w:rPr>
          <w:rFonts w:ascii="Times New Roman" w:hAnsi="Times New Roman" w:cs="Times New Roman"/>
          <w:lang w:val="tr-TR"/>
        </w:rPr>
        <w:t xml:space="preserve"> molekülleri arasındaki elektron alışverişi için yüzey sağlar. SHE’nin potansiyelinin 0,00 V kabul edilmesi bilim insanlarının ortak kararıdır; diğer bütün yarı hücrelerin potansiyelleri bu değere göre belirlenir.</w:t>
      </w:r>
    </w:p>
    <w:p>
      <w:pPr>
        <w:jc w:val="both"/>
        <w:rPr>
          <w:rFonts w:ascii="Times New Roman" w:hAnsi="Times New Roman" w:cs="Times New Roman"/>
          <w:lang w:val="tr-TR"/>
        </w:rPr>
      </w:pPr>
      <w:r>
        <w:rPr>
          <w:rFonts w:ascii="Times New Roman" w:hAnsi="Times New Roman" w:cs="Times New Roman"/>
          <w:lang w:val="tr-TR"/>
        </w:rPr>
        <w:t xml:space="preserve">Bir yarı tepkimenin indirgenme yönünde yazılarak SHE’ye karşı standart koşullarda ölçülen potansiyeline </w:t>
      </w:r>
      <w:r>
        <w:rPr>
          <w:b/>
          <w:rFonts w:ascii="Times New Roman" w:hAnsi="Times New Roman" w:cs="Times New Roman"/>
          <w:lang w:val="tr-TR"/>
        </w:rPr>
        <w:t xml:space="preserve">standart indirgenme potansiyeli</w:t>
      </w:r>
      <w:r>
        <w:rPr>
          <w:rFonts w:ascii="Times New Roman" w:hAnsi="Times New Roman" w:cs="Times New Roman"/>
          <w:lang w:val="tr-TR"/>
        </w:rPr>
        <w:t xml:space="preserve"> (standart elektrot potansiyeli, E°) denir. SHE’ye karşı katot olan yarı hücrelerin E° değeri pozitif, anot olanlarınki negatif işaretle yazılır. Örneğin Br</w:t>
      </w:r>
      <w:r>
        <w:rPr>
          <w:rFonts w:ascii="Times New Roman" w:hAnsi="Times New Roman" w:cs="Times New Roman"/>
          <w:lang w:val="tr-TR"/>
          <w:vertAlign w:val="subscript"/>
        </w:rPr>
        <w:t xml:space="preserve">2</w:t>
      </w:r>
      <w:r>
        <w:rPr>
          <w:rFonts w:ascii="Times New Roman" w:hAnsi="Times New Roman" w:cs="Times New Roman"/>
          <w:lang w:val="tr-TR"/>
        </w:rPr>
        <w:t xml:space="preserve">/Br</w:t>
      </w:r>
      <w:r>
        <w:rPr>
          <w:rFonts w:ascii="Times New Roman" w:hAnsi="Times New Roman" w:cs="Times New Roman"/>
          <w:lang w:val="tr-TR"/>
          <w:vertAlign w:val="superscript"/>
        </w:rPr>
        <w:t xml:space="preserve">−</w:t>
      </w:r>
      <w:r>
        <w:rPr>
          <w:rFonts w:ascii="Times New Roman" w:hAnsi="Times New Roman" w:cs="Times New Roman"/>
          <w:lang w:val="tr-TR"/>
        </w:rPr>
        <w:t xml:space="preserve"> yarı hücresi standart koşullarda SHE ile birleştirildiğinde katot olur ve voltmetre 1,07 V gösterir; bu nedenle Br</w:t>
      </w:r>
      <w:r>
        <w:rPr>
          <w:rFonts w:ascii="Times New Roman" w:hAnsi="Times New Roman" w:cs="Times New Roman"/>
          <w:lang w:val="tr-TR"/>
          <w:vertAlign w:val="subscript"/>
        </w:rPr>
        <w:t xml:space="preserve">2</w:t>
      </w:r>
      <w:r>
        <w:rPr>
          <w:rFonts w:ascii="Times New Roman" w:hAnsi="Times New Roman" w:cs="Times New Roman"/>
          <w:lang w:val="tr-TR"/>
        </w:rPr>
        <w:t xml:space="preserve">/Br</w:t>
      </w:r>
      <w:r>
        <w:rPr>
          <w:rFonts w:ascii="Times New Roman" w:hAnsi="Times New Roman" w:cs="Times New Roman"/>
          <w:lang w:val="tr-TR"/>
          <w:vertAlign w:val="superscript"/>
        </w:rPr>
        <w:t xml:space="preserve">−</w:t>
      </w:r>
      <w:r>
        <w:rPr>
          <w:rFonts w:ascii="Times New Roman" w:hAnsi="Times New Roman" w:cs="Times New Roman"/>
          <w:lang w:val="tr-TR"/>
        </w:rPr>
        <w:t xml:space="preserve"> yarı tepkimesinin E° değeri +1,07 V’tur. Kurşun yarı hücresi ise SHE’ye karşı anot olur ve voltmetrede 0,13 V okunur; Pb</w:t>
      </w:r>
      <w:r>
        <w:rPr>
          <w:rFonts w:ascii="Times New Roman" w:hAnsi="Times New Roman" w:cs="Times New Roman"/>
          <w:lang w:val="tr-TR"/>
          <w:vertAlign w:val="superscript"/>
        </w:rPr>
        <w:t xml:space="preserve">2+</w:t>
      </w:r>
      <w:r>
        <w:rPr>
          <w:rFonts w:ascii="Times New Roman" w:hAnsi="Times New Roman" w:cs="Times New Roman"/>
          <w:lang w:val="tr-TR"/>
        </w:rPr>
        <w:t xml:space="preserve">/Pb yarı tepkimesinin E° değeri −0,13 V’tur. Pozitif E° değeri, türün H</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iyonlarından daha kolay indirgendiğini; negatif E° değeri ise yarı tepkimedeki metalin H</w:t>
      </w:r>
      <w:r>
        <w:rPr>
          <w:rFonts w:ascii="Times New Roman" w:hAnsi="Times New Roman" w:cs="Times New Roman"/>
          <w:lang w:val="tr-TR"/>
          <w:vertAlign w:val="subscript"/>
        </w:rPr>
        <w:t xml:space="preserve">2</w:t>
      </w:r>
      <w:r>
        <w:rPr>
          <w:rFonts w:ascii="Times New Roman" w:hAnsi="Times New Roman" w:cs="Times New Roman"/>
          <w:lang w:val="tr-TR"/>
        </w:rPr>
        <w:t xml:space="preserve">’den daha kolay yükseltgendiğini gösterir. Bazı yarı tepkimelerin standart indirgenme potansiyelleri Tablo A’da verilmiştir.</w:t>
      </w:r>
    </w:p>
    <w:p>
      <w:pPr>
        <w:jc w:val="center"/>
        <w:rPr>
          <w:rFonts w:ascii="Times New Roman" w:hAnsi="Times New Roman" w:cs="Times New Roman"/>
          <w:lang w:val="tr-TR"/>
        </w:rPr>
      </w:pPr>
      <w:r>
        <w:rPr>
          <w:rFonts w:ascii="Times New Roman" w:hAnsi="Times New Roman" w:cs="Times New Roman"/>
          <w:b/>
          <w:bCs/>
          <w:lang w:val="tr-TR"/>
        </w:rPr>
        <w:t xml:space="preserve">Tablo A:</w:t>
      </w:r>
      <w:r>
        <w:rPr>
          <w:rFonts w:ascii="Times New Roman" w:hAnsi="Times New Roman" w:cs="Times New Roman"/>
          <w:lang w:val="tr-TR"/>
        </w:rPr>
        <w:t xml:space="preserve"> Bazı yarı tepkimelerin 25 °C’deki standart indirgenme potansiyelleri</w:t>
      </w:r>
    </w:p>
    <w:tbl>
      <w:tblPr>
        <w:tblW w:w="74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5600"/>
        <w:gridCol w:w="1800"/>
      </w:tblGrid>
      <w:tr>
        <w:tc>
          <w:tcPr>
            <w:tcW w:w="5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İndirgenme yarı tepkimesi</w:t>
            </w:r>
          </w:p>
        </w:tc>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E° (V)</w:t>
            </w:r>
          </w:p>
        </w:tc>
      </w:tr>
      <w:tr>
        <w:tc>
          <w:tcPr>
            <w:tcW w:w="5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F</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(g) + 2e</w:t>
            </w:r>
            <w:r>
              <w:rPr>
                <w:rFonts w:ascii="Times New Roman" w:hAnsi="Times New Roman" w:cs="Times New Roman"/>
                <w:sz w:val="20"/>
                <w:szCs w:val="20"/>
                <w:vertAlign w:val="superscript"/>
                <w:lang w:val="tr-TR"/>
              </w:rPr>
              <w:t xml:space="preserve">−</w:t>
            </w:r>
            <w:r>
              <w:rPr>
                <w:rFonts w:ascii="Times New Roman" w:hAnsi="Times New Roman" w:cs="Times New Roman"/>
                <w:sz w:val="20"/>
                <w:szCs w:val="20"/>
                <w:lang w:val="tr-TR"/>
              </w:rPr>
              <w:t xml:space="preserve"> → 2F</w:t>
            </w:r>
            <w:r>
              <w:rPr>
                <w:rFonts w:ascii="Times New Roman" w:hAnsi="Times New Roman" w:cs="Times New Roman"/>
                <w:sz w:val="20"/>
                <w:szCs w:val="20"/>
                <w:vertAlign w:val="superscript"/>
                <w:lang w:val="tr-TR"/>
              </w:rPr>
              <w:t xml:space="preserve">−</w:t>
            </w:r>
            <w:r>
              <w:rPr>
                <w:rFonts w:ascii="Times New Roman" w:hAnsi="Times New Roman" w:cs="Times New Roman"/>
                <w:sz w:val="20"/>
                <w:szCs w:val="20"/>
                <w:lang w:val="tr-TR"/>
              </w:rPr>
              <w:t xml:space="preserve">(suda)</w:t>
            </w:r>
          </w:p>
        </w:tc>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+2,87</w:t>
            </w:r>
          </w:p>
        </w:tc>
      </w:tr>
      <w:tr>
        <w:tc>
          <w:tcPr>
            <w:tcW w:w="5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Au</w:t>
            </w:r>
            <w:r>
              <w:rPr>
                <w:rFonts w:ascii="Times New Roman" w:hAnsi="Times New Roman" w:cs="Times New Roman"/>
                <w:sz w:val="20"/>
                <w:szCs w:val="20"/>
                <w:vertAlign w:val="superscript"/>
                <w:lang w:val="tr-TR"/>
              </w:rPr>
              <w:t xml:space="preserve">3+</w:t>
            </w:r>
            <w:r>
              <w:rPr>
                <w:rFonts w:ascii="Times New Roman" w:hAnsi="Times New Roman" w:cs="Times New Roman"/>
                <w:sz w:val="20"/>
                <w:szCs w:val="20"/>
                <w:lang w:val="tr-TR"/>
              </w:rPr>
              <w:t xml:space="preserve">(suda) + 3e</w:t>
            </w:r>
            <w:r>
              <w:rPr>
                <w:rFonts w:ascii="Times New Roman" w:hAnsi="Times New Roman" w:cs="Times New Roman"/>
                <w:sz w:val="20"/>
                <w:szCs w:val="20"/>
                <w:vertAlign w:val="superscript"/>
                <w:lang w:val="tr-TR"/>
              </w:rPr>
              <w:t xml:space="preserve">−</w:t>
            </w:r>
            <w:r>
              <w:rPr>
                <w:rFonts w:ascii="Times New Roman" w:hAnsi="Times New Roman" w:cs="Times New Roman"/>
                <w:sz w:val="20"/>
                <w:szCs w:val="20"/>
                <w:lang w:val="tr-TR"/>
              </w:rPr>
              <w:t xml:space="preserve"> → Au(k)</w:t>
            </w:r>
          </w:p>
        </w:tc>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+1,50</w:t>
            </w:r>
          </w:p>
        </w:tc>
      </w:tr>
      <w:tr>
        <w:tc>
          <w:tcPr>
            <w:tcW w:w="5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Cl</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(g) + 2e</w:t>
            </w:r>
            <w:r>
              <w:rPr>
                <w:rFonts w:ascii="Times New Roman" w:hAnsi="Times New Roman" w:cs="Times New Roman"/>
                <w:sz w:val="20"/>
                <w:szCs w:val="20"/>
                <w:vertAlign w:val="superscript"/>
                <w:lang w:val="tr-TR"/>
              </w:rPr>
              <w:t xml:space="preserve">−</w:t>
            </w:r>
            <w:r>
              <w:rPr>
                <w:rFonts w:ascii="Times New Roman" w:hAnsi="Times New Roman" w:cs="Times New Roman"/>
                <w:sz w:val="20"/>
                <w:szCs w:val="20"/>
                <w:lang w:val="tr-TR"/>
              </w:rPr>
              <w:t xml:space="preserve"> → 2Cl</w:t>
            </w:r>
            <w:r>
              <w:rPr>
                <w:rFonts w:ascii="Times New Roman" w:hAnsi="Times New Roman" w:cs="Times New Roman"/>
                <w:sz w:val="20"/>
                <w:szCs w:val="20"/>
                <w:vertAlign w:val="superscript"/>
                <w:lang w:val="tr-TR"/>
              </w:rPr>
              <w:t xml:space="preserve">−</w:t>
            </w:r>
            <w:r>
              <w:rPr>
                <w:rFonts w:ascii="Times New Roman" w:hAnsi="Times New Roman" w:cs="Times New Roman"/>
                <w:sz w:val="20"/>
                <w:szCs w:val="20"/>
                <w:lang w:val="tr-TR"/>
              </w:rPr>
              <w:t xml:space="preserve">(suda)</w:t>
            </w:r>
          </w:p>
        </w:tc>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+1,36</w:t>
            </w:r>
          </w:p>
        </w:tc>
      </w:tr>
      <w:tr>
        <w:tc>
          <w:tcPr>
            <w:tcW w:w="5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O</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(g) + 4H</w:t>
            </w:r>
            <w:r>
              <w:rPr>
                <w:rFonts w:ascii="Times New Roman" w:hAnsi="Times New Roman" w:cs="Times New Roman"/>
                <w:sz w:val="20"/>
                <w:szCs w:val="20"/>
                <w:vertAlign w:val="superscript"/>
                <w:lang w:val="tr-TR"/>
              </w:rPr>
              <w:t xml:space="preserve">+</w:t>
            </w:r>
            <w:r>
              <w:rPr>
                <w:rFonts w:ascii="Times New Roman" w:hAnsi="Times New Roman" w:cs="Times New Roman"/>
                <w:sz w:val="20"/>
                <w:szCs w:val="20"/>
                <w:lang w:val="tr-TR"/>
              </w:rPr>
              <w:t xml:space="preserve">(suda) + 4e</w:t>
            </w:r>
            <w:r>
              <w:rPr>
                <w:rFonts w:ascii="Times New Roman" w:hAnsi="Times New Roman" w:cs="Times New Roman"/>
                <w:sz w:val="20"/>
                <w:szCs w:val="20"/>
                <w:vertAlign w:val="superscript"/>
                <w:lang w:val="tr-TR"/>
              </w:rPr>
              <w:t xml:space="preserve">−</w:t>
            </w:r>
            <w:r>
              <w:rPr>
                <w:rFonts w:ascii="Times New Roman" w:hAnsi="Times New Roman" w:cs="Times New Roman"/>
                <w:sz w:val="20"/>
                <w:szCs w:val="20"/>
                <w:lang w:val="tr-TR"/>
              </w:rPr>
              <w:t xml:space="preserve"> → 2H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O(s)</w:t>
            </w:r>
          </w:p>
        </w:tc>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+1,23</w:t>
            </w:r>
          </w:p>
        </w:tc>
      </w:tr>
      <w:tr>
        <w:tc>
          <w:tcPr>
            <w:tcW w:w="5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Br</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(s) + 2e</w:t>
            </w:r>
            <w:r>
              <w:rPr>
                <w:rFonts w:ascii="Times New Roman" w:hAnsi="Times New Roman" w:cs="Times New Roman"/>
                <w:sz w:val="20"/>
                <w:szCs w:val="20"/>
                <w:vertAlign w:val="superscript"/>
                <w:lang w:val="tr-TR"/>
              </w:rPr>
              <w:t xml:space="preserve">−</w:t>
            </w:r>
            <w:r>
              <w:rPr>
                <w:rFonts w:ascii="Times New Roman" w:hAnsi="Times New Roman" w:cs="Times New Roman"/>
                <w:sz w:val="20"/>
                <w:szCs w:val="20"/>
                <w:lang w:val="tr-TR"/>
              </w:rPr>
              <w:t xml:space="preserve"> → 2Br</w:t>
            </w:r>
            <w:r>
              <w:rPr>
                <w:rFonts w:ascii="Times New Roman" w:hAnsi="Times New Roman" w:cs="Times New Roman"/>
                <w:sz w:val="20"/>
                <w:szCs w:val="20"/>
                <w:vertAlign w:val="superscript"/>
                <w:lang w:val="tr-TR"/>
              </w:rPr>
              <w:t xml:space="preserve">−</w:t>
            </w:r>
            <w:r>
              <w:rPr>
                <w:rFonts w:ascii="Times New Roman" w:hAnsi="Times New Roman" w:cs="Times New Roman"/>
                <w:sz w:val="20"/>
                <w:szCs w:val="20"/>
                <w:lang w:val="tr-TR"/>
              </w:rPr>
              <w:t xml:space="preserve">(suda)</w:t>
            </w:r>
          </w:p>
        </w:tc>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+1,07</w:t>
            </w:r>
          </w:p>
        </w:tc>
      </w:tr>
      <w:tr>
        <w:tc>
          <w:tcPr>
            <w:tcW w:w="5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Hg</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(suda) + 2e</w:t>
            </w:r>
            <w:r>
              <w:rPr>
                <w:rFonts w:ascii="Times New Roman" w:hAnsi="Times New Roman" w:cs="Times New Roman"/>
                <w:sz w:val="20"/>
                <w:szCs w:val="20"/>
                <w:vertAlign w:val="superscript"/>
                <w:lang w:val="tr-TR"/>
              </w:rPr>
              <w:t xml:space="preserve">−</w:t>
            </w:r>
            <w:r>
              <w:rPr>
                <w:rFonts w:ascii="Times New Roman" w:hAnsi="Times New Roman" w:cs="Times New Roman"/>
                <w:sz w:val="20"/>
                <w:szCs w:val="20"/>
                <w:lang w:val="tr-TR"/>
              </w:rPr>
              <w:t xml:space="preserve"> → Hg(s)</w:t>
            </w:r>
          </w:p>
        </w:tc>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+0,85</w:t>
            </w:r>
          </w:p>
        </w:tc>
      </w:tr>
      <w:tr>
        <w:tc>
          <w:tcPr>
            <w:tcW w:w="5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Ag</w:t>
            </w:r>
            <w:r>
              <w:rPr>
                <w:rFonts w:ascii="Times New Roman" w:hAnsi="Times New Roman" w:cs="Times New Roman"/>
                <w:sz w:val="20"/>
                <w:szCs w:val="20"/>
                <w:vertAlign w:val="superscript"/>
                <w:lang w:val="tr-TR"/>
              </w:rPr>
              <w:t xml:space="preserve">+</w:t>
            </w:r>
            <w:r>
              <w:rPr>
                <w:rFonts w:ascii="Times New Roman" w:hAnsi="Times New Roman" w:cs="Times New Roman"/>
                <w:sz w:val="20"/>
                <w:szCs w:val="20"/>
                <w:lang w:val="tr-TR"/>
              </w:rPr>
              <w:t xml:space="preserve">(suda) + e</w:t>
            </w:r>
            <w:r>
              <w:rPr>
                <w:rFonts w:ascii="Times New Roman" w:hAnsi="Times New Roman" w:cs="Times New Roman"/>
                <w:sz w:val="20"/>
                <w:szCs w:val="20"/>
                <w:vertAlign w:val="superscript"/>
                <w:lang w:val="tr-TR"/>
              </w:rPr>
              <w:t xml:space="preserve">−</w:t>
            </w:r>
            <w:r>
              <w:rPr>
                <w:rFonts w:ascii="Times New Roman" w:hAnsi="Times New Roman" w:cs="Times New Roman"/>
                <w:sz w:val="20"/>
                <w:szCs w:val="20"/>
                <w:lang w:val="tr-TR"/>
              </w:rPr>
              <w:t xml:space="preserve"> → Ag(k)</w:t>
            </w:r>
          </w:p>
        </w:tc>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+0,80</w:t>
            </w:r>
          </w:p>
        </w:tc>
      </w:tr>
      <w:tr>
        <w:tc>
          <w:tcPr>
            <w:tcW w:w="5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Fe</w:t>
            </w:r>
            <w:r>
              <w:rPr>
                <w:rFonts w:ascii="Times New Roman" w:hAnsi="Times New Roman" w:cs="Times New Roman"/>
                <w:sz w:val="20"/>
                <w:szCs w:val="20"/>
                <w:vertAlign w:val="superscript"/>
                <w:lang w:val="tr-TR"/>
              </w:rPr>
              <w:t xml:space="preserve">3+</w:t>
            </w:r>
            <w:r>
              <w:rPr>
                <w:rFonts w:ascii="Times New Roman" w:hAnsi="Times New Roman" w:cs="Times New Roman"/>
                <w:sz w:val="20"/>
                <w:szCs w:val="20"/>
                <w:lang w:val="tr-TR"/>
              </w:rPr>
              <w:t xml:space="preserve">(suda) + e</w:t>
            </w:r>
            <w:r>
              <w:rPr>
                <w:rFonts w:ascii="Times New Roman" w:hAnsi="Times New Roman" w:cs="Times New Roman"/>
                <w:sz w:val="20"/>
                <w:szCs w:val="20"/>
                <w:vertAlign w:val="superscript"/>
                <w:lang w:val="tr-TR"/>
              </w:rPr>
              <w:t xml:space="preserve">−</w:t>
            </w:r>
            <w:r>
              <w:rPr>
                <w:rFonts w:ascii="Times New Roman" w:hAnsi="Times New Roman" w:cs="Times New Roman"/>
                <w:sz w:val="20"/>
                <w:szCs w:val="20"/>
                <w:lang w:val="tr-TR"/>
              </w:rPr>
              <w:t xml:space="preserve"> → Fe</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(suda)</w:t>
            </w:r>
          </w:p>
        </w:tc>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+0,77</w:t>
            </w:r>
          </w:p>
        </w:tc>
      </w:tr>
      <w:tr>
        <w:tc>
          <w:tcPr>
            <w:tcW w:w="5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I</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(k) + 2e</w:t>
            </w:r>
            <w:r>
              <w:rPr>
                <w:rFonts w:ascii="Times New Roman" w:hAnsi="Times New Roman" w:cs="Times New Roman"/>
                <w:sz w:val="20"/>
                <w:szCs w:val="20"/>
                <w:vertAlign w:val="superscript"/>
                <w:lang w:val="tr-TR"/>
              </w:rPr>
              <w:t xml:space="preserve">−</w:t>
            </w:r>
            <w:r>
              <w:rPr>
                <w:rFonts w:ascii="Times New Roman" w:hAnsi="Times New Roman" w:cs="Times New Roman"/>
                <w:sz w:val="20"/>
                <w:szCs w:val="20"/>
                <w:lang w:val="tr-TR"/>
              </w:rPr>
              <w:t xml:space="preserve"> → 2I</w:t>
            </w:r>
            <w:r>
              <w:rPr>
                <w:rFonts w:ascii="Times New Roman" w:hAnsi="Times New Roman" w:cs="Times New Roman"/>
                <w:sz w:val="20"/>
                <w:szCs w:val="20"/>
                <w:vertAlign w:val="superscript"/>
                <w:lang w:val="tr-TR"/>
              </w:rPr>
              <w:t xml:space="preserve">−</w:t>
            </w:r>
            <w:r>
              <w:rPr>
                <w:rFonts w:ascii="Times New Roman" w:hAnsi="Times New Roman" w:cs="Times New Roman"/>
                <w:sz w:val="20"/>
                <w:szCs w:val="20"/>
                <w:lang w:val="tr-TR"/>
              </w:rPr>
              <w:t xml:space="preserve">(suda)</w:t>
            </w:r>
          </w:p>
        </w:tc>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+0,54</w:t>
            </w:r>
          </w:p>
        </w:tc>
      </w:tr>
      <w:tr>
        <w:tc>
          <w:tcPr>
            <w:tcW w:w="5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Cu</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(suda) + 2e</w:t>
            </w:r>
            <w:r>
              <w:rPr>
                <w:rFonts w:ascii="Times New Roman" w:hAnsi="Times New Roman" w:cs="Times New Roman"/>
                <w:sz w:val="20"/>
                <w:szCs w:val="20"/>
                <w:vertAlign w:val="superscript"/>
                <w:lang w:val="tr-TR"/>
              </w:rPr>
              <w:t xml:space="preserve">−</w:t>
            </w:r>
            <w:r>
              <w:rPr>
                <w:rFonts w:ascii="Times New Roman" w:hAnsi="Times New Roman" w:cs="Times New Roman"/>
                <w:sz w:val="20"/>
                <w:szCs w:val="20"/>
                <w:lang w:val="tr-TR"/>
              </w:rPr>
              <w:t xml:space="preserve"> → Cu(k)</w:t>
            </w:r>
          </w:p>
        </w:tc>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+0,34</w:t>
            </w:r>
          </w:p>
        </w:tc>
      </w:tr>
      <w:tr>
        <w:tc>
          <w:tcPr>
            <w:tcW w:w="5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2H</w:t>
            </w:r>
            <w:r>
              <w:rPr>
                <w:rFonts w:ascii="Times New Roman" w:hAnsi="Times New Roman" w:cs="Times New Roman"/>
                <w:sz w:val="20"/>
                <w:szCs w:val="20"/>
                <w:vertAlign w:val="superscript"/>
                <w:lang w:val="tr-TR"/>
              </w:rPr>
              <w:t xml:space="preserve">+</w:t>
            </w:r>
            <w:r>
              <w:rPr>
                <w:rFonts w:ascii="Times New Roman" w:hAnsi="Times New Roman" w:cs="Times New Roman"/>
                <w:sz w:val="20"/>
                <w:szCs w:val="20"/>
                <w:lang w:val="tr-TR"/>
              </w:rPr>
              <w:t xml:space="preserve">(suda) + 2e</w:t>
            </w:r>
            <w:r>
              <w:rPr>
                <w:rFonts w:ascii="Times New Roman" w:hAnsi="Times New Roman" w:cs="Times New Roman"/>
                <w:sz w:val="20"/>
                <w:szCs w:val="20"/>
                <w:vertAlign w:val="superscript"/>
                <w:lang w:val="tr-TR"/>
              </w:rPr>
              <w:t xml:space="preserve">−</w:t>
            </w:r>
            <w:r>
              <w:rPr>
                <w:rFonts w:ascii="Times New Roman" w:hAnsi="Times New Roman" w:cs="Times New Roman"/>
                <w:sz w:val="20"/>
                <w:szCs w:val="20"/>
                <w:lang w:val="tr-TR"/>
              </w:rPr>
              <w:t xml:space="preserve"> → 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(g)</w:t>
            </w:r>
          </w:p>
        </w:tc>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0,00</w:t>
            </w:r>
          </w:p>
        </w:tc>
      </w:tr>
      <w:tr>
        <w:tc>
          <w:tcPr>
            <w:tcW w:w="5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Pb</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(suda) + 2e</w:t>
            </w:r>
            <w:r>
              <w:rPr>
                <w:rFonts w:ascii="Times New Roman" w:hAnsi="Times New Roman" w:cs="Times New Roman"/>
                <w:sz w:val="20"/>
                <w:szCs w:val="20"/>
                <w:vertAlign w:val="superscript"/>
                <w:lang w:val="tr-TR"/>
              </w:rPr>
              <w:t xml:space="preserve">−</w:t>
            </w:r>
            <w:r>
              <w:rPr>
                <w:rFonts w:ascii="Times New Roman" w:hAnsi="Times New Roman" w:cs="Times New Roman"/>
                <w:sz w:val="20"/>
                <w:szCs w:val="20"/>
                <w:lang w:val="tr-TR"/>
              </w:rPr>
              <w:t xml:space="preserve"> → Pb(k)</w:t>
            </w:r>
          </w:p>
        </w:tc>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−0,13</w:t>
            </w:r>
          </w:p>
        </w:tc>
      </w:tr>
      <w:tr>
        <w:tc>
          <w:tcPr>
            <w:tcW w:w="5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Sn</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(suda) + 2e</w:t>
            </w:r>
            <w:r>
              <w:rPr>
                <w:rFonts w:ascii="Times New Roman" w:hAnsi="Times New Roman" w:cs="Times New Roman"/>
                <w:sz w:val="20"/>
                <w:szCs w:val="20"/>
                <w:vertAlign w:val="superscript"/>
                <w:lang w:val="tr-TR"/>
              </w:rPr>
              <w:t xml:space="preserve">−</w:t>
            </w:r>
            <w:r>
              <w:rPr>
                <w:rFonts w:ascii="Times New Roman" w:hAnsi="Times New Roman" w:cs="Times New Roman"/>
                <w:sz w:val="20"/>
                <w:szCs w:val="20"/>
                <w:lang w:val="tr-TR"/>
              </w:rPr>
              <w:t xml:space="preserve"> → Sn(k)</w:t>
            </w:r>
          </w:p>
        </w:tc>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−0,14</w:t>
            </w:r>
          </w:p>
        </w:tc>
      </w:tr>
      <w:tr>
        <w:tc>
          <w:tcPr>
            <w:tcW w:w="5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Ni</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(suda) + 2e</w:t>
            </w:r>
            <w:r>
              <w:rPr>
                <w:rFonts w:ascii="Times New Roman" w:hAnsi="Times New Roman" w:cs="Times New Roman"/>
                <w:sz w:val="20"/>
                <w:szCs w:val="20"/>
                <w:vertAlign w:val="superscript"/>
                <w:lang w:val="tr-TR"/>
              </w:rPr>
              <w:t xml:space="preserve">−</w:t>
            </w:r>
            <w:r>
              <w:rPr>
                <w:rFonts w:ascii="Times New Roman" w:hAnsi="Times New Roman" w:cs="Times New Roman"/>
                <w:sz w:val="20"/>
                <w:szCs w:val="20"/>
                <w:lang w:val="tr-TR"/>
              </w:rPr>
              <w:t xml:space="preserve"> → Ni(k)</w:t>
            </w:r>
          </w:p>
        </w:tc>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−0,25</w:t>
            </w:r>
          </w:p>
        </w:tc>
      </w:tr>
      <w:tr>
        <w:tc>
          <w:tcPr>
            <w:tcW w:w="5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Cd</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(suda) + 2e</w:t>
            </w:r>
            <w:r>
              <w:rPr>
                <w:rFonts w:ascii="Times New Roman" w:hAnsi="Times New Roman" w:cs="Times New Roman"/>
                <w:sz w:val="20"/>
                <w:szCs w:val="20"/>
                <w:vertAlign w:val="superscript"/>
                <w:lang w:val="tr-TR"/>
              </w:rPr>
              <w:t xml:space="preserve">−</w:t>
            </w:r>
            <w:r>
              <w:rPr>
                <w:rFonts w:ascii="Times New Roman" w:hAnsi="Times New Roman" w:cs="Times New Roman"/>
                <w:sz w:val="20"/>
                <w:szCs w:val="20"/>
                <w:lang w:val="tr-TR"/>
              </w:rPr>
              <w:t xml:space="preserve"> → Cd(k)</w:t>
            </w:r>
          </w:p>
        </w:tc>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−0,40</w:t>
            </w:r>
          </w:p>
        </w:tc>
      </w:tr>
      <w:tr>
        <w:tc>
          <w:tcPr>
            <w:tcW w:w="5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Fe</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(suda) + 2e</w:t>
            </w:r>
            <w:r>
              <w:rPr>
                <w:rFonts w:ascii="Times New Roman" w:hAnsi="Times New Roman" w:cs="Times New Roman"/>
                <w:sz w:val="20"/>
                <w:szCs w:val="20"/>
                <w:vertAlign w:val="superscript"/>
                <w:lang w:val="tr-TR"/>
              </w:rPr>
              <w:t xml:space="preserve">−</w:t>
            </w:r>
            <w:r>
              <w:rPr>
                <w:rFonts w:ascii="Times New Roman" w:hAnsi="Times New Roman" w:cs="Times New Roman"/>
                <w:sz w:val="20"/>
                <w:szCs w:val="20"/>
                <w:lang w:val="tr-TR"/>
              </w:rPr>
              <w:t xml:space="preserve"> → Fe(k)</w:t>
            </w:r>
          </w:p>
        </w:tc>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−0,44</w:t>
            </w:r>
          </w:p>
        </w:tc>
      </w:tr>
      <w:tr>
        <w:tc>
          <w:tcPr>
            <w:tcW w:w="5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Cr</w:t>
            </w:r>
            <w:r>
              <w:rPr>
                <w:rFonts w:ascii="Times New Roman" w:hAnsi="Times New Roman" w:cs="Times New Roman"/>
                <w:sz w:val="20"/>
                <w:szCs w:val="20"/>
                <w:vertAlign w:val="superscript"/>
                <w:lang w:val="tr-TR"/>
              </w:rPr>
              <w:t xml:space="preserve">3+</w:t>
            </w:r>
            <w:r>
              <w:rPr>
                <w:rFonts w:ascii="Times New Roman" w:hAnsi="Times New Roman" w:cs="Times New Roman"/>
                <w:sz w:val="20"/>
                <w:szCs w:val="20"/>
                <w:lang w:val="tr-TR"/>
              </w:rPr>
              <w:t xml:space="preserve">(suda) + 3e</w:t>
            </w:r>
            <w:r>
              <w:rPr>
                <w:rFonts w:ascii="Times New Roman" w:hAnsi="Times New Roman" w:cs="Times New Roman"/>
                <w:sz w:val="20"/>
                <w:szCs w:val="20"/>
                <w:vertAlign w:val="superscript"/>
                <w:lang w:val="tr-TR"/>
              </w:rPr>
              <w:t xml:space="preserve">−</w:t>
            </w:r>
            <w:r>
              <w:rPr>
                <w:rFonts w:ascii="Times New Roman" w:hAnsi="Times New Roman" w:cs="Times New Roman"/>
                <w:sz w:val="20"/>
                <w:szCs w:val="20"/>
                <w:lang w:val="tr-TR"/>
              </w:rPr>
              <w:t xml:space="preserve"> → Cr(k)</w:t>
            </w:r>
          </w:p>
        </w:tc>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−0,74</w:t>
            </w:r>
          </w:p>
        </w:tc>
      </w:tr>
      <w:tr>
        <w:tc>
          <w:tcPr>
            <w:tcW w:w="5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Zn</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(suda) + 2e</w:t>
            </w:r>
            <w:r>
              <w:rPr>
                <w:rFonts w:ascii="Times New Roman" w:hAnsi="Times New Roman" w:cs="Times New Roman"/>
                <w:sz w:val="20"/>
                <w:szCs w:val="20"/>
                <w:vertAlign w:val="superscript"/>
                <w:lang w:val="tr-TR"/>
              </w:rPr>
              <w:t xml:space="preserve">−</w:t>
            </w:r>
            <w:r>
              <w:rPr>
                <w:rFonts w:ascii="Times New Roman" w:hAnsi="Times New Roman" w:cs="Times New Roman"/>
                <w:sz w:val="20"/>
                <w:szCs w:val="20"/>
                <w:lang w:val="tr-TR"/>
              </w:rPr>
              <w:t xml:space="preserve"> → Zn(k)</w:t>
            </w:r>
          </w:p>
        </w:tc>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−0,76</w:t>
            </w:r>
          </w:p>
        </w:tc>
      </w:tr>
      <w:tr>
        <w:tc>
          <w:tcPr>
            <w:tcW w:w="5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O(s) + 2e</w:t>
            </w:r>
            <w:r>
              <w:rPr>
                <w:rFonts w:ascii="Times New Roman" w:hAnsi="Times New Roman" w:cs="Times New Roman"/>
                <w:sz w:val="20"/>
                <w:szCs w:val="20"/>
                <w:vertAlign w:val="superscript"/>
                <w:lang w:val="tr-TR"/>
              </w:rPr>
              <w:t xml:space="preserve">−</w:t>
            </w:r>
            <w:r>
              <w:rPr>
                <w:rFonts w:ascii="Times New Roman" w:hAnsi="Times New Roman" w:cs="Times New Roman"/>
                <w:sz w:val="20"/>
                <w:szCs w:val="20"/>
                <w:lang w:val="tr-TR"/>
              </w:rPr>
              <w:t xml:space="preserve"> → 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(g) + 2OH</w:t>
            </w:r>
            <w:r>
              <w:rPr>
                <w:rFonts w:ascii="Times New Roman" w:hAnsi="Times New Roman" w:cs="Times New Roman"/>
                <w:sz w:val="20"/>
                <w:szCs w:val="20"/>
                <w:vertAlign w:val="superscript"/>
                <w:lang w:val="tr-TR"/>
              </w:rPr>
              <w:t xml:space="preserve">−</w:t>
            </w:r>
            <w:r>
              <w:rPr>
                <w:rFonts w:ascii="Times New Roman" w:hAnsi="Times New Roman" w:cs="Times New Roman"/>
                <w:sz w:val="20"/>
                <w:szCs w:val="20"/>
                <w:lang w:val="tr-TR"/>
              </w:rPr>
              <w:t xml:space="preserve">(suda)</w:t>
            </w:r>
          </w:p>
        </w:tc>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−0,83</w:t>
            </w:r>
          </w:p>
        </w:tc>
      </w:tr>
      <w:tr>
        <w:tc>
          <w:tcPr>
            <w:tcW w:w="5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Al</w:t>
            </w:r>
            <w:r>
              <w:rPr>
                <w:rFonts w:ascii="Times New Roman" w:hAnsi="Times New Roman" w:cs="Times New Roman"/>
                <w:sz w:val="20"/>
                <w:szCs w:val="20"/>
                <w:vertAlign w:val="superscript"/>
                <w:lang w:val="tr-TR"/>
              </w:rPr>
              <w:t xml:space="preserve">3+</w:t>
            </w:r>
            <w:r>
              <w:rPr>
                <w:rFonts w:ascii="Times New Roman" w:hAnsi="Times New Roman" w:cs="Times New Roman"/>
                <w:sz w:val="20"/>
                <w:szCs w:val="20"/>
                <w:lang w:val="tr-TR"/>
              </w:rPr>
              <w:t xml:space="preserve">(suda) + 3e</w:t>
            </w:r>
            <w:r>
              <w:rPr>
                <w:rFonts w:ascii="Times New Roman" w:hAnsi="Times New Roman" w:cs="Times New Roman"/>
                <w:sz w:val="20"/>
                <w:szCs w:val="20"/>
                <w:vertAlign w:val="superscript"/>
                <w:lang w:val="tr-TR"/>
              </w:rPr>
              <w:t xml:space="preserve">−</w:t>
            </w:r>
            <w:r>
              <w:rPr>
                <w:rFonts w:ascii="Times New Roman" w:hAnsi="Times New Roman" w:cs="Times New Roman"/>
                <w:sz w:val="20"/>
                <w:szCs w:val="20"/>
                <w:lang w:val="tr-TR"/>
              </w:rPr>
              <w:t xml:space="preserve"> → Al(k)</w:t>
            </w:r>
          </w:p>
        </w:tc>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−1,66</w:t>
            </w:r>
          </w:p>
        </w:tc>
      </w:tr>
      <w:tr>
        <w:tc>
          <w:tcPr>
            <w:tcW w:w="5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Mg</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(suda) + 2e</w:t>
            </w:r>
            <w:r>
              <w:rPr>
                <w:rFonts w:ascii="Times New Roman" w:hAnsi="Times New Roman" w:cs="Times New Roman"/>
                <w:sz w:val="20"/>
                <w:szCs w:val="20"/>
                <w:vertAlign w:val="superscript"/>
                <w:lang w:val="tr-TR"/>
              </w:rPr>
              <w:t xml:space="preserve">−</w:t>
            </w:r>
            <w:r>
              <w:rPr>
                <w:rFonts w:ascii="Times New Roman" w:hAnsi="Times New Roman" w:cs="Times New Roman"/>
                <w:sz w:val="20"/>
                <w:szCs w:val="20"/>
                <w:lang w:val="tr-TR"/>
              </w:rPr>
              <w:t xml:space="preserve"> → Mg(k)</w:t>
            </w:r>
          </w:p>
        </w:tc>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−2,37</w:t>
            </w:r>
          </w:p>
        </w:tc>
      </w:tr>
      <w:tr>
        <w:tc>
          <w:tcPr>
            <w:tcW w:w="5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Na</w:t>
            </w:r>
            <w:r>
              <w:rPr>
                <w:rFonts w:ascii="Times New Roman" w:hAnsi="Times New Roman" w:cs="Times New Roman"/>
                <w:sz w:val="20"/>
                <w:szCs w:val="20"/>
                <w:vertAlign w:val="superscript"/>
                <w:lang w:val="tr-TR"/>
              </w:rPr>
              <w:t xml:space="preserve">+</w:t>
            </w:r>
            <w:r>
              <w:rPr>
                <w:rFonts w:ascii="Times New Roman" w:hAnsi="Times New Roman" w:cs="Times New Roman"/>
                <w:sz w:val="20"/>
                <w:szCs w:val="20"/>
                <w:lang w:val="tr-TR"/>
              </w:rPr>
              <w:t xml:space="preserve">(suda) + e</w:t>
            </w:r>
            <w:r>
              <w:rPr>
                <w:rFonts w:ascii="Times New Roman" w:hAnsi="Times New Roman" w:cs="Times New Roman"/>
                <w:sz w:val="20"/>
                <w:szCs w:val="20"/>
                <w:vertAlign w:val="superscript"/>
                <w:lang w:val="tr-TR"/>
              </w:rPr>
              <w:t xml:space="preserve">−</w:t>
            </w:r>
            <w:r>
              <w:rPr>
                <w:rFonts w:ascii="Times New Roman" w:hAnsi="Times New Roman" w:cs="Times New Roman"/>
                <w:sz w:val="20"/>
                <w:szCs w:val="20"/>
                <w:lang w:val="tr-TR"/>
              </w:rPr>
              <w:t xml:space="preserve"> → Na(k)</w:t>
            </w:r>
          </w:p>
        </w:tc>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−2,71</w:t>
            </w:r>
          </w:p>
        </w:tc>
      </w:tr>
      <w:tr>
        <w:tc>
          <w:tcPr>
            <w:tcW w:w="5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Ca</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(suda) + 2e</w:t>
            </w:r>
            <w:r>
              <w:rPr>
                <w:rFonts w:ascii="Times New Roman" w:hAnsi="Times New Roman" w:cs="Times New Roman"/>
                <w:sz w:val="20"/>
                <w:szCs w:val="20"/>
                <w:vertAlign w:val="superscript"/>
                <w:lang w:val="tr-TR"/>
              </w:rPr>
              <w:t xml:space="preserve">−</w:t>
            </w:r>
            <w:r>
              <w:rPr>
                <w:rFonts w:ascii="Times New Roman" w:hAnsi="Times New Roman" w:cs="Times New Roman"/>
                <w:sz w:val="20"/>
                <w:szCs w:val="20"/>
                <w:lang w:val="tr-TR"/>
              </w:rPr>
              <w:t xml:space="preserve"> → Ca(k)</w:t>
            </w:r>
          </w:p>
        </w:tc>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−2,87</w:t>
            </w:r>
          </w:p>
        </w:tc>
      </w:tr>
      <w:tr>
        <w:tc>
          <w:tcPr>
            <w:tcW w:w="5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K</w:t>
            </w:r>
            <w:r>
              <w:rPr>
                <w:rFonts w:ascii="Times New Roman" w:hAnsi="Times New Roman" w:cs="Times New Roman"/>
                <w:sz w:val="20"/>
                <w:szCs w:val="20"/>
                <w:vertAlign w:val="superscript"/>
                <w:lang w:val="tr-TR"/>
              </w:rPr>
              <w:t xml:space="preserve">+</w:t>
            </w:r>
            <w:r>
              <w:rPr>
                <w:rFonts w:ascii="Times New Roman" w:hAnsi="Times New Roman" w:cs="Times New Roman"/>
                <w:sz w:val="20"/>
                <w:szCs w:val="20"/>
                <w:lang w:val="tr-TR"/>
              </w:rPr>
              <w:t xml:space="preserve">(suda) + e</w:t>
            </w:r>
            <w:r>
              <w:rPr>
                <w:rFonts w:ascii="Times New Roman" w:hAnsi="Times New Roman" w:cs="Times New Roman"/>
                <w:sz w:val="20"/>
                <w:szCs w:val="20"/>
                <w:vertAlign w:val="superscript"/>
                <w:lang w:val="tr-TR"/>
              </w:rPr>
              <w:t xml:space="preserve">−</w:t>
            </w:r>
            <w:r>
              <w:rPr>
                <w:rFonts w:ascii="Times New Roman" w:hAnsi="Times New Roman" w:cs="Times New Roman"/>
                <w:sz w:val="20"/>
                <w:szCs w:val="20"/>
                <w:lang w:val="tr-TR"/>
              </w:rPr>
              <w:t xml:space="preserve"> → K(k)</w:t>
            </w:r>
          </w:p>
        </w:tc>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−2,93</w:t>
            </w:r>
          </w:p>
        </w:tc>
      </w:tr>
      <w:tr>
        <w:tc>
          <w:tcPr>
            <w:tcW w:w="5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Li</w:t>
            </w:r>
            <w:r>
              <w:rPr>
                <w:rFonts w:ascii="Times New Roman" w:hAnsi="Times New Roman" w:cs="Times New Roman"/>
                <w:sz w:val="20"/>
                <w:szCs w:val="20"/>
                <w:vertAlign w:val="superscript"/>
                <w:lang w:val="tr-TR"/>
              </w:rPr>
              <w:t xml:space="preserve">+</w:t>
            </w:r>
            <w:r>
              <w:rPr>
                <w:rFonts w:ascii="Times New Roman" w:hAnsi="Times New Roman" w:cs="Times New Roman"/>
                <w:sz w:val="20"/>
                <w:szCs w:val="20"/>
                <w:lang w:val="tr-TR"/>
              </w:rPr>
              <w:t xml:space="preserve">(suda) + e</w:t>
            </w:r>
            <w:r>
              <w:rPr>
                <w:rFonts w:ascii="Times New Roman" w:hAnsi="Times New Roman" w:cs="Times New Roman"/>
                <w:sz w:val="20"/>
                <w:szCs w:val="20"/>
                <w:vertAlign w:val="superscript"/>
                <w:lang w:val="tr-TR"/>
              </w:rPr>
              <w:t xml:space="preserve">−</w:t>
            </w:r>
            <w:r>
              <w:rPr>
                <w:rFonts w:ascii="Times New Roman" w:hAnsi="Times New Roman" w:cs="Times New Roman"/>
                <w:sz w:val="20"/>
                <w:szCs w:val="20"/>
                <w:lang w:val="tr-TR"/>
              </w:rPr>
              <w:t xml:space="preserve"> → Li(k)</w:t>
            </w:r>
          </w:p>
        </w:tc>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−3,04</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Tablo A’da yukarıda yer alan türlerin E° değerleri büyüktür. Bu türler kolayca elektron alarak indirgenir; yani güçlü </w:t>
      </w:r>
      <w:r>
        <w:rPr>
          <w:rFonts w:ascii="Times New Roman" w:hAnsi="Times New Roman" w:cs="Times New Roman"/>
          <w:b/>
          <w:bCs/>
          <w:lang w:val="tr-TR"/>
        </w:rPr>
        <w:t xml:space="preserve">yükseltgenlerdir</w:t>
      </w:r>
      <w:r>
        <w:rPr>
          <w:rFonts w:ascii="Times New Roman" w:hAnsi="Times New Roman" w:cs="Times New Roman"/>
          <w:lang w:val="tr-TR"/>
        </w:rPr>
        <w:t xml:space="preserve"> (F</w:t>
      </w:r>
      <w:r>
        <w:rPr>
          <w:rFonts w:ascii="Times New Roman" w:hAnsi="Times New Roman" w:cs="Times New Roman"/>
          <w:vertAlign w:val="subscript"/>
          <w:lang w:val="tr-TR"/>
        </w:rPr>
        <w:t xml:space="preserve">2</w:t>
      </w:r>
      <w:r>
        <w:rPr>
          <w:rFonts w:ascii="Times New Roman" w:hAnsi="Times New Roman" w:cs="Times New Roman"/>
          <w:lang w:val="tr-TR"/>
        </w:rPr>
        <w:t xml:space="preserve">, Cl</w:t>
      </w:r>
      <w:r>
        <w:rPr>
          <w:rFonts w:ascii="Times New Roman" w:hAnsi="Times New Roman" w:cs="Times New Roman"/>
          <w:vertAlign w:val="subscript"/>
          <w:lang w:val="tr-TR"/>
        </w:rPr>
        <w:t xml:space="preserve">2</w:t>
      </w:r>
      <w:r>
        <w:rPr>
          <w:rFonts w:ascii="Times New Roman" w:hAnsi="Times New Roman" w:cs="Times New Roman"/>
          <w:lang w:val="tr-TR"/>
        </w:rPr>
        <w:t xml:space="preserve">, Au</w:t>
      </w:r>
      <w:r>
        <w:rPr>
          <w:rFonts w:ascii="Times New Roman" w:hAnsi="Times New Roman" w:cs="Times New Roman"/>
          <w:vertAlign w:val="superscript"/>
          <w:lang w:val="tr-TR"/>
        </w:rPr>
        <w:t xml:space="preserve">3+</w:t>
      </w:r>
      <w:r>
        <w:rPr>
          <w:rFonts w:ascii="Times New Roman" w:hAnsi="Times New Roman" w:cs="Times New Roman"/>
          <w:lang w:val="tr-TR"/>
        </w:rPr>
        <w:t xml:space="preserve"> gibi). Tablonun altına doğru inildikçe E° değerleri küçülür ve yarı tepkimelerin ters yönde gerçekleşme eğilimi artar. Tablonun altındaki metaller (Li, K, Ca, Na, Mg) kolayca elektron vererek yükseltgenir; yani güçlü </w:t>
      </w:r>
      <w:r>
        <w:rPr>
          <w:rFonts w:ascii="Times New Roman" w:hAnsi="Times New Roman" w:cs="Times New Roman"/>
          <w:b/>
          <w:bCs/>
          <w:lang w:val="tr-TR"/>
        </w:rPr>
        <w:t xml:space="preserve">indirgenlerdir</w:t>
      </w:r>
      <w:r>
        <w:rPr>
          <w:rFonts w:ascii="Times New Roman" w:hAnsi="Times New Roman" w:cs="Times New Roman"/>
          <w:lang w:val="tr-TR"/>
        </w:rPr>
        <w:t xml:space="preserve">. Bu sıralama, metallerin aktiflik dizisiyle uyumludur. Bir yarı tepkime ters yönde yazıldığında potansiyelinin işareti değişir. Örneğin Pb(k) → Pb</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yükseltgenme yarı tepkimesinin standart yükseltgenme potansiyeli +0,13 V’tur.</w:t>
      </w:r>
    </w:p>
    <w:p>
      <w:pPr>
        <w:jc w:val="both"/>
        <w:rPr>
          <w:rFonts w:ascii="Times New Roman" w:hAnsi="Times New Roman" w:cs="Times New Roman"/>
          <w:lang w:val="tr-TR"/>
        </w:rPr>
      </w:pPr>
      <w:r>
        <w:rPr>
          <w:rFonts w:ascii="Times New Roman" w:hAnsi="Times New Roman" w:cs="Times New Roman"/>
          <w:lang w:val="tr-TR"/>
        </w:rPr>
        <w:t xml:space="preserve">Standart indirgenme potansiyelleri bilinen iki yarı hücreden oluşan bir hücrenin standart potansiyeli, hücre kurulmadan hesaplanabilir. Bir elektrokimyasal hücrenin standart hücre potansiyeli, katot ve anottaki yarı tepkimelerin standart indirgenme potansiyellerinin farkına eşittir: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DEEAF6"/>
          </w:tcPr>
          <w:p>
            <w:pPr>
              <w:jc w:val="center"/>
              <w:rPr>
                <w:rFonts w:ascii="Times New Roman" w:hAnsi="Times New Roman" w:cs="Times New Roman"/>
                <w:lang w:val="tr-TR"/>
              </w:rPr>
            </w:pPr>
            <m:oMathPara>
              <m:oMath>
                <m:sSup>
                  <m:e>
                    <m:r>
                      <m:rPr>
                        <m:sty m:val="p"/>
                      </m:rPr>
                      <w:rPr>
                        <w:rFonts w:ascii="Cambria Math" w:hAnsi="Cambria Math" w:cs="Cambria Math"/>
                        <w:lang w:val="tr-TR"/>
                      </w:rPr>
                      <w:t xml:space="preserve">E</w:t>
                    </m:r>
                  </m:e>
                  <m:sup>
                    <m:r>
                      <m:rPr>
                        <m:sty m:val="p"/>
                      </m:rPr>
                      <w:rPr>
                        <w:rFonts w:ascii="Cambria Math" w:hAnsi="Cambria Math" w:cs="Cambria Math"/>
                        <w:lang w:val="tr-TR"/>
                      </w:rPr>
                      <w:t xml:space="preserve">°</w:t>
                    </m:r>
                  </m:sup>
                </m:sSup>
                <m:sSub>
                  <m:e>
                    <m:r>
                      <m:rPr>
                        <m:sty m:val="p"/>
                      </m:rPr>
                      <w:rPr>
                        <w:rFonts w:ascii="Cambria Math" w:hAnsi="Cambria Math" w:cs="Cambria Math"/>
                        <w:lang w:val="tr-TR"/>
                      </w:rPr>
                      <w:t xml:space="preserve"/>
                    </m:r>
                  </m:e>
                  <m:sub>
                    <m:r>
                      <m:rPr>
                        <m:sty m:val="p"/>
                      </m:rPr>
                      <w:rPr>
                        <w:rFonts w:ascii="Cambria Math" w:hAnsi="Cambria Math" w:cs="Cambria Math"/>
                        <w:lang w:val="tr-TR"/>
                      </w:rPr>
                      <w:t xml:space="preserve">hücre</w:t>
                    </m:r>
                  </m:sub>
                </m:sSub>
                <m:r>
                  <m:rPr>
                    <m:sty m:val="p"/>
                  </m:rPr>
                  <w:rPr>
                    <w:rFonts w:ascii="Cambria Math" w:hAnsi="Cambria Math" w:cs="Cambria Math"/>
                    <w:lang w:val="tr-TR"/>
                  </w:rPr>
                  <w:t xml:space="preserve"> = </w:t>
                </m:r>
                <m:sSup>
                  <m:e>
                    <m:r>
                      <m:rPr>
                        <m:sty m:val="p"/>
                      </m:rPr>
                      <w:rPr>
                        <w:rFonts w:ascii="Cambria Math" w:hAnsi="Cambria Math" w:cs="Cambria Math"/>
                        <w:lang w:val="tr-TR"/>
                      </w:rPr>
                      <w:t xml:space="preserve">E</w:t>
                    </m:r>
                  </m:e>
                  <m:sup>
                    <m:r>
                      <m:rPr>
                        <m:sty m:val="p"/>
                      </m:rPr>
                      <w:rPr>
                        <w:rFonts w:ascii="Cambria Math" w:hAnsi="Cambria Math" w:cs="Cambria Math"/>
                        <w:lang w:val="tr-TR"/>
                      </w:rPr>
                      <w:t xml:space="preserve">°</w:t>
                    </m:r>
                  </m:sup>
                </m:sSup>
                <m:sSub>
                  <m:e>
                    <m:r>
                      <m:rPr>
                        <m:sty m:val="p"/>
                      </m:rPr>
                      <w:rPr>
                        <w:rFonts w:ascii="Cambria Math" w:hAnsi="Cambria Math" w:cs="Cambria Math"/>
                        <w:lang w:val="tr-TR"/>
                      </w:rPr>
                      <w:t xml:space="preserve"/>
                    </m:r>
                  </m:e>
                  <m:sub>
                    <m:r>
                      <m:rPr>
                        <m:sty m:val="p"/>
                      </m:rPr>
                      <w:rPr>
                        <w:rFonts w:ascii="Cambria Math" w:hAnsi="Cambria Math" w:cs="Cambria Math"/>
                        <w:lang w:val="tr-TR"/>
                      </w:rPr>
                      <w:t xml:space="preserve">katot</w:t>
                    </m:r>
                  </m:sub>
                </m:sSub>
                <m:r>
                  <m:rPr>
                    <m:sty m:val="p"/>
                  </m:rPr>
                  <w:rPr>
                    <w:rFonts w:ascii="Cambria Math" w:hAnsi="Cambria Math" w:cs="Cambria Math"/>
                    <w:lang w:val="tr-TR"/>
                  </w:rPr>
                  <w:t xml:space="preserve"> − </w:t>
                </m:r>
                <m:sSup>
                  <m:e>
                    <m:r>
                      <m:rPr>
                        <m:sty m:val="p"/>
                      </m:rPr>
                      <w:rPr>
                        <w:rFonts w:ascii="Cambria Math" w:hAnsi="Cambria Math" w:cs="Cambria Math"/>
                        <w:lang w:val="tr-TR"/>
                      </w:rPr>
                      <w:t xml:space="preserve">E</w:t>
                    </m:r>
                  </m:e>
                  <m:sup>
                    <m:r>
                      <m:rPr>
                        <m:sty m:val="p"/>
                      </m:rPr>
                      <w:rPr>
                        <w:rFonts w:ascii="Cambria Math" w:hAnsi="Cambria Math" w:cs="Cambria Math"/>
                        <w:lang w:val="tr-TR"/>
                      </w:rPr>
                      <w:t xml:space="preserve">°</w:t>
                    </m:r>
                  </m:sup>
                </m:sSup>
                <m:sSub>
                  <m:e>
                    <m:r>
                      <m:rPr>
                        <m:sty m:val="p"/>
                      </m:rPr>
                      <w:rPr>
                        <w:rFonts w:ascii="Cambria Math" w:hAnsi="Cambria Math" w:cs="Cambria Math"/>
                        <w:lang w:val="tr-TR"/>
                      </w:rPr>
                      <w:t xml:space="preserve"/>
                    </m:r>
                  </m:e>
                  <m:sub>
                    <m:r>
                      <m:rPr>
                        <m:sty m:val="p"/>
                      </m:rPr>
                      <w:rPr>
                        <w:rFonts w:ascii="Cambria Math" w:hAnsi="Cambria Math" w:cs="Cambria Math"/>
                        <w:lang w:val="tr-TR"/>
                      </w:rPr>
                      <w:t xml:space="preserve">anot</w:t>
                    </m:r>
                  </m:sub>
                </m:sSub>
              </m:oMath>
            </m:oMathPara>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Bu eşitlikte her iki değer de indirgenme potansiyeli olarak, tablodaki işaretiyle birlikte kullanılır. Örneğin Cr(k) | Cr</w:t>
      </w:r>
      <w:r>
        <w:rPr>
          <w:rFonts w:ascii="Times New Roman" w:hAnsi="Times New Roman" w:cs="Times New Roman"/>
          <w:lang w:val="tr-TR"/>
          <w:vertAlign w:val="superscript"/>
        </w:rPr>
        <w:t xml:space="preserve">3+</w:t>
      </w:r>
      <w:r>
        <w:rPr>
          <w:rFonts w:ascii="Times New Roman" w:hAnsi="Times New Roman" w:cs="Times New Roman"/>
          <w:lang w:val="tr-TR"/>
        </w:rPr>
        <w:t xml:space="preserve">(suda, 1 M) || Pb</w:t>
      </w:r>
      <w:r>
        <w:rPr>
          <w:rFonts w:ascii="Times New Roman" w:hAnsi="Times New Roman" w:cs="Times New Roman"/>
          <w:lang w:val="tr-TR"/>
          <w:vertAlign w:val="superscript"/>
        </w:rPr>
        <w:t xml:space="preserve">2+</w:t>
      </w:r>
      <w:r>
        <w:rPr>
          <w:rFonts w:ascii="Times New Roman" w:hAnsi="Times New Roman" w:cs="Times New Roman"/>
          <w:lang w:val="tr-TR"/>
        </w:rPr>
        <w:t xml:space="preserve">(suda, 1 M) | Pb(k) hücresinde krom yükseltgenir, Pb</w:t>
      </w:r>
      <w:r>
        <w:rPr>
          <w:rFonts w:ascii="Times New Roman" w:hAnsi="Times New Roman" w:cs="Times New Roman"/>
          <w:lang w:val="tr-TR"/>
          <w:vertAlign w:val="superscript"/>
        </w:rPr>
        <w:t xml:space="preserve">2+</w:t>
      </w:r>
      <w:r>
        <w:rPr>
          <w:rFonts w:ascii="Times New Roman" w:hAnsi="Times New Roman" w:cs="Times New Roman"/>
          <w:lang w:val="tr-TR"/>
        </w:rPr>
        <w:t xml:space="preserve"> iyonları indirgenir. Alınan ve verilen elektron sayılarını eşitlemek için yükseltgenme yarı tepkimesi 2 ile, indirgenme yarı tepkimesi 3 ile çarpılır ve net tepkime 2Cr(k) + 3Pb</w:t>
      </w:r>
      <w:r>
        <w:rPr>
          <w:rFonts w:ascii="Times New Roman" w:hAnsi="Times New Roman" w:cs="Times New Roman"/>
          <w:lang w:val="tr-TR"/>
          <w:vertAlign w:val="superscript"/>
        </w:rPr>
        <w:t xml:space="preserve">2+</w:t>
      </w:r>
      <w:r>
        <w:rPr>
          <w:rFonts w:ascii="Times New Roman" w:hAnsi="Times New Roman" w:cs="Times New Roman"/>
          <w:lang w:val="tr-TR"/>
        </w:rPr>
        <w:t xml:space="preserve">(suda) → 2Cr</w:t>
      </w:r>
      <w:r>
        <w:rPr>
          <w:rFonts w:ascii="Times New Roman" w:hAnsi="Times New Roman" w:cs="Times New Roman"/>
          <w:lang w:val="tr-TR"/>
          <w:vertAlign w:val="superscript"/>
        </w:rPr>
        <w:t xml:space="preserve">3+</w:t>
      </w:r>
      <w:r>
        <w:rPr>
          <w:rFonts w:ascii="Times New Roman" w:hAnsi="Times New Roman" w:cs="Times New Roman"/>
          <w:lang w:val="tr-TR"/>
        </w:rPr>
        <w:t xml:space="preserve">(suda) + 3Pb(k) olur. Hücrenin standart potansiyeli E°</w:t>
      </w:r>
      <w:r>
        <w:rPr>
          <w:rFonts w:ascii="Times New Roman" w:hAnsi="Times New Roman" w:cs="Times New Roman"/>
          <w:lang w:val="tr-TR"/>
          <w:vertAlign w:val="subscript"/>
        </w:rPr>
        <w:t xml:space="preserve">hücre</w:t>
      </w:r>
      <w:r>
        <w:rPr>
          <w:rFonts w:ascii="Times New Roman" w:hAnsi="Times New Roman" w:cs="Times New Roman"/>
          <w:lang w:val="tr-TR"/>
        </w:rPr>
        <w:t xml:space="preserve"> = (−0,13 V) − (−0,74 V) = 0,61 V’tur. Hesaplamada yarı tepkimelerin 2 ve 3 ile çarpılmış olması kullanılan E° değerlerini değiştirmez. Standart indirgenme potansiyeli, bir türün elektron alma eğilimini gösteren ve madde miktarına bağlı olmayan bir özelliktir. Bu nedenle yarı tepkimeler denkleştirme amacıyla herhangi bir sayıyla çarpıldığında E° değeri değişmez.</w:t>
      </w:r>
    </w:p>
    <w:p>
      <w:pPr>
        <w:jc w:val="both"/>
        <w:rPr>
          <w:rFonts w:ascii="Times New Roman" w:hAnsi="Times New Roman" w:cs="Times New Roman"/>
          <w:lang w:val="tr-TR"/>
        </w:rPr>
      </w:pPr>
      <w:r>
        <w:rPr>
          <w:rFonts w:ascii="Times New Roman" w:hAnsi="Times New Roman" w:cs="Times New Roman"/>
          <w:lang w:val="tr-TR"/>
        </w:rPr>
        <w:t xml:space="preserve">E°</w:t>
      </w:r>
      <w:r>
        <w:rPr>
          <w:rFonts w:ascii="Times New Roman" w:hAnsi="Times New Roman" w:cs="Times New Roman"/>
          <w:lang w:val="tr-TR"/>
          <w:vertAlign w:val="subscript"/>
        </w:rPr>
        <w:t xml:space="preserve">hücre</w:t>
      </w:r>
      <w:r>
        <w:rPr>
          <w:rFonts w:ascii="Times New Roman" w:hAnsi="Times New Roman" w:cs="Times New Roman"/>
          <w:lang w:val="tr-TR"/>
        </w:rPr>
        <w:t xml:space="preserve"> değerinin işareti, bir redoks tepkimesinin kendiliğinden gerçekleşip gerçekleşmeyeceğini de gösterir. E°</w:t>
      </w:r>
      <w:r>
        <w:rPr>
          <w:rFonts w:ascii="Times New Roman" w:hAnsi="Times New Roman" w:cs="Times New Roman"/>
          <w:lang w:val="tr-TR"/>
          <w:vertAlign w:val="subscript"/>
        </w:rPr>
        <w:t xml:space="preserve">hücre</w:t>
      </w:r>
      <w:r>
        <w:rPr>
          <w:rFonts w:ascii="Times New Roman" w:hAnsi="Times New Roman" w:cs="Times New Roman"/>
          <w:lang w:val="tr-TR"/>
        </w:rPr>
        <w:t xml:space="preserve"> &gt; 0 olan tepkimeler standart koşullarda </w:t>
      </w:r>
      <w:r>
        <w:rPr>
          <w:b/>
          <w:rFonts w:ascii="Times New Roman" w:hAnsi="Times New Roman" w:cs="Times New Roman"/>
          <w:lang w:val="tr-TR"/>
        </w:rPr>
        <w:t xml:space="preserve">istemli</w:t>
      </w:r>
      <w:r>
        <w:rPr>
          <w:rFonts w:ascii="Times New Roman" w:hAnsi="Times New Roman" w:cs="Times New Roman"/>
          <w:lang w:val="tr-TR"/>
        </w:rPr>
        <w:t xml:space="preserve"> (kendiliğinden gerçekleşen), E°</w:t>
      </w:r>
      <w:r>
        <w:rPr>
          <w:rFonts w:ascii="Times New Roman" w:hAnsi="Times New Roman" w:cs="Times New Roman"/>
          <w:lang w:val="tr-TR"/>
          <w:vertAlign w:val="subscript"/>
        </w:rPr>
        <w:t xml:space="preserve">hücre</w:t>
      </w:r>
      <w:r>
        <w:rPr>
          <w:rFonts w:ascii="Times New Roman" w:hAnsi="Times New Roman" w:cs="Times New Roman"/>
          <w:lang w:val="tr-TR"/>
        </w:rPr>
        <w:t xml:space="preserve"> &lt; 0 olanlar ise </w:t>
      </w:r>
      <w:r>
        <w:rPr>
          <w:b/>
          <w:rFonts w:ascii="Times New Roman" w:hAnsi="Times New Roman" w:cs="Times New Roman"/>
          <w:lang w:val="tr-TR"/>
        </w:rPr>
        <w:t xml:space="preserve">istemsizdir</w:t>
      </w:r>
      <w:r>
        <w:rPr>
          <w:rFonts w:ascii="Times New Roman" w:hAnsi="Times New Roman" w:cs="Times New Roman"/>
          <w:lang w:val="tr-TR"/>
        </w:rPr>
        <w:t xml:space="preserve">. İstemsiz bir tepkimenin tersi istemlidir. Örneğin 3Sn(k) + 2Al</w:t>
      </w:r>
      <w:r>
        <w:rPr>
          <w:rFonts w:ascii="Times New Roman" w:hAnsi="Times New Roman" w:cs="Times New Roman"/>
          <w:lang w:val="tr-TR"/>
          <w:vertAlign w:val="superscript"/>
        </w:rPr>
        <w:t xml:space="preserve">3+</w:t>
      </w:r>
      <w:r>
        <w:rPr>
          <w:rFonts w:ascii="Times New Roman" w:hAnsi="Times New Roman" w:cs="Times New Roman"/>
          <w:lang w:val="tr-TR"/>
        </w:rPr>
        <w:t xml:space="preserve">(suda) → 3Sn</w:t>
      </w:r>
      <w:r>
        <w:rPr>
          <w:rFonts w:ascii="Times New Roman" w:hAnsi="Times New Roman" w:cs="Times New Roman"/>
          <w:lang w:val="tr-TR"/>
          <w:vertAlign w:val="superscript"/>
        </w:rPr>
        <w:t xml:space="preserve">2+</w:t>
      </w:r>
      <w:r>
        <w:rPr>
          <w:rFonts w:ascii="Times New Roman" w:hAnsi="Times New Roman" w:cs="Times New Roman"/>
          <w:lang w:val="tr-TR"/>
        </w:rPr>
        <w:t xml:space="preserve">(suda) + 2Al(k) tepkimesinin E°</w:t>
      </w:r>
      <w:r>
        <w:rPr>
          <w:rFonts w:ascii="Times New Roman" w:hAnsi="Times New Roman" w:cs="Times New Roman"/>
          <w:lang w:val="tr-TR"/>
          <w:vertAlign w:val="subscript"/>
        </w:rPr>
        <w:t xml:space="preserve">hücre</w:t>
      </w:r>
      <w:r>
        <w:rPr>
          <w:rFonts w:ascii="Times New Roman" w:hAnsi="Times New Roman" w:cs="Times New Roman"/>
          <w:lang w:val="tr-TR"/>
        </w:rPr>
        <w:t xml:space="preserve"> değeri (−1,66 V) − (−0,14 V) = −1,52 V olduğundan bu tepkime standart koşullarda kendiliğinden gerçekleşmez; tersi olan alüminyum ile Sn</w:t>
      </w:r>
      <w:r>
        <w:rPr>
          <w:rFonts w:ascii="Times New Roman" w:hAnsi="Times New Roman" w:cs="Times New Roman"/>
          <w:lang w:val="tr-TR"/>
          <w:vertAlign w:val="superscript"/>
        </w:rPr>
        <w:t xml:space="preserve">2+</w:t>
      </w:r>
      <w:r>
        <w:rPr>
          <w:rFonts w:ascii="Times New Roman" w:hAnsi="Times New Roman" w:cs="Times New Roman"/>
          <w:lang w:val="tr-TR"/>
        </w:rPr>
        <w:t xml:space="preserve"> iyonlarının tepkimesi ise istemlidir. Standart koşullarda çalışan bir galvanik hücrede gerçekleşen tepkime istemli olduğundan galvanik hücrelerin E°</w:t>
      </w:r>
      <w:r>
        <w:rPr>
          <w:rFonts w:ascii="Times New Roman" w:hAnsi="Times New Roman" w:cs="Times New Roman"/>
          <w:lang w:val="tr-TR"/>
          <w:vertAlign w:val="subscript"/>
        </w:rPr>
        <w:t xml:space="preserve">hücre</w:t>
      </w:r>
      <w:r>
        <w:rPr>
          <w:rFonts w:ascii="Times New Roman" w:hAnsi="Times New Roman" w:cs="Times New Roman"/>
          <w:lang w:val="tr-TR"/>
        </w:rPr>
        <w:t xml:space="preserve"> değeri pozitiftir. İstemsiz tepkimelerin dışarıdan elektrik enerjisi verilerek nasıl gerçekleştirilebileceğini elektrolitik hücreler konusunda inceleyeceksiniz.</w: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1.7.</w:t>
      </w:r>
    </w:p>
    <w:p>
      <w:pPr>
        <w:jc w:val="both"/>
        <w:rPr>
          <w:rFonts w:ascii="Times New Roman" w:hAnsi="Times New Roman" w:cs="Times New Roman"/>
          <w:lang w:val="tr-TR"/>
        </w:rPr>
      </w:pPr>
      <w:r>
        <w:rPr>
          <w:rFonts w:ascii="Times New Roman" w:hAnsi="Times New Roman" w:cs="Times New Roman"/>
          <w:lang w:val="tr-TR"/>
        </w:rPr>
        <w:t xml:space="preserve">Şeması Al(k) | Al</w:t>
      </w:r>
      <w:r>
        <w:rPr>
          <w:rFonts w:ascii="Times New Roman" w:hAnsi="Times New Roman" w:cs="Times New Roman"/>
          <w:vertAlign w:val="superscript"/>
          <w:lang w:val="tr-TR"/>
        </w:rPr>
        <w:t xml:space="preserve">3+</w:t>
      </w:r>
      <w:r>
        <w:rPr>
          <w:rFonts w:ascii="Times New Roman" w:hAnsi="Times New Roman" w:cs="Times New Roman"/>
          <w:lang w:val="tr-TR"/>
        </w:rPr>
        <w:t xml:space="preserve">(suda, 1 M) || Ag</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1 M) | Ag(k) olan galvanik hücrenin net tepkimesini yazarak standart hücre potansiyelini hesaplayınız. (Tablo A’daki değerleri kullanınız.)</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Anot (yükseltgenme): Al(k) → Al</w:t>
      </w:r>
      <w:r>
        <w:rPr>
          <w:rFonts w:ascii="Times New Roman" w:hAnsi="Times New Roman" w:cs="Times New Roman"/>
          <w:vertAlign w:val="superscript"/>
          <w:lang w:val="tr-TR"/>
        </w:rPr>
        <w:t xml:space="preserve">3+</w:t>
      </w:r>
      <w:r>
        <w:rPr>
          <w:rFonts w:ascii="Times New Roman" w:hAnsi="Times New Roman" w:cs="Times New Roman"/>
          <w:lang w:val="tr-TR"/>
        </w:rPr>
        <w:t xml:space="preserve">(suda) + 3e</w:t>
      </w:r>
      <w:r>
        <w:rPr>
          <w:rFonts w:ascii="Times New Roman" w:hAnsi="Times New Roman" w:cs="Times New Roman"/>
          <w:vertAlign w:val="superscript"/>
          <w:lang w:val="tr-TR"/>
        </w:rPr>
        <w:t xml:space="preserve">−</w:t>
      </w:r>
      <w:r>
        <w:rPr>
          <w:rFonts w:ascii="Times New Roman" w:hAnsi="Times New Roman" w:cs="Times New Roman"/>
          <w:lang w:val="tr-TR"/>
        </w:rPr>
        <w:t xml:space="preserve">        Katot (indirgenme): Ag</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e</w:t>
      </w:r>
      <w:r>
        <w:rPr>
          <w:rFonts w:ascii="Times New Roman" w:hAnsi="Times New Roman" w:cs="Times New Roman"/>
          <w:vertAlign w:val="superscript"/>
          <w:lang w:val="tr-TR"/>
        </w:rPr>
        <w:t xml:space="preserve">−</w:t>
      </w:r>
      <w:r>
        <w:rPr>
          <w:rFonts w:ascii="Times New Roman" w:hAnsi="Times New Roman" w:cs="Times New Roman"/>
          <w:lang w:val="tr-TR"/>
        </w:rPr>
        <w:t xml:space="preserve"> → Ag(k)</w:t>
      </w:r>
    </w:p>
    <w:p>
      <w:pPr>
        <w:jc w:val="left"/>
        <w:rPr>
          <w:rFonts w:ascii="Times New Roman" w:hAnsi="Times New Roman" w:cs="Times New Roman"/>
          <w:lang w:val="tr-TR"/>
        </w:rPr>
      </w:pPr>
      <w:r>
        <w:rPr>
          <w:rFonts w:ascii="Times New Roman" w:hAnsi="Times New Roman" w:cs="Times New Roman"/>
          <w:lang w:val="tr-TR"/>
        </w:rPr>
        <w:t xml:space="preserve">Elektron sayılarını eşitlemek için katot yarı tepkimesi 3 ile çarpılır. Net tepkime: Al(k) + 3Ag</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Al</w:t>
      </w:r>
      <w:r>
        <w:rPr>
          <w:rFonts w:ascii="Times New Roman" w:hAnsi="Times New Roman" w:cs="Times New Roman"/>
          <w:vertAlign w:val="superscript"/>
          <w:lang w:val="tr-TR"/>
        </w:rPr>
        <w:t xml:space="preserve">3+</w:t>
      </w:r>
      <w:r>
        <w:rPr>
          <w:rFonts w:ascii="Times New Roman" w:hAnsi="Times New Roman" w:cs="Times New Roman"/>
          <w:lang w:val="tr-TR"/>
        </w:rPr>
        <w:t xml:space="preserve">(suda) + 3Ag(k)</w:t>
      </w:r>
    </w:p>
    <w:p>
      <w:pPr>
        <w:jc w:val="both"/>
        <w:rPr>
          <w:rFonts w:ascii="Times New Roman" w:hAnsi="Times New Roman" w:cs="Times New Roman"/>
          <w:lang w:val="tr-TR"/>
        </w:rPr>
      </w:pPr>
      <w:r>
        <w:rPr>
          <w:rFonts w:ascii="Times New Roman" w:hAnsi="Times New Roman" w:cs="Times New Roman"/>
          <w:lang w:val="tr-TR"/>
        </w:rPr>
        <w:t xml:space="preserve">E°</w:t>
      </w:r>
      <w:r>
        <w:rPr>
          <w:rFonts w:ascii="Times New Roman" w:hAnsi="Times New Roman" w:cs="Times New Roman"/>
          <w:vertAlign w:val="subscript"/>
          <w:lang w:val="tr-TR"/>
        </w:rPr>
        <w:t xml:space="preserve">hücre</w:t>
      </w:r>
      <w:r>
        <w:rPr>
          <w:rFonts w:ascii="Times New Roman" w:hAnsi="Times New Roman" w:cs="Times New Roman"/>
          <w:lang w:val="tr-TR"/>
        </w:rPr>
        <w:t xml:space="preserve"> = E°</w:t>
      </w:r>
      <w:r>
        <w:rPr>
          <w:rFonts w:ascii="Times New Roman" w:hAnsi="Times New Roman" w:cs="Times New Roman"/>
          <w:vertAlign w:val="subscript"/>
          <w:lang w:val="tr-TR"/>
        </w:rPr>
        <w:t xml:space="preserve">katot</w:t>
      </w:r>
      <w:r>
        <w:rPr>
          <w:rFonts w:ascii="Times New Roman" w:hAnsi="Times New Roman" w:cs="Times New Roman"/>
          <w:lang w:val="tr-TR"/>
        </w:rPr>
        <w:t xml:space="preserve"> − E°</w:t>
      </w:r>
      <w:r>
        <w:rPr>
          <w:rFonts w:ascii="Times New Roman" w:hAnsi="Times New Roman" w:cs="Times New Roman"/>
          <w:vertAlign w:val="subscript"/>
          <w:lang w:val="tr-TR"/>
        </w:rPr>
        <w:t xml:space="preserve">anot</w:t>
      </w:r>
      <w:r>
        <w:rPr>
          <w:rFonts w:ascii="Times New Roman" w:hAnsi="Times New Roman" w:cs="Times New Roman"/>
          <w:lang w:val="tr-TR"/>
        </w:rPr>
        <w:t xml:space="preserve"> = (+0,80 V) − (−1,66 V) = 2,46 V</w:t>
      </w:r>
    </w:p>
    <w:p>
      <w:pPr>
        <w:jc w:val="both"/>
        <w:rPr>
          <w:rFonts w:ascii="Times New Roman" w:hAnsi="Times New Roman" w:cs="Times New Roman"/>
          <w:lang w:val="tr-TR"/>
        </w:rPr>
      </w:pPr>
      <w:r>
        <w:rPr>
          <w:rFonts w:ascii="Times New Roman" w:hAnsi="Times New Roman" w:cs="Times New Roman"/>
          <w:lang w:val="tr-TR"/>
        </w:rPr>
        <w:t xml:space="preserve">Gümüş yarı tepkimesinin 3 ile çarpılması E° değerini değiştirmez; hesaplamada +0,80 V kullanılır.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4"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1.8.</w:t>
      </w:r>
    </w:p>
    <w:p>
      <w:pPr>
        <w:jc w:val="both"/>
        <w:rPr>
          <w:rFonts w:ascii="Times New Roman" w:hAnsi="Times New Roman" w:cs="Times New Roman"/>
          <w:lang w:val="tr-TR"/>
        </w:rPr>
      </w:pPr>
      <w:r>
        <w:rPr>
          <w:rFonts w:ascii="Times New Roman" w:hAnsi="Times New Roman" w:cs="Times New Roman"/>
          <w:lang w:val="tr-TR"/>
        </w:rPr>
        <w:t xml:space="preserve">Aşağıdaki tepkimelerin standart koşullarda istemli olup olmadığını belirleyiniz.</w:t>
      </w:r>
    </w:p>
    <w:p>
      <w:pPr>
        <w:ind w:left="360"/>
        <w:jc w:val="both"/>
        <w:rPr>
          <w:rFonts w:ascii="Times New Roman" w:hAnsi="Times New Roman" w:cs="Times New Roman"/>
          <w:lang w:val="tr-TR"/>
        </w:rPr>
      </w:pPr>
      <w:r>
        <w:rPr>
          <w:rFonts w:ascii="Times New Roman" w:hAnsi="Times New Roman" w:cs="Times New Roman"/>
          <w:lang w:val="tr-TR"/>
        </w:rPr>
        <w:t xml:space="preserve">a) Fe(k) + Cu</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Fe</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Cu(k)          b) 2Br</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I</w:t>
      </w:r>
      <w:r>
        <w:rPr>
          <w:rFonts w:ascii="Times New Roman" w:hAnsi="Times New Roman" w:cs="Times New Roman"/>
          <w:vertAlign w:val="subscript"/>
          <w:lang w:val="tr-TR"/>
        </w:rPr>
        <w:t xml:space="preserve">2</w:t>
      </w:r>
      <w:r>
        <w:rPr>
          <w:rFonts w:ascii="Times New Roman" w:hAnsi="Times New Roman" w:cs="Times New Roman"/>
          <w:lang w:val="tr-TR"/>
        </w:rPr>
        <w:t xml:space="preserve">(k) → Br</w:t>
      </w:r>
      <w:r>
        <w:rPr>
          <w:rFonts w:ascii="Times New Roman" w:hAnsi="Times New Roman" w:cs="Times New Roman"/>
          <w:vertAlign w:val="subscript"/>
          <w:lang w:val="tr-TR"/>
        </w:rPr>
        <w:t xml:space="preserve">2</w:t>
      </w:r>
      <w:r>
        <w:rPr>
          <w:rFonts w:ascii="Times New Roman" w:hAnsi="Times New Roman" w:cs="Times New Roman"/>
          <w:lang w:val="tr-TR"/>
        </w:rPr>
        <w:t xml:space="preserve">(s) + 2I</w:t>
      </w:r>
      <w:r>
        <w:rPr>
          <w:rFonts w:ascii="Times New Roman" w:hAnsi="Times New Roman" w:cs="Times New Roman"/>
          <w:vertAlign w:val="superscript"/>
          <w:lang w:val="tr-TR"/>
        </w:rPr>
        <w:t xml:space="preserve">−</w:t>
      </w:r>
      <w:r>
        <w:rPr>
          <w:rFonts w:ascii="Times New Roman" w:hAnsi="Times New Roman" w:cs="Times New Roman"/>
          <w:lang w:val="tr-TR"/>
        </w:rPr>
        <w:t xml:space="preserve">(suda)</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a) Fe yükseltgenir (anot),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indirgenir (katot). E°</w:t>
      </w:r>
      <w:r>
        <w:rPr>
          <w:rFonts w:ascii="Times New Roman" w:hAnsi="Times New Roman" w:cs="Times New Roman"/>
          <w:vertAlign w:val="subscript"/>
          <w:lang w:val="tr-TR"/>
        </w:rPr>
        <w:t xml:space="preserve">hücre</w:t>
      </w:r>
      <w:r>
        <w:rPr>
          <w:rFonts w:ascii="Times New Roman" w:hAnsi="Times New Roman" w:cs="Times New Roman"/>
          <w:lang w:val="tr-TR"/>
        </w:rPr>
        <w:t xml:space="preserve"> = (+0,34 V) − (−0,44 V) = +0,78 V. Değer pozitif olduğundan tepkime istemlidir.</w:t>
      </w:r>
    </w:p>
    <w:p>
      <w:pPr>
        <w:jc w:val="both"/>
        <w:rPr>
          <w:rFonts w:ascii="Times New Roman" w:hAnsi="Times New Roman" w:cs="Times New Roman"/>
          <w:lang w:val="tr-TR"/>
        </w:rPr>
      </w:pPr>
      <w:r>
        <w:rPr>
          <w:rFonts w:ascii="Times New Roman" w:hAnsi="Times New Roman" w:cs="Times New Roman"/>
          <w:lang w:val="tr-TR"/>
        </w:rPr>
        <w:t xml:space="preserve">b) Br</w:t>
      </w:r>
      <w:r>
        <w:rPr>
          <w:rFonts w:ascii="Times New Roman" w:hAnsi="Times New Roman" w:cs="Times New Roman"/>
          <w:vertAlign w:val="superscript"/>
          <w:lang w:val="tr-TR"/>
        </w:rPr>
        <w:t xml:space="preserve">−</w:t>
      </w:r>
      <w:r>
        <w:rPr>
          <w:rFonts w:ascii="Times New Roman" w:hAnsi="Times New Roman" w:cs="Times New Roman"/>
          <w:lang w:val="tr-TR"/>
        </w:rPr>
        <w:t xml:space="preserve"> yükseltgenir (anot), I</w:t>
      </w:r>
      <w:r>
        <w:rPr>
          <w:rFonts w:ascii="Times New Roman" w:hAnsi="Times New Roman" w:cs="Times New Roman"/>
          <w:vertAlign w:val="subscript"/>
          <w:lang w:val="tr-TR"/>
        </w:rPr>
        <w:t xml:space="preserve">2</w:t>
      </w:r>
      <w:r>
        <w:rPr>
          <w:rFonts w:ascii="Times New Roman" w:hAnsi="Times New Roman" w:cs="Times New Roman"/>
          <w:lang w:val="tr-TR"/>
        </w:rPr>
        <w:t xml:space="preserve"> indirgenir (katot). E°</w:t>
      </w:r>
      <w:r>
        <w:rPr>
          <w:rFonts w:ascii="Times New Roman" w:hAnsi="Times New Roman" w:cs="Times New Roman"/>
          <w:vertAlign w:val="subscript"/>
          <w:lang w:val="tr-TR"/>
        </w:rPr>
        <w:t xml:space="preserve">hücre</w:t>
      </w:r>
      <w:r>
        <w:rPr>
          <w:rFonts w:ascii="Times New Roman" w:hAnsi="Times New Roman" w:cs="Times New Roman"/>
          <w:lang w:val="tr-TR"/>
        </w:rPr>
        <w:t xml:space="preserve"> = (+0,54 V) − (+1,07 V) = −0,53 V. Değer negatif olduğundan tepkime istemsizdir; ters yöndeki tepkime (Br</w:t>
      </w:r>
      <w:r>
        <w:rPr>
          <w:rFonts w:ascii="Times New Roman" w:hAnsi="Times New Roman" w:cs="Times New Roman"/>
          <w:vertAlign w:val="subscript"/>
          <w:lang w:val="tr-TR"/>
        </w:rPr>
        <w:t xml:space="preserve">2</w:t>
      </w:r>
      <w:r>
        <w:rPr>
          <w:rFonts w:ascii="Times New Roman" w:hAnsi="Times New Roman" w:cs="Times New Roman"/>
          <w:lang w:val="tr-TR"/>
        </w:rPr>
        <w:t xml:space="preserve"> + 2I</w:t>
      </w:r>
      <w:r>
        <w:rPr>
          <w:rFonts w:ascii="Times New Roman" w:hAnsi="Times New Roman" w:cs="Times New Roman"/>
          <w:vertAlign w:val="superscript"/>
          <w:lang w:val="tr-TR"/>
        </w:rPr>
        <w:t xml:space="preserve">−</w:t>
      </w:r>
      <w:r>
        <w:rPr>
          <w:rFonts w:ascii="Times New Roman" w:hAnsi="Times New Roman" w:cs="Times New Roman"/>
          <w:lang w:val="tr-TR"/>
        </w:rPr>
        <w:t xml:space="preserve"> → 2Br</w:t>
      </w:r>
      <w:r>
        <w:rPr>
          <w:rFonts w:ascii="Times New Roman" w:hAnsi="Times New Roman" w:cs="Times New Roman"/>
          <w:vertAlign w:val="superscript"/>
          <w:lang w:val="tr-TR"/>
        </w:rPr>
        <w:t xml:space="preserve">−</w:t>
      </w:r>
      <w:r>
        <w:rPr>
          <w:rFonts w:ascii="Times New Roman" w:hAnsi="Times New Roman" w:cs="Times New Roman"/>
          <w:lang w:val="tr-TR"/>
        </w:rPr>
        <w:t xml:space="preserve"> + I</w:t>
      </w:r>
      <w:r>
        <w:rPr>
          <w:rFonts w:ascii="Times New Roman" w:hAnsi="Times New Roman" w:cs="Times New Roman"/>
          <w:vertAlign w:val="subscript"/>
          <w:lang w:val="tr-TR"/>
        </w:rPr>
        <w:t xml:space="preserve">2</w:t>
      </w:r>
      <w:r>
        <w:rPr>
          <w:rFonts w:ascii="Times New Roman" w:hAnsi="Times New Roman" w:cs="Times New Roman"/>
          <w:lang w:val="tr-TR"/>
        </w:rPr>
        <w:t xml:space="preserve">) istemlidir.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5"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1.9.</w:t>
      </w:r>
    </w:p>
    <w:p>
      <w:pPr>
        <w:jc w:val="both"/>
        <w:rPr>
          <w:rFonts w:ascii="Times New Roman" w:hAnsi="Times New Roman" w:cs="Times New Roman"/>
          <w:lang w:val="tr-TR"/>
        </w:rPr>
      </w:pPr>
      <w:r>
        <w:rPr>
          <w:rFonts w:ascii="Times New Roman" w:hAnsi="Times New Roman" w:cs="Times New Roman"/>
          <w:lang w:val="tr-TR"/>
        </w:rPr>
        <w:t xml:space="preserve">X metalinden yapılmış bir elektrot 1 M X</w:t>
      </w:r>
      <w:r>
        <w:rPr>
          <w:rFonts w:ascii="Times New Roman" w:hAnsi="Times New Roman" w:cs="Times New Roman"/>
          <w:vertAlign w:val="superscript"/>
          <w:lang w:val="tr-TR"/>
        </w:rPr>
        <w:t xml:space="preserve">2+</w:t>
      </w:r>
      <w:r>
        <w:rPr>
          <w:rFonts w:ascii="Times New Roman" w:hAnsi="Times New Roman" w:cs="Times New Roman"/>
          <w:lang w:val="tr-TR"/>
        </w:rPr>
        <w:t xml:space="preserve"> çözeltisine daldırılarak bakır yarı hücresiyle (Cu |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1 M) birleştiriliyor. Standart koşullarda X elektrodun anot olduğu ve voltmetrenin 0,74 V gösterdiği belirleniyor. X</w:t>
      </w:r>
      <w:r>
        <w:rPr>
          <w:rFonts w:ascii="Times New Roman" w:hAnsi="Times New Roman" w:cs="Times New Roman"/>
          <w:vertAlign w:val="superscript"/>
          <w:lang w:val="tr-TR"/>
        </w:rPr>
        <w:t xml:space="preserve">2+</w:t>
      </w:r>
      <w:r>
        <w:rPr>
          <w:rFonts w:ascii="Times New Roman" w:hAnsi="Times New Roman" w:cs="Times New Roman"/>
          <w:lang w:val="tr-TR"/>
        </w:rPr>
        <w:t xml:space="preserve">/X yarı tepkimesinin standart indirgenme potansiyelini hesaplayarak Tablo A’dan X metalini belirleyiniz.</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E°</w:t>
      </w:r>
      <w:r>
        <w:rPr>
          <w:rFonts w:ascii="Times New Roman" w:hAnsi="Times New Roman" w:cs="Times New Roman"/>
          <w:vertAlign w:val="subscript"/>
          <w:lang w:val="tr-TR"/>
        </w:rPr>
        <w:t xml:space="preserve">hücre</w:t>
      </w:r>
      <w:r>
        <w:rPr>
          <w:rFonts w:ascii="Times New Roman" w:hAnsi="Times New Roman" w:cs="Times New Roman"/>
          <w:lang w:val="tr-TR"/>
        </w:rPr>
        <w:t xml:space="preserve"> = E°</w:t>
      </w:r>
      <w:r>
        <w:rPr>
          <w:rFonts w:ascii="Times New Roman" w:hAnsi="Times New Roman" w:cs="Times New Roman"/>
          <w:vertAlign w:val="subscript"/>
          <w:lang w:val="tr-TR"/>
        </w:rPr>
        <w:t xml:space="preserve">katot</w:t>
      </w:r>
      <w:r>
        <w:rPr>
          <w:rFonts w:ascii="Times New Roman" w:hAnsi="Times New Roman" w:cs="Times New Roman"/>
          <w:lang w:val="tr-TR"/>
        </w:rPr>
        <w:t xml:space="preserve"> − E°</w:t>
      </w:r>
      <w:r>
        <w:rPr>
          <w:rFonts w:ascii="Times New Roman" w:hAnsi="Times New Roman" w:cs="Times New Roman"/>
          <w:vertAlign w:val="subscript"/>
          <w:lang w:val="tr-TR"/>
        </w:rPr>
        <w:t xml:space="preserve">anot</w:t>
      </w:r>
      <w:r>
        <w:rPr>
          <w:rFonts w:ascii="Times New Roman" w:hAnsi="Times New Roman" w:cs="Times New Roman"/>
          <w:lang w:val="tr-TR"/>
        </w:rPr>
        <w:t xml:space="preserve">   ⟹   0,74 V = (+0,34 V) − E°</w:t>
      </w:r>
      <w:r>
        <w:rPr>
          <w:rFonts w:ascii="Times New Roman" w:hAnsi="Times New Roman" w:cs="Times New Roman"/>
          <w:vertAlign w:val="subscript"/>
          <w:lang w:val="tr-TR"/>
        </w:rPr>
        <w:t xml:space="preserve">anot</w:t>
      </w:r>
      <w:r>
        <w:rPr>
          <w:rFonts w:ascii="Times New Roman" w:hAnsi="Times New Roman" w:cs="Times New Roman"/>
          <w:lang w:val="tr-TR"/>
        </w:rPr>
        <w:t xml:space="preserve">   ⟹   E°</w:t>
      </w:r>
      <w:r>
        <w:rPr>
          <w:rFonts w:ascii="Times New Roman" w:hAnsi="Times New Roman" w:cs="Times New Roman"/>
          <w:vertAlign w:val="subscript"/>
          <w:lang w:val="tr-TR"/>
        </w:rPr>
        <w:t xml:space="preserve">anot</w:t>
      </w:r>
      <w:r>
        <w:rPr>
          <w:rFonts w:ascii="Times New Roman" w:hAnsi="Times New Roman" w:cs="Times New Roman"/>
          <w:lang w:val="tr-TR"/>
        </w:rPr>
        <w:t xml:space="preserve"> = −0,40 V</w:t>
      </w:r>
    </w:p>
    <w:p>
      <w:pPr>
        <w:jc w:val="both"/>
        <w:rPr>
          <w:rFonts w:ascii="Times New Roman" w:hAnsi="Times New Roman" w:cs="Times New Roman"/>
          <w:lang w:val="tr-TR"/>
        </w:rPr>
      </w:pPr>
      <w:r>
        <w:rPr>
          <w:rFonts w:ascii="Times New Roman" w:hAnsi="Times New Roman" w:cs="Times New Roman"/>
          <w:lang w:val="tr-TR"/>
        </w:rPr>
        <w:t xml:space="preserve">Tablo A’da standart indirgenme potansiyeli −0,40 V olan yarı tepkime Cd</w:t>
      </w:r>
      <w:r>
        <w:rPr>
          <w:rFonts w:ascii="Times New Roman" w:hAnsi="Times New Roman" w:cs="Times New Roman"/>
          <w:vertAlign w:val="superscript"/>
          <w:lang w:val="tr-TR"/>
        </w:rPr>
        <w:t xml:space="preserve">2+</w:t>
      </w:r>
      <w:r>
        <w:rPr>
          <w:rFonts w:ascii="Times New Roman" w:hAnsi="Times New Roman" w:cs="Times New Roman"/>
          <w:lang w:val="tr-TR"/>
        </w:rPr>
        <w:t xml:space="preserve">/Cd’dir. X metali kadmiyumdur.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6"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E97132"/>
        <w:jc w:val="both"/>
        <w:rPr>
          <w:rFonts w:ascii="Times New Roman" w:hAnsi="Times New Roman" w:cs="Times New Roman"/>
          <w:b/>
          <w:bCs/>
          <w:lang w:val="tr-TR"/>
        </w:rPr>
      </w:pPr>
      <w:r>
        <w:rPr>
          <w:rFonts w:ascii="Times New Roman" w:hAnsi="Times New Roman" w:cs="Times New Roman"/>
          <w:b/>
          <w:bCs/>
          <w:lang w:val="tr-TR"/>
        </w:rPr>
        <w:t xml:space="preserve">Bilgi Köşesi 1.4.</w:t>
      </w:r>
    </w:p>
    <w:p>
      <w:pPr>
        <w:jc w:val="both"/>
        <w:rPr>
          <w:rFonts w:ascii="Times New Roman" w:hAnsi="Times New Roman" w:cs="Times New Roman"/>
          <w:lang w:val="tr-TR"/>
        </w:rPr>
      </w:pPr>
      <w:r>
        <w:rPr>
          <w:rFonts w:ascii="Times New Roman" w:hAnsi="Times New Roman" w:cs="Times New Roman"/>
          <w:b/>
          <w:bCs/>
          <w:lang w:val="tr-TR"/>
        </w:rPr>
        <w:t xml:space="preserve">Pillerin Gerilimi Nereden Gelir?</w:t>
      </w:r>
    </w:p>
    <w:p>
      <w:pPr>
        <w:jc w:val="both"/>
        <w:rPr>
          <w:rFonts w:ascii="Times New Roman" w:hAnsi="Times New Roman" w:cs="Times New Roman"/>
          <w:lang w:val="tr-TR"/>
        </w:rPr>
      </w:pPr>
      <w:r>
        <w:rPr>
          <w:rFonts w:ascii="Times New Roman" w:hAnsi="Times New Roman" w:cs="Times New Roman"/>
          <w:lang w:val="tr-TR"/>
        </w:rPr>
        <w:t xml:space="preserve">Bir pilin gerilimi, içinde gerçekleşen redoks tepkimesinin anot ve katot yarı tepkimelerine bağlıdır. Kumanda ve oyuncaklarda kullanılan çinko-karbon ve alkalin pillerde anot çinkodur; bu piller yaklaşık 1,5 V gerilim üretir. Şarj edilebilir nikel-metal hidrür piller yaklaşık 1,2 V, otomobil akülerinde kullanılan kurşun-asit hücrelerinin her biri yaklaşık 2,0 V gerilim sağlar; 12 V’luk bir akü seri bağlanmış altı hücreden oluşur. Lityum iyon pillerin tek bir hücresi ise yaklaşık 3,6-3,7 V gerilim üretir (aşağıdaki görsel). Lityumun standart indirgenme potansiyelinin metaller arasında en düşük değerde (−3,04 V) olması ve lityumun çok hafif bir metal olması, bu pillerin küçük bir kütlede yüksek gerilim ve yüksek enerji sağlamasının temel nedenlerindendir.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Beyaz zemin üzerinde yan yana dizilmiş AA alkalin pil, düğme pil, şarj edilebilir pil, silindirik lityum iyon hücre ve küçük bir kurşun-asit akü. Marka ve logo görünmesin.</w:t>
            </w:r>
          </w:p>
          <w:p>
            <w:pPr>
              <w:jc w:val="both"/>
              <w:rPr>
                <w:rFonts w:ascii="Times New Roman" w:hAnsi="Times New Roman" w:cs="Times New Roman"/>
                <w:lang w:val="tr-TR"/>
              </w:rPr>
            </w:pPr>
            <w:r>
              <w:rPr>
                <w:rFonts w:ascii="Times New Roman" w:hAnsi="Times New Roman" w:cs="Times New Roman"/>
                <w:lang w:val="tr-TR"/>
              </w:rPr>
              <w:t xml:space="preserve">Shutter ID: 2138004859 (fotoğraf) — Different types of batteries (AA, AAA, D, 9V, button cell)</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lang w:val="tr-TR"/>
        </w:rPr>
        <w:t xml:space="preserve">Farklı pil türleri</w:t>
      </w:r>
    </w:p>
    <w:p>
      <w:pPr>
        <w:jc w:val="both"/>
        <w:rPr>
          <w:rFonts w:ascii="Times New Roman" w:hAnsi="Times New Roman" w:cs="Times New Roman"/>
          <w:lang w:val="tr-TR"/>
        </w:rPr>
      </w:pPr>
      <w:r>
        <w:rPr>
          <w:rFonts w:ascii="Times New Roman" w:hAnsi="Times New Roman" w:cs="Times New Roman"/>
          <w:lang w:val="tr-TR"/>
        </w:rPr>
        <w:t xml:space="preserve">Farklı pil türlerini ve bu pillerin günlük hayattaki kullanım alanlarını tanıtan videoya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7"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Video 2 (Kim12.1.4)</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Video 2 (Kim12.1.4)</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Çevrenizde kullanılan pil türlerini ve bu pillerin kullanım alanlarını araştırınız. Bu pillerin üretimi, kullanımı ve kullanım ömrü dolduktan sonraki atık yönetimi süreçlerinin çevreye etkilerini değerlendiriniz. Atık pillerin neden çöpe atılmaması gerektiğini ve nasıl toplandığını sınıfınızla paylaşınız.</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8"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E59EDC"/>
        <w:jc w:val="both"/>
        <w:rPr>
          <w:rFonts w:ascii="Times New Roman" w:hAnsi="Times New Roman" w:cs="Times New Roman"/>
          <w:b/>
          <w:bCs/>
          <w:lang w:val="tr-TR"/>
        </w:rPr>
      </w:pPr>
      <w:r>
        <w:rPr>
          <w:rFonts w:ascii="Times New Roman" w:hAnsi="Times New Roman" w:cs="Times New Roman"/>
          <w:b/>
          <w:bCs/>
          <w:lang w:val="tr-TR"/>
        </w:rPr>
        <w:t xml:space="preserve">Tartışma ve Paylaşım Atölyesi 1.1.</w:t>
      </w:r>
    </w:p>
    <w:p>
      <w:pPr>
        <w:jc w:val="both"/>
        <w:rPr>
          <w:rFonts w:ascii="Times New Roman" w:hAnsi="Times New Roman" w:cs="Times New Roman"/>
          <w:lang w:val="tr-TR"/>
        </w:rPr>
      </w:pPr>
      <w:r>
        <w:rPr>
          <w:rFonts w:ascii="Times New Roman" w:hAnsi="Times New Roman" w:cs="Times New Roman"/>
          <w:lang w:val="tr-TR"/>
        </w:rPr>
        <w:t xml:space="preserve">Son yıllarda lityum iyon pillere alternatif olarak sodyum iyon pillerin geliştirilmesine yönelik yatırımlar hızla artmaktadır. Sodyum, deniz suyunda ve kaya tuzu yataklarında bol miktarda bulunur ve dünyanın pek çok bölgesinden elde edilebilir. Lityum kaynakları ise sınırlı sayıda ülkede yoğunlaşmıştır. Sodyumun standart indirgenme potansiyeli (−2,71 V) lityumunkine (−3,04 V) göre daha yüksektir ve sodyum atomları lityum atomlarından daha ağırdır.</w:t>
      </w: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Sodyum iyon pillerin geliştirilmesine yapılan yatırımların artmasının nedenleri neler olabilir? Ekonomik, çevresel ve stratejik açılardan tartışınız.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Standart indirgenme potansiyelleri ve atom kütleleri göz önüne alındığında sodyum iyon pillerin lityum iyon pillere göre hangi açılardan dezavantajlı olabileceğini tahmin ediniz.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Sodyum iyon piller hangi kullanım alanları için daha uygun olabilir? Görüşlerinizi gerekçeleriyle arkadaşlarınızla paylaşınız.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9"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 xml:space="preserve">Sıra Sizde 1.4.</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Sıra sizde tam bir sayfa kaplasın, çözüm alanları Kimya10 sayfa 64, Sıra Sizde 1.7.’deki çözüm alanlarından konsun.</w:t>
      </w:r>
    </w:p>
    <w:p>
      <w:pPr>
        <w:jc w:val="both"/>
        <w:rPr>
          <w:rFonts w:ascii="Times New Roman" w:hAnsi="Times New Roman" w:cs="Times New Roman"/>
          <w:lang w:val="tr-TR"/>
        </w:rPr>
      </w:pPr>
      <w:r>
        <w:rPr>
          <w:rFonts w:ascii="Times New Roman" w:hAnsi="Times New Roman" w:cs="Times New Roman"/>
          <w:lang w:val="tr-TR"/>
        </w:rPr>
        <w:t xml:space="preserve">Sorularda gerekli standart indirgenme potansiyellerini Tablo A’dan alınız.</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Aşağıda şemaları verilen galvanik hücrelerin net tepkimelerini yazarak standart hücre potansiyellerini hesaplayınız.</w:t>
      </w:r>
      <w:r>
        <w:rPr>
          <w:rFonts w:ascii="Times New Roman" w:hAnsi="Times New Roman" w:cs="Times New Roman"/>
          <w:lang w:val="tr-TR"/>
        </w:rPr>
        <w:br/>
      </w:r>
      <w:r>
        <w:rPr>
          <w:rFonts w:ascii="Times New Roman" w:hAnsi="Times New Roman" w:cs="Times New Roman"/>
          <w:lang w:val="tr-TR"/>
        </w:rPr>
        <w:t xml:space="preserve"> a) Mg(k) | Mg</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1 M) || Cu</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1 M) | Cu(k)</w:t>
      </w:r>
      <w:r>
        <w:rPr>
          <w:rFonts w:ascii="Times New Roman" w:hAnsi="Times New Roman" w:cs="Times New Roman"/>
          <w:lang w:val="tr-TR"/>
        </w:rPr>
        <w:br/>
      </w:r>
      <w:r>
        <w:rPr>
          <w:rFonts w:ascii="Times New Roman" w:hAnsi="Times New Roman" w:cs="Times New Roman"/>
          <w:lang w:val="tr-TR"/>
        </w:rPr>
        <w:t xml:space="preserve"> b) Ni(k) | Ni</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1 M) || Ag</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1 M) | Ag(k)</w:t>
      </w:r>
      <w:r>
        <w:rPr>
          <w:rFonts w:ascii="Times New Roman" w:hAnsi="Times New Roman" w:cs="Times New Roman"/>
          <w:lang w:val="tr-TR"/>
        </w:rPr>
        <w:br/>
      </w:r>
      <w:r>
        <w:rPr>
          <w:rFonts w:ascii="Times New Roman" w:hAnsi="Times New Roman" w:cs="Times New Roman"/>
          <w:lang w:val="tr-TR"/>
        </w:rPr>
        <w:t xml:space="preserve"> c) Zn(k) | Zn</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1 M) || Pb</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1 M) | Pb(k)</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Aşağıdaki tepkimelerin standart koşullarda istemli olup olmadığını E°</w:t>
      </w:r>
      <w:r>
        <w:rPr>
          <w:rFonts w:ascii="Times New Roman" w:hAnsi="Times New Roman" w:cs="Times New Roman"/>
          <w:vertAlign w:val="subscript"/>
          <w:lang w:val="tr-TR"/>
        </w:rPr>
        <w:t xml:space="preserve">hücre</w:t>
      </w:r>
      <w:r>
        <w:rPr>
          <w:rFonts w:ascii="Times New Roman" w:hAnsi="Times New Roman" w:cs="Times New Roman"/>
          <w:lang w:val="tr-TR"/>
        </w:rPr>
        <w:t xml:space="preserve"> değerlerini hesaplayarak belirleyiniz.</w:t>
      </w:r>
      <w:r>
        <w:rPr>
          <w:rFonts w:ascii="Times New Roman" w:hAnsi="Times New Roman" w:cs="Times New Roman"/>
          <w:lang w:val="tr-TR"/>
        </w:rPr>
        <w:br/>
      </w:r>
      <w:r>
        <w:rPr>
          <w:rFonts w:ascii="Times New Roman" w:hAnsi="Times New Roman" w:cs="Times New Roman"/>
          <w:lang w:val="tr-TR"/>
        </w:rPr>
        <w:t xml:space="preserve"> a) Fe(k) + Pb</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Fe</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Pb(k)</w:t>
      </w:r>
      <w:r>
        <w:rPr>
          <w:rFonts w:ascii="Times New Roman" w:hAnsi="Times New Roman" w:cs="Times New Roman"/>
          <w:lang w:val="tr-TR"/>
        </w:rPr>
        <w:br/>
      </w:r>
      <w:r>
        <w:rPr>
          <w:rFonts w:ascii="Times New Roman" w:hAnsi="Times New Roman" w:cs="Times New Roman"/>
          <w:lang w:val="tr-TR"/>
        </w:rPr>
        <w:t xml:space="preserve"> b) 2Ag(k) + Ni</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2Ag</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Ni(k)</w:t>
      </w:r>
      <w:r>
        <w:rPr>
          <w:rFonts w:ascii="Times New Roman" w:hAnsi="Times New Roman" w:cs="Times New Roman"/>
          <w:lang w:val="tr-TR"/>
        </w:rPr>
        <w:br/>
      </w:r>
      <w:r>
        <w:rPr>
          <w:rFonts w:ascii="Times New Roman" w:hAnsi="Times New Roman" w:cs="Times New Roman"/>
          <w:lang w:val="tr-TR"/>
        </w:rPr>
        <w:t xml:space="preserve"> c) Cl</w:t>
      </w:r>
      <w:r>
        <w:rPr>
          <w:rFonts w:ascii="Times New Roman" w:hAnsi="Times New Roman" w:cs="Times New Roman"/>
          <w:vertAlign w:val="subscript"/>
          <w:lang w:val="tr-TR"/>
        </w:rPr>
        <w:t xml:space="preserve">2</w:t>
      </w:r>
      <w:r>
        <w:rPr>
          <w:rFonts w:ascii="Times New Roman" w:hAnsi="Times New Roman" w:cs="Times New Roman"/>
          <w:lang w:val="tr-TR"/>
        </w:rPr>
        <w:t xml:space="preserve">(g) + 2Br</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2Cl</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Br</w:t>
      </w:r>
      <w:r>
        <w:rPr>
          <w:rFonts w:ascii="Times New Roman" w:hAnsi="Times New Roman" w:cs="Times New Roman"/>
          <w:vertAlign w:val="subscript"/>
          <w:lang w:val="tr-TR"/>
        </w:rPr>
        <w:t xml:space="preserve">2</w:t>
      </w:r>
      <w:r>
        <w:rPr>
          <w:rFonts w:ascii="Times New Roman" w:hAnsi="Times New Roman" w:cs="Times New Roman"/>
          <w:lang w:val="tr-TR"/>
        </w:rPr>
        <w:t xml:space="preserve">(s)</w:t>
      </w:r>
      <w:r>
        <w:rPr>
          <w:rFonts w:ascii="Times New Roman" w:hAnsi="Times New Roman" w:cs="Times New Roman"/>
          <w:lang w:val="tr-TR"/>
        </w:rPr>
        <w:br/>
      </w:r>
      <w:r>
        <w:rPr>
          <w:rFonts w:ascii="Times New Roman" w:hAnsi="Times New Roman" w:cs="Times New Roman"/>
          <w:lang w:val="tr-TR"/>
        </w:rPr>
        <w:t xml:space="preserve"> d) I</w:t>
      </w:r>
      <w:r>
        <w:rPr>
          <w:rFonts w:ascii="Times New Roman" w:hAnsi="Times New Roman" w:cs="Times New Roman"/>
          <w:vertAlign w:val="subscript"/>
          <w:lang w:val="tr-TR"/>
        </w:rPr>
        <w:t xml:space="preserve">2</w:t>
      </w:r>
      <w:r>
        <w:rPr>
          <w:rFonts w:ascii="Times New Roman" w:hAnsi="Times New Roman" w:cs="Times New Roman"/>
          <w:lang w:val="tr-TR"/>
        </w:rPr>
        <w:t xml:space="preserve">(k) + 2Cl</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2I</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Cl</w:t>
      </w:r>
      <w:r>
        <w:rPr>
          <w:rFonts w:ascii="Times New Roman" w:hAnsi="Times New Roman" w:cs="Times New Roman"/>
          <w:vertAlign w:val="subscript"/>
          <w:lang w:val="tr-TR"/>
        </w:rPr>
        <w:t xml:space="preserve">2</w:t>
      </w:r>
      <w:r>
        <w:rPr>
          <w:rFonts w:ascii="Times New Roman" w:hAnsi="Times New Roman" w:cs="Times New Roman"/>
          <w:lang w:val="tr-TR"/>
        </w:rPr>
        <w:t xml:space="preserve">(g)</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M metalinden yapılmış bir elektrot 1 M M</w:t>
      </w:r>
      <w:r>
        <w:rPr>
          <w:rFonts w:ascii="Times New Roman" w:hAnsi="Times New Roman" w:cs="Times New Roman"/>
          <w:vertAlign w:val="superscript"/>
          <w:lang w:val="tr-TR"/>
        </w:rPr>
        <w:t xml:space="preserve">2+</w:t>
      </w:r>
      <w:r>
        <w:rPr>
          <w:rFonts w:ascii="Times New Roman" w:hAnsi="Times New Roman" w:cs="Times New Roman"/>
          <w:lang w:val="tr-TR"/>
        </w:rPr>
        <w:t xml:space="preserve"> çözeltisine daldırılarak standart hidrojen elektroduyla birleştiriliyor. Voltmetre 0,44 V gösteriyor ve elektronların M elektrottan SHE’ye doğru aktığı belirleniyor. M</w:t>
      </w:r>
      <w:r>
        <w:rPr>
          <w:rFonts w:ascii="Times New Roman" w:hAnsi="Times New Roman" w:cs="Times New Roman"/>
          <w:vertAlign w:val="superscript"/>
          <w:lang w:val="tr-TR"/>
        </w:rPr>
        <w:t xml:space="preserve">2+</w:t>
      </w:r>
      <w:r>
        <w:rPr>
          <w:rFonts w:ascii="Times New Roman" w:hAnsi="Times New Roman" w:cs="Times New Roman"/>
          <w:lang w:val="tr-TR"/>
        </w:rPr>
        <w:t xml:space="preserve">/M yarı tepkimesinin standart indirgenme potansiyelini bulunuz ve M metalini Tablo A’dan belirleyiniz.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Ni, Pb, Fe, Mg ve Au metallerinin 1 M iyon çözeltilerine daldırılmasıyla oluşturulan yarı hücreler kullanılarak galvanik hücreler kurulacaktır. Standart hücre potansiyeli en büyük ve en küçük olan hücrelerin şemalarını yazarak potansiyellerini hesaplayınız.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Bir öğrenci “2Ag</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 2Ag(k) yarı tepkimesinin standart indirgenme potansiyeli 2 · 0,80 V = 1,60 V’tur.” şeklinde bir önerme yazmıştır. Bu önermenin geçerliğini sorgulayarak gerekçesini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Lityumun standart indirgenme potansiyelinin metaller arasında en düşük değerde olmasının, lityum iyon pillerin yüksek gerilim üretebilmesiyle ilişkisini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0"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Standart hücre potansiyellerini hesaplayabileceğiniz ve tepkimelerin istemli olup olmadığına karar verebileceğiniz etkileşimli içeriğe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11"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Etkileşimli içerik (Kim12.1.4)</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Etkileşimli içerik (Kim12.1.4)</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Kaynakça</w:t>
      </w:r>
    </w:p>
    <w:p>
      <w:pPr>
        <w:jc w:val="both"/>
        <w:rPr>
          <w:rFonts w:ascii="Times New Roman" w:hAnsi="Times New Roman" w:cs="Times New Roman"/>
          <w:lang w:val="tr-TR"/>
        </w:rPr>
      </w:pPr>
      <w:r>
        <w:rPr>
          <w:rFonts w:ascii="Times New Roman" w:hAnsi="Times New Roman" w:cs="Times New Roman"/>
          <w:lang w:val="tr-TR"/>
        </w:rPr>
        <w:t xml:space="preserve">Petrucci, R. H., Herring, F. G., Madura, J. D. ve Bissonnette, C. (2017). General Chemistry: Principles and Modern Applications (11. baskı). Pearson. (Elektrokimya bölümü)</w:t>
      </w:r>
    </w:p>
    <w:p>
      <w:pPr>
        <w:jc w:val="both"/>
        <w:rPr>
          <w:rFonts w:ascii="Times New Roman" w:hAnsi="Times New Roman" w:cs="Times New Roman"/>
          <w:lang w:val="tr-TR"/>
        </w:rPr>
      </w:pPr>
      <w:r>
        <w:rPr>
          <w:rFonts w:ascii="Times New Roman" w:hAnsi="Times New Roman" w:cs="Times New Roman"/>
          <w:lang w:val="tr-TR"/>
        </w:rPr>
        <w:t xml:space="preserve">Atkins, P., Jones, L. ve Laverman, L. (2016). Chemical Principles: The Quest for Insight (7. baskı). W. H. Freeman. (Elektrokimya bölümü)</w:t>
      </w:r>
    </w:p>
    <w:p>
      <w:pPr>
        <w:jc w:val="both"/>
        <w:rPr>
          <w:rFonts w:ascii="Times New Roman" w:hAnsi="Times New Roman" w:cs="Times New Roman"/>
          <w:lang w:val="tr-TR"/>
        </w:rPr>
      </w:pPr>
      <w:r>
        <w:rPr>
          <w:rFonts w:ascii="Times New Roman" w:hAnsi="Times New Roman" w:cs="Times New Roman"/>
          <w:lang w:val="tr-TR"/>
        </w:rPr>
        <w:t xml:space="preserve">Chang, R. ve Goldsby, K. A. (2016). Chemistry (12. baskı). McGraw-Hill Education. (Elektrokimya bölümü)</w:t>
      </w:r>
    </w:p>
    <w:p>
      <w:pPr>
        <w:jc w:val="both"/>
        <w:rPr>
          <w:rFonts w:ascii="Times New Roman" w:hAnsi="Times New Roman" w:cs="Times New Roman"/>
          <w:lang w:val="tr-TR"/>
        </w:rPr>
      </w:pPr>
      <w:r>
        <w:rPr>
          <w:rFonts w:ascii="Times New Roman" w:hAnsi="Times New Roman" w:cs="Times New Roman"/>
          <w:lang w:val="tr-TR"/>
        </w:rPr>
        <w:t xml:space="preserve">Haynes, W. M. (Ed.). (2016). CRC Handbook of Chemistry and Physics (97. baskı). CRC Press. (Standart indirgenme potansiyelleri)</w:t>
      </w:r>
    </w:p>
    <w:p>
      <w:pPr>
        <w:jc w:val="both"/>
        <w:rPr>
          <w:rFonts w:ascii="Times New Roman" w:hAnsi="Times New Roman" w:cs="Times New Roman"/>
          <w:lang w:val="tr-TR"/>
        </w:rPr>
      </w:pPr>
      <w:r>
        <w:rPr>
          <w:rFonts w:ascii="Times New Roman" w:hAnsi="Times New Roman" w:cs="Times New Roman"/>
          <w:lang w:val="tr-TR"/>
        </w:rPr>
        <w:t xml:space="preserve">Bard, A. J., Parsons, R. ve Jordan, J. (Ed.). (1985). Standard Potentials in Aqueous Solution. Marcel Dekker (IUPAC).</w:t>
      </w:r>
    </w:p>
    <w:p>
      <w:pPr>
        <w:jc w:val="both"/>
        <w:rPr>
          <w:rFonts w:ascii="Times New Roman" w:hAnsi="Times New Roman" w:cs="Times New Roman"/>
          <w:lang w:val="tr-TR"/>
        </w:rPr>
      </w:pPr>
      <w:r>
        <w:rPr>
          <w:rFonts w:ascii="Times New Roman" w:hAnsi="Times New Roman" w:cs="Times New Roman"/>
          <w:lang w:val="tr-TR"/>
        </w:rPr>
        <w:t xml:space="preserve">The Nobel Prize in Chemistry 2019. NobelPrize.org. Nobel Prize Outreach.</w:t>
      </w:r>
    </w:p>
    <w:p>
      <w:pPr>
        <w:jc w:val="both"/>
        <w:rPr>
          <w:rFonts w:ascii="Times New Roman" w:hAnsi="Times New Roman" w:cs="Times New Roman"/>
          <w:lang w:val="tr-TR"/>
        </w:rPr>
      </w:pPr>
      <w:r>
        <w:rPr>
          <w:rFonts w:ascii="Times New Roman" w:hAnsi="Times New Roman" w:cs="Times New Roman"/>
          <w:lang w:val="tr-TR"/>
        </w:rPr>
        <w:t xml:space="preserve">Reddy, T. B. (Ed.). (2011). Linden’s Handbook of Batteries (4. baskı). McGraw-Hill.</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Tablo A’daki standart indirgenme potansiyelleri ders kitaplarında yaygın kullanılan, iki ondalık basamağa yuvarlanmış değerlerdir (Chang &amp; Goldsby; Petrucci). Analiz ve Keşif Atölyesi 1.4.’teki tablolarda yer alan ölçüm değerleri bu değerlerden tarafımızca hesaplanmış öğretim amaçlı verilerdir.</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0"/>
    <w:lvlOverride w:ilvl="0">
      <w:startOverride w:val="1"/>
    </w:lvlOverride>
  </w:num>
  <w:num xmlns:a="http://schemas.openxmlformats.org/drawingml/2006/main" xmlns:pic="http://schemas.openxmlformats.org/drawingml/2006/picture" w:numId="52">
    <w:abstractNumId w:val="0"/>
    <w:lvlOverride w:ilvl="0">
      <w:startOverride w:val="1"/>
    </w:lvlOverride>
  </w:num>
  <w:num xmlns:a="http://schemas.openxmlformats.org/drawingml/2006/main" xmlns:pic="http://schemas.openxmlformats.org/drawingml/2006/picture" w:numId="53">
    <w:abstractNumId w:val="0"/>
    <w:lvlOverride w:ilvl="0">
      <w:startOverride w:val="1"/>
    </w:lvlOverride>
  </w:num>
  <w:num xmlns:a="http://schemas.openxmlformats.org/drawingml/2006/main" xmlns:pic="http://schemas.openxmlformats.org/drawingml/2006/picture" w:numId="54">
    <w:abstractNumId w:val="0"/>
    <w:lvlOverride w:ilvl="0">
      <w:startOverride w:val="1"/>
    </w:lvlOverride>
  </w:num>
  <w:num xmlns:a="http://schemas.openxmlformats.org/drawingml/2006/main" xmlns:pic="http://schemas.openxmlformats.org/drawingml/2006/picture" w:numId="55">
    <w:abstractNumId w:val="0"/>
    <w:lvlOverride w:ilvl="0">
      <w:startOverride w:val="1"/>
    </w:lvlOverride>
  </w:num>
  <w:num xmlns:a="http://schemas.openxmlformats.org/drawingml/2006/main" xmlns:pic="http://schemas.openxmlformats.org/drawingml/2006/picture" w:numId="56">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K1" Type="http://schemas.openxmlformats.org/officeDocument/2006/relationships/image" Target="media/k11_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