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1.2.5. Elektroliz Olayında Madde-Elektrik İlişkisi</w:t>
      </w:r>
    </w:p>
    <w:p>
      <w:pPr>
        <w:jc w:val="both"/>
        <w:rPr>
          <w:rFonts w:ascii="Times New Roman" w:hAnsi="Times New Roman" w:cs="Times New Roman"/>
          <w:lang w:val="tr-TR"/>
        </w:rPr>
      </w:pPr>
      <w:r>
        <w:rPr>
          <w:rFonts w:ascii="Times New Roman" w:hAnsi="Times New Roman" w:cs="Times New Roman"/>
          <w:lang w:val="tr-TR"/>
        </w:rPr>
        <w:t xml:space="preserve">2020 Tokyo Olimpiyat Oyunları’nda Türk sporcular 2 altın, 2 gümüş ve 9 bronz olmak üzere 13 madalya kazandı (Görsel A). Peki bu madalyaların yapıldığı metallerin nasıl elde edildiğini biliyor musunuz? Bu oyunlarda dağıtılan madalyaların metalleri, halkın bağışladığı eski cep telefonları ve küçük elektronik cihazlardan geri kazanılmıştır (Görsel B). Elektronik atıklardan ayrılan bakır, gümüş ve altın gibi metallerin saflaştırılmasında elektroliz yöntemlerinden yararlanılır. Bir elektroliz tesisinde belirli bir miktarda metal elde etmek için ne kadar süre çalışılması gerektiği nasıl belirlenir? Elektrotlarda oluşan madde miktarı devreden geçen akıma ve elektroliz süresine nasıl bağlıdır?</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28000" cy="1389336"/>
                  <wp:docPr id="900016" name="Picture 900016"/>
                  <wp:cNvGraphicFramePr>
                    <a:graphicFrameLocks noChangeAspect="1"/>
                  </wp:cNvGraphicFramePr>
                  <a:graphic>
                    <a:graphicData uri="http://schemas.openxmlformats.org/drawingml/2006/picture">
                      <pic:pic>
                        <pic:nvPicPr>
                          <pic:cNvPr id="0" name="2681962101_d.jpg"/>
                          <pic:cNvPicPr/>
                        </pic:nvPicPr>
                        <pic:blipFill>
                          <a:blip r:embed="rId11"/>
                          <a:stretch>
                            <a:fillRect/>
                          </a:stretch>
                        </pic:blipFill>
                        <pic:spPr>
                          <a:xfrm>
                            <a:off x="0" y="0"/>
                            <a:ext cx="2628000" cy="1389336"/>
                          </a:xfrm>
                          <a:prstGeom prst="rect"/>
                        </pic:spPr>
                      </pic:pic>
                    </a:graphicData>
                  </a:graphic>
                </wp:inline>
              </w:drawing>
            </w:r>
          </w:p>
          <w:p>
            <w:pPr>
              <w:jc w:val="center"/>
            </w:pPr>
            <w:r>
              <w:rPr>
                <w:rFonts w:ascii="Times New Roman" w:hAnsi="Times New Roman" w:cs="Times New Roman"/>
                <w:b/>
                <w:bCs/>
                <w:highlight w:val="yellow"/>
                <w:lang w:val="tr-TR"/>
              </w:rPr>
              <w:t xml:space="preserve">Shutter id: 2681962101</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Altın, gümüş ve bronz madalyalar</w:t>
            </w:r>
          </w:p>
        </w:tc>
        <w:tc>
          <w:tcPr>
            <w:tcW w:w="4500" w:type="dxa"/>
          </w:tcPr>
          <w:p>
            <w:pPr>
              <w:jc w:val="center"/>
            </w:pPr>
            <w:r>
              <w:drawing>
                <wp:inline xmlns:a="http://schemas.openxmlformats.org/drawingml/2006/main" xmlns:pic="http://schemas.openxmlformats.org/drawingml/2006/picture">
                  <wp:extent cx="2628000" cy="1927200"/>
                  <wp:docPr id="900017" name="Picture 900017"/>
                  <wp:cNvGraphicFramePr>
                    <a:graphicFrameLocks noChangeAspect="1"/>
                  </wp:cNvGraphicFramePr>
                  <a:graphic>
                    <a:graphicData uri="http://schemas.openxmlformats.org/drawingml/2006/picture">
                      <pic:pic>
                        <pic:nvPicPr>
                          <pic:cNvPr id="0" name="2505052055_d.jpg"/>
                          <pic:cNvPicPr/>
                        </pic:nvPicPr>
                        <pic:blipFill>
                          <a:blip r:embed="rId12"/>
                          <a:stretch>
                            <a:fillRect/>
                          </a:stretch>
                        </pic:blipFill>
                        <pic:spPr>
                          <a:xfrm>
                            <a:off x="0" y="0"/>
                            <a:ext cx="2628000" cy="1927200"/>
                          </a:xfrm>
                          <a:prstGeom prst="rect"/>
                        </pic:spPr>
                      </pic:pic>
                    </a:graphicData>
                  </a:graphic>
                </wp:inline>
              </w:drawing>
            </w:r>
          </w:p>
          <w:p>
            <w:pPr>
              <w:jc w:val="center"/>
            </w:pPr>
            <w:r>
              <w:rPr>
                <w:rFonts w:ascii="Times New Roman" w:hAnsi="Times New Roman" w:cs="Times New Roman"/>
                <w:b/>
                <w:bCs/>
                <w:highlight w:val="yellow"/>
                <w:lang w:val="tr-TR"/>
              </w:rPr>
              <w:t xml:space="preserve">Shutter id: 2505052055</w:t>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Elektronik atıklardan metal geri kazanımı</w:t>
            </w:r>
          </w:p>
        </w:tc>
      </w:tr>
    </w:tbl>
    <w:p>
      <w:pPr>
        <w:jc w:val="both"/>
        <w:rPr>
          <w:rFonts w:ascii="Times New Roman" w:hAnsi="Times New Roman" w:cs="Times New Roman"/>
          <w:lang w:val="tr-TR"/>
        </w:rPr>
      </w:pPr>
      <w:r>
        <w:rPr>
          <w:rFonts w:ascii="Times New Roman" w:hAnsi="Times New Roman" w:cs="Times New Roman"/>
          <w:lang w:val="tr-TR"/>
        </w:rPr>
        <w:t xml:space="preserve">Bu sorunun cevabını bir etkinlik yaparak keşfediniz. Analiz ve Keşif Atölyesi 1.7.’de kanıt kullanma becerinizi geliştireceksiniz: Elektroliz olayının gözlemlenebilir ve ölçülebilir niteliklerini belirlemek için ölçütler oluşturacak, ergimiş bir tuzun elektrolizine ait verileri değişkenler arasındaki ilişkileri gösterecek şekilde düzenleyecek, madde miktarı ile akım ve süre arasındaki ilişkiye yönelik iddialarınızı verilere dayanarak açıklayacak ve bu açıklamaları Faraday’in elektroliz yasasına ilişkin bilimsel bilgiyle destekleyeceksiniz. Bu süreçte merakınızın peşinden gidecek, dijital ve görsel materyallerdeki bilgileri okuyup yorumlayarak kendi ifadelerinizle aktaracaksınız.</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1.7.</w:t>
      </w:r>
    </w:p>
    <w:p>
      <w:pPr>
        <w:jc w:val="both"/>
        <w:rPr>
          <w:rFonts w:ascii="Times New Roman" w:hAnsi="Times New Roman" w:cs="Times New Roman"/>
          <w:lang w:val="tr-TR"/>
        </w:rPr>
      </w:pPr>
      <w:r>
        <w:rPr>
          <w:rFonts w:ascii="Times New Roman" w:hAnsi="Times New Roman" w:cs="Times New Roman"/>
          <w:b/>
          <w:bCs/>
          <w:lang w:val="tr-TR"/>
        </w:rPr>
        <w:t xml:space="preserve">1. Aşama: Ölçütlerimi Belirliyorum</w:t>
      </w:r>
    </w:p>
    <w:p>
      <w:pPr>
        <w:jc w:val="both"/>
        <w:rPr>
          <w:rFonts w:ascii="Times New Roman" w:hAnsi="Times New Roman" w:cs="Times New Roman"/>
          <w:lang w:val="tr-TR"/>
        </w:rPr>
      </w:pPr>
      <w:r>
        <w:rPr>
          <w:rFonts w:ascii="Times New Roman" w:hAnsi="Times New Roman" w:cs="Times New Roman"/>
          <w:lang w:val="tr-TR"/>
        </w:rPr>
        <w:t xml:space="preserve">Aşağıdaki görselde ergimiş çinko klorürün (ZnCl</w:t>
      </w:r>
      <w:r>
        <w:rPr>
          <w:rFonts w:ascii="Times New Roman" w:hAnsi="Times New Roman" w:cs="Times New Roman"/>
          <w:vertAlign w:val="subscript"/>
          <w:lang w:val="tr-TR"/>
        </w:rPr>
        <w:t xml:space="preserve">2</w:t>
      </w:r>
      <w:r>
        <w:rPr>
          <w:rFonts w:ascii="Times New Roman" w:hAnsi="Times New Roman" w:cs="Times New Roman"/>
          <w:lang w:val="tr-TR"/>
        </w:rPr>
        <w:t xml:space="preserve">) elektrolizi için kurulmuş bir düzenek gösterilmiştir. Karekoddaki etkileşimli içerikte bu elektroliz hücresini izleyerek elektrotlarda gerçekleşen değişimleri gözlemleyiniz ve not alınız.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69545" cy="3617983"/>
            <wp:docPr id="900001" name="Grafik 900001" descr="Ergimiş ZnCl2 elektroliz düzeneğ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669545" cy="3617983"/>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Ergimiş ZnCl</w:t>
      </w:r>
      <w:r>
        <w:rPr>
          <w:rFonts w:ascii="Times New Roman" w:hAnsi="Times New Roman" w:cs="Times New Roman"/>
          <w:vertAlign w:val="subscript"/>
          <w:lang w:val="tr-TR"/>
        </w:rPr>
        <w:t xml:space="preserve">2</w:t>
      </w:r>
      <w:r>
        <w:rPr>
          <w:rFonts w:ascii="Times New Roman" w:hAnsi="Times New Roman" w:cs="Times New Roman"/>
          <w:lang w:val="tr-TR"/>
        </w:rPr>
        <w:t xml:space="preserve">’nin elektrolizi için kurulan düzenek</w:t>
      </w:r>
    </w:p>
    <w:p>
      <w:pPr>
        <w:jc w:val="both"/>
        <w:rPr>
          <w:rFonts w:ascii="Times New Roman" w:hAnsi="Times New Roman" w:cs="Times New Roman"/>
          <w:lang w:val="tr-TR"/>
        </w:rPr>
      </w:pPr>
      <w:r>
        <w:rPr>
          <w:rFonts w:ascii="Times New Roman" w:hAnsi="Times New Roman" w:cs="Times New Roman"/>
          <w:lang w:val="tr-TR"/>
        </w:rPr>
        <w:t xml:space="preserve">Ergimiş bir tuzun elektrolizini gözlemleyebileceğiniz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1 (Kim12.1.7)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1 (Kim12.1.7)</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Bu elektroliz olayını izlemek ve karşılaştırmak için hangi niteliklerin gözlemlenebilir ve ölçülebilir olduğunu düşününüz. Belirlediğiniz her nitelik için bir ölçüt, kullanılacak ölçüm aracını ve birimini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700"/>
        <w:gridCol w:w="2700"/>
        <w:gridCol w:w="2000"/>
        <w:gridCol w:w="1600"/>
      </w:tblGrid>
      <w:tr>
        <w:tc>
          <w:tcPr>
            <w:tcW w:w="2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Gözlemlenebilir / ölçülebilir nitelik</w:t>
            </w:r>
          </w:p>
        </w:tc>
        <w:tc>
          <w:tcPr>
            <w:tcW w:w="2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Ölçüt</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Ölçüm aracı</w:t>
            </w:r>
          </w:p>
        </w:tc>
        <w:tc>
          <w:tcPr>
            <w:tcW w:w="1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Birim</w:t>
            </w:r>
          </w:p>
        </w:tc>
      </w:tr>
      <w:tr>
        <w:trPr>
          <w:trHeight w:val="600"/>
        </w:trPr>
        <w:tc>
          <w:tcPr>
            <w:tcW w:w="2700" w:type="dxa"/>
            <w:vAlign w:val="center"/>
          </w:tcPr>
          <w:p>
            <w:pPr>
              <w:jc w:val="left"/>
              <w:rPr>
                <w:rFonts w:ascii="Times New Roman" w:hAnsi="Times New Roman" w:cs="Times New Roman"/>
                <w:lang w:val="tr-TR"/>
              </w:rPr>
            </w:pPr>
          </w:p>
        </w:tc>
        <w:tc>
          <w:tcPr>
            <w:tcW w:w="27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r>
        <w:trPr>
          <w:trHeight w:val="600"/>
        </w:trPr>
        <w:tc>
          <w:tcPr>
            <w:tcW w:w="2700" w:type="dxa"/>
            <w:vAlign w:val="center"/>
          </w:tcPr>
          <w:p>
            <w:pPr>
              <w:jc w:val="left"/>
              <w:rPr>
                <w:rFonts w:ascii="Times New Roman" w:hAnsi="Times New Roman" w:cs="Times New Roman"/>
                <w:lang w:val="tr-TR"/>
              </w:rPr>
            </w:pPr>
          </w:p>
        </w:tc>
        <w:tc>
          <w:tcPr>
            <w:tcW w:w="27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r>
        <w:trPr>
          <w:trHeight w:val="600"/>
        </w:trPr>
        <w:tc>
          <w:tcPr>
            <w:tcW w:w="2700" w:type="dxa"/>
            <w:vAlign w:val="center"/>
          </w:tcPr>
          <w:p>
            <w:pPr>
              <w:jc w:val="left"/>
              <w:rPr>
                <w:rFonts w:ascii="Times New Roman" w:hAnsi="Times New Roman" w:cs="Times New Roman"/>
                <w:lang w:val="tr-TR"/>
              </w:rPr>
            </w:pPr>
          </w:p>
        </w:tc>
        <w:tc>
          <w:tcPr>
            <w:tcW w:w="27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r>
        <w:trPr>
          <w:trHeight w:val="600"/>
        </w:trPr>
        <w:tc>
          <w:tcPr>
            <w:tcW w:w="2700" w:type="dxa"/>
            <w:vAlign w:val="center"/>
          </w:tcPr>
          <w:p>
            <w:pPr>
              <w:jc w:val="left"/>
              <w:rPr>
                <w:rFonts w:ascii="Times New Roman" w:hAnsi="Times New Roman" w:cs="Times New Roman"/>
                <w:lang w:val="tr-TR"/>
              </w:rPr>
            </w:pPr>
          </w:p>
        </w:tc>
        <w:tc>
          <w:tcPr>
            <w:tcW w:w="27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Verilerimi Düzenliyorum</w:t>
      </w:r>
    </w:p>
    <w:p>
      <w:pPr>
        <w:jc w:val="both"/>
        <w:rPr>
          <w:rFonts w:ascii="Times New Roman" w:hAnsi="Times New Roman" w:cs="Times New Roman"/>
          <w:lang w:val="tr-TR"/>
        </w:rPr>
      </w:pPr>
      <w:r>
        <w:rPr>
          <w:rFonts w:ascii="Times New Roman" w:hAnsi="Times New Roman" w:cs="Times New Roman"/>
          <w:lang w:val="tr-TR"/>
        </w:rPr>
        <w:t xml:space="preserve">Bir araştırma laboratuvarında ergimiş ZnCl</w:t>
      </w:r>
      <w:r>
        <w:rPr>
          <w:rFonts w:ascii="Times New Roman" w:hAnsi="Times New Roman" w:cs="Times New Roman"/>
          <w:vertAlign w:val="subscript"/>
          <w:lang w:val="tr-TR"/>
        </w:rPr>
        <w:t xml:space="preserve">2</w:t>
      </w:r>
      <w:r>
        <w:rPr>
          <w:rFonts w:ascii="Times New Roman" w:hAnsi="Times New Roman" w:cs="Times New Roman"/>
          <w:lang w:val="tr-TR"/>
        </w:rPr>
        <w:t xml:space="preserve"> farklı akım ve sürelerde elektroliz edilmiş, her deneyde katotta biriken çinkonun kütlesi ve anotta toplanan klor gazının hacmi ölçülmüştür. Ölçüm sonuçları aşağıdaki tabloda deneylerin yapılış sırasına göre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0"/>
        <w:gridCol w:w="1300"/>
        <w:gridCol w:w="1300"/>
        <w:gridCol w:w="2700"/>
        <w:gridCol w:w="2700"/>
      </w:tblGrid>
      <w:tr>
        <w:tc>
          <w:tcPr>
            <w:tcW w:w="1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(A)</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Süre (dk)</w:t>
            </w:r>
          </w:p>
        </w:tc>
        <w:tc>
          <w:tcPr>
            <w:tcW w:w="2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Katotta biriken Zn kütlesi (g)</w:t>
            </w:r>
          </w:p>
        </w:tc>
        <w:tc>
          <w:tcPr>
            <w:tcW w:w="2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Anotta toplanan Cl</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hacmi (mL)</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0,403</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151</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0,50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0,203</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77</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0,807</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304</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0,810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303</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0,201</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75</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0,604</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229</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0,607</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228</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0,404</w:t>
            </w:r>
          </w:p>
        </w:tc>
        <w:tc>
          <w:tcPr>
            <w:tcW w:w="2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152</w:t>
            </w: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Ölçüm sonuçları tablosundaki verilerden, akımın sabit tutulduğu deneyleri seçerek aşağıdaki birinci tabloya, sürenin sabit tutulduğu deneyleri seçerek ikinci tabloya küçükten büyüğe doğru yerleştiriniz. Her tablo için bağımlı, bağımsız ve kontrol değişkenlerini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600"/>
        <w:gridCol w:w="1600"/>
        <w:gridCol w:w="1600"/>
        <w:gridCol w:w="16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 A (sabit)</w:t>
            </w:r>
          </w:p>
        </w:tc>
        <w:tc>
          <w:tcPr>
            <w:tcW w:w="1600" w:type="dxa"/>
            <w:shd w:val="clear" w:color="auto" w:fill="D9E2F3"/>
            <w:vAlign w:val="center"/>
          </w:tcPr>
          <w:p>
            <w:pPr>
              <w:jc w:val="center"/>
              <w:rPr>
                <w:rFonts w:ascii="Times New Roman" w:hAnsi="Times New Roman" w:cs="Times New Roman"/>
                <w:b/>
                <w:bCs/>
                <w:lang w:val="tr-TR"/>
              </w:rPr>
            </w:pPr>
          </w:p>
        </w:tc>
        <w:tc>
          <w:tcPr>
            <w:tcW w:w="1600" w:type="dxa"/>
            <w:shd w:val="clear" w:color="auto" w:fill="D9E2F3"/>
            <w:vAlign w:val="center"/>
          </w:tcPr>
          <w:p>
            <w:pPr>
              <w:jc w:val="center"/>
              <w:rPr>
                <w:rFonts w:ascii="Times New Roman" w:hAnsi="Times New Roman" w:cs="Times New Roman"/>
                <w:b/>
                <w:bCs/>
                <w:lang w:val="tr-TR"/>
              </w:rPr>
            </w:pPr>
          </w:p>
        </w:tc>
        <w:tc>
          <w:tcPr>
            <w:tcW w:w="1600" w:type="dxa"/>
            <w:shd w:val="clear" w:color="auto" w:fill="D9E2F3"/>
            <w:vAlign w:val="center"/>
          </w:tcPr>
          <w:p>
            <w:pPr>
              <w:jc w:val="center"/>
              <w:rPr>
                <w:rFonts w:ascii="Times New Roman" w:hAnsi="Times New Roman" w:cs="Times New Roman"/>
                <w:b/>
                <w:bCs/>
                <w:lang w:val="tr-TR"/>
              </w:rPr>
            </w:pPr>
          </w:p>
        </w:tc>
        <w:tc>
          <w:tcPr>
            <w:tcW w:w="1600" w:type="dxa"/>
            <w:shd w:val="clear" w:color="auto" w:fill="D9E2F3"/>
            <w:vAlign w:val="center"/>
          </w:tcPr>
          <w:p>
            <w:pPr>
              <w:jc w:val="center"/>
              <w:rPr>
                <w:rFonts w:ascii="Times New Roman" w:hAnsi="Times New Roman" w:cs="Times New Roman"/>
                <w:b/>
                <w:bCs/>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Süre (dk)</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 kütlesi (g)</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Cl</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(mL)</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600"/>
        <w:gridCol w:w="1600"/>
        <w:gridCol w:w="1600"/>
        <w:gridCol w:w="16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Süre: ……… dk (sabit)</w:t>
            </w:r>
          </w:p>
        </w:tc>
        <w:tc>
          <w:tcPr>
            <w:tcW w:w="1600" w:type="dxa"/>
            <w:shd w:val="clear" w:color="auto" w:fill="D9E2F3"/>
            <w:vAlign w:val="center"/>
          </w:tcPr>
          <w:p>
            <w:pPr>
              <w:jc w:val="center"/>
              <w:rPr>
                <w:rFonts w:ascii="Times New Roman" w:hAnsi="Times New Roman" w:cs="Times New Roman"/>
                <w:b/>
                <w:bCs/>
                <w:lang w:val="tr-TR"/>
              </w:rPr>
            </w:pPr>
          </w:p>
        </w:tc>
        <w:tc>
          <w:tcPr>
            <w:tcW w:w="1600" w:type="dxa"/>
            <w:shd w:val="clear" w:color="auto" w:fill="D9E2F3"/>
            <w:vAlign w:val="center"/>
          </w:tcPr>
          <w:p>
            <w:pPr>
              <w:jc w:val="center"/>
              <w:rPr>
                <w:rFonts w:ascii="Times New Roman" w:hAnsi="Times New Roman" w:cs="Times New Roman"/>
                <w:b/>
                <w:bCs/>
                <w:lang w:val="tr-TR"/>
              </w:rPr>
            </w:pPr>
          </w:p>
        </w:tc>
        <w:tc>
          <w:tcPr>
            <w:tcW w:w="1600" w:type="dxa"/>
            <w:shd w:val="clear" w:color="auto" w:fill="D9E2F3"/>
            <w:vAlign w:val="center"/>
          </w:tcPr>
          <w:p>
            <w:pPr>
              <w:jc w:val="center"/>
              <w:rPr>
                <w:rFonts w:ascii="Times New Roman" w:hAnsi="Times New Roman" w:cs="Times New Roman"/>
                <w:b/>
                <w:bCs/>
                <w:lang w:val="tr-TR"/>
              </w:rPr>
            </w:pPr>
          </w:p>
        </w:tc>
        <w:tc>
          <w:tcPr>
            <w:tcW w:w="1600" w:type="dxa"/>
            <w:shd w:val="clear" w:color="auto" w:fill="D9E2F3"/>
            <w:vAlign w:val="center"/>
          </w:tcPr>
          <w:p>
            <w:pPr>
              <w:jc w:val="center"/>
              <w:rPr>
                <w:rFonts w:ascii="Times New Roman" w:hAnsi="Times New Roman" w:cs="Times New Roman"/>
                <w:b/>
                <w:bCs/>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Akım (A)</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 kütlesi (g)</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Cl</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(mL)</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shd w:val="clear" w:color="auto" w:fill="D9E2F3"/>
            <w:vAlign w:val="center"/>
          </w:tcPr>
          <w:p>
            <w:pPr>
              <w:jc w:val="left"/>
              <w:rPr>
                <w:rFonts w:ascii="Times New Roman" w:hAnsi="Times New Roman" w:cs="Times New Roman"/>
                <w:b/>
                <w:bCs/>
                <w:lang w:val="tr-TR"/>
              </w:rPr>
            </w:pP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Birinci tablo</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İkinci tablo</w:t>
            </w:r>
          </w:p>
        </w:tc>
      </w:tr>
      <w:tr>
        <w:trPr>
          <w:trHeight w:val="500"/>
        </w:trP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Bağımsız değişken</w:t>
            </w:r>
          </w:p>
        </w:tc>
        <w:tc>
          <w:tcPr>
            <w:tcW w:w="30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500"/>
        </w:trP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Bağımlı değişken(ler)</w:t>
            </w:r>
          </w:p>
        </w:tc>
        <w:tc>
          <w:tcPr>
            <w:tcW w:w="30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r>
        <w:trPr>
          <w:trHeight w:val="500"/>
        </w:trP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Kontrol değişken(ler)i</w:t>
            </w:r>
          </w:p>
        </w:tc>
        <w:tc>
          <w:tcPr>
            <w:tcW w:w="30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Düzenlediğiniz verileri kullanarak katotta biriken çinko kütlesinin süreye ve akıma göre değişimini gösteren grafikleri çiziniz.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715519" cy="2465836"/>
            <wp:docPr id="900003" name="Grafik 900003" descr="Boş kütle-süre grafik alanı"/>
            <wp:cNvGraphicFramePr>
              <a:graphicFrameLocks noChangeAspect="1"/>
            </wp:cNvGraphicFramePr>
            <a:graphic>
              <a:graphicData uri="http://schemas.openxmlformats.org/drawingml/2006/picture">
                <pic:pic>
                  <pic:nvPicPr>
                    <pic:cNvPr id="900003" name="k11_900003.png"/>
                    <pic:cNvPicPr/>
                  </pic:nvPicPr>
                  <pic:blipFill>
                    <a:blip r:embed="rIdK2"/>
                    <a:stretch>
                      <a:fillRect/>
                    </a:stretch>
                  </pic:blipFill>
                  <pic:spPr>
                    <a:xfrm>
                      <a:off x="0" y="0"/>
                      <a:ext cx="3715519" cy="2465836"/>
                    </a:xfrm>
                    <a:prstGeom prst="rect">
                      <a:avLst/>
                    </a:prstGeom>
                  </pic:spPr>
                </pic:pic>
              </a:graphicData>
            </a:graphic>
          </wp:inline>
        </w:drawing>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712471" cy="2465836"/>
            <wp:docPr id="900004" name="Grafik 900004" descr="Boş kütle-akım grafik alanı"/>
            <wp:cNvGraphicFramePr>
              <a:graphicFrameLocks noChangeAspect="1"/>
            </wp:cNvGraphicFramePr>
            <a:graphic>
              <a:graphicData uri="http://schemas.openxmlformats.org/drawingml/2006/picture">
                <pic:pic>
                  <pic:nvPicPr>
                    <pic:cNvPr id="900004" name="k11_900004.png"/>
                    <pic:cNvPicPr/>
                  </pic:nvPicPr>
                  <pic:blipFill>
                    <a:blip r:embed="rIdK3"/>
                    <a:stretch>
                      <a:fillRect/>
                    </a:stretch>
                  </pic:blipFill>
                  <pic:spPr>
                    <a:xfrm>
                      <a:off x="0" y="0"/>
                      <a:ext cx="3712471" cy="2465836"/>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Öğrencinin çizim yapacağı iki kareli grafik alanı. Kimya10’daki grafik alanı kalıbıyla yeniden çizilebilir.</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Grafiklerinizde nasıl bir örüntü görüyorsunuz? Değişkenler arasındaki ilişkiyi kendi cümlelerinizle ifade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Ölçüm sonuçları tablosundaki 1. ve 8. deneyleri, ardından 3. ve 4. deneyleri karşılaştırınız. Akım ve süre farklı olduğu hâlde katotta biriken çinko kütlelerinin yaklaşık eşit olmasını nasıl yorumlarsınız?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İddiamı Kanıtlarla Destekliyorum</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Elektroliz olayında elektrotlarda değişime uğrayan madde miktarı ile devreden geçen akım ve elektroliz süresi arasındaki ilişkiye yönelik iddianızı yazınız. İddianızı desteklemek için ölçüm sonuçları tablosundan ve grafiklerinizden kanıtlar gösteriniz.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İddiam</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Kanıtlarım (veri ve grafiklerden)</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Gerekçem</w:t>
            </w:r>
          </w:p>
        </w:tc>
      </w:tr>
      <w:tr>
        <w:trPr>
          <w:trHeight w:val="1500"/>
        </w:trPr>
        <w:tc>
          <w:tcPr>
            <w:tcW w:w="30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c>
          <w:tcPr>
            <w:tcW w:w="3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Aşağıdaki bilgi kartını okuyunuz.</w:t>
      </w:r>
    </w:p>
    <w:p>
      <w:pPr>
        <w:jc w:val="both"/>
        <w:rPr>
          <w:rFonts w:ascii="Times New Roman" w:hAnsi="Times New Roman" w:cs="Times New Roman"/>
          <w:lang w:val="tr-TR"/>
        </w:rPr>
      </w:pPr>
      <w:r>
        <w:rPr>
          <w:rFonts w:ascii="Times New Roman" w:hAnsi="Times New Roman" w:cs="Times New Roman"/>
          <w:highlight w:val="yellow"/>
          <w:lang w:val="tr-TR"/>
        </w:rPr>
        <w:t xml:space="preserve">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b/>
                <w:rFonts w:ascii="Times New Roman" w:hAnsi="Times New Roman" w:cs="Times New Roman"/>
                <w:lang w:val="tr-TR"/>
              </w:rPr>
              <w:t xml:space="preserve">Michael Faraday’in gözlemleri:</w:t>
            </w:r>
            <w:r>
              <w:rPr>
                <w:rFonts w:ascii="Times New Roman" w:hAnsi="Times New Roman" w:cs="Times New Roman"/>
                <w:lang w:val="tr-TR"/>
              </w:rPr>
              <w:t xml:space="preserve"> İngiliz bilim insanı Michael Faraday 1830’lu yıllarda yaptığı deneylerde, bir elektroliz hücresinde elektrotlarda açığa çıkan madde miktarının hücreden geçen toplam elektrik yükü miktarıyla doğru orantılı olduğunu buldu. Bir devreden geçen elektrik yükü (Q), akım (I) ile sürenin (t) çarpımına eşittir: Q = I · t. Akım amper (A), süre saniye (s) cinsinden alındığında elektrik yükünün birimi coulomb (C) olur. Faraday ayrıca aynı miktarda elektrik yükü farklı elektrolitlerden geçirildiğinde açığa çıkan maddelerin mol sayılarının, bu maddelerin iyonlarının yüküne bağlı olduğunu gösterdi.</w:t>
            </w: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Bilgi kartındaki bilimsel bilgiyi kullanarak iddianızı yeniden değerlendiriniz. İddianız bu bilgiyle destekleniyor mu? 1. ve 8. deneylere ilişkin yorumunuzu bu bilgiyle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Anotta toplanan klor gazı hacminin akım ve süreyle değişimi de aynı örüntüyü gösteriyor mu? Kanıtlarınızla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Aynı akımla aynı süre boyunca, yani aynı miktarda elektrik yükü kullanılarak üç farklı eriyik elektroliz edilmiş ve aşağıdaki tablodaki veriler elde edilmiştir.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300"/>
        <w:gridCol w:w="1700"/>
        <w:gridCol w:w="1700"/>
        <w:gridCol w:w="17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Eriyik</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Katyon</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Katotta oluşan metal</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Metalin kütlesi (g)</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Metalin mol sayısı</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Ergimiş NaCl</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w:t>
            </w:r>
            <w:r>
              <w:rPr>
                <w:rFonts w:ascii="Times New Roman" w:hAnsi="Times New Roman" w:cs="Times New Roman"/>
                <w:vertAlign w:val="superscript"/>
                <w:lang w:val="tr-TR"/>
              </w:rPr>
              <w:t xml:space="preserve">+</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0,460</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Ergimiş ZnCl</w:t>
            </w:r>
            <w:r>
              <w:rPr>
                <w:rFonts w:ascii="Times New Roman" w:hAnsi="Times New Roman" w:cs="Times New Roman"/>
                <w:vertAlign w:val="subscript"/>
                <w:lang w:val="tr-TR"/>
              </w:rPr>
              <w:t xml:space="preserve">2</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w:t>
            </w:r>
            <w:r>
              <w:rPr>
                <w:rFonts w:ascii="Times New Roman" w:hAnsi="Times New Roman" w:cs="Times New Roman"/>
                <w:vertAlign w:val="superscript"/>
                <w:lang w:val="tr-TR"/>
              </w:rPr>
              <w:t xml:space="preserve">2+</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0,650</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0,0100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Kriyolitte çözünmüş Al</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w:t>
            </w:r>
            <w:r>
              <w:rPr>
                <w:rFonts w:ascii="Times New Roman" w:hAnsi="Times New Roman" w:cs="Times New Roman"/>
                <w:vertAlign w:val="superscript"/>
                <w:lang w:val="tr-TR"/>
              </w:rPr>
              <w:t xml:space="preserve">3+</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0,180</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0,00667</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Aynı miktarda elektrik yükü geçtiği hâlde katotlarda oluşan metallerin mol sayıları neden farklıdır? Katyonların yüklerini dikkate alarak bir iddia oluşturunuz ve yukarıdaki tablodaki verilerle destekleyiniz.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Elektroliz olayında elektrotlarda değişime uğrayan madde miktarı ile elektrik akımı ve süre arasındaki ilişkinin sanayide ve günlük hayatta nerelerde kullanıldığını araştırınız. Bulduğunuz bir örneği ulaştığınız çıkarımlarla ilişkilendiriniz.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 sonunda elektroliz olayında değişime uğrayan madde miktarı ile akım ve elektroliz süresi arasındaki ilişkiyi karekodda yer alan “Çıkış Kartı”na kendi cümlelerinizle yazınız.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Çıkış Kartı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Çıkış Kartı</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Elektroliz olayında madde miktarı ile akım ve süre arasındaki ilişkiyi bir başka örnek üzerinde inceleyelim. Gümüş nitrat (AgNO</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çözeltisi inert elektrotlarla elektroliz edildiğinde katotta Ag</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e</w:t>
      </w:r>
      <w:r>
        <w:rPr>
          <w:rFonts w:ascii="Times New Roman" w:hAnsi="Times New Roman" w:cs="Times New Roman"/>
          <w:lang w:val="tr-TR"/>
          <w:vertAlign w:val="superscript"/>
        </w:rPr>
        <w:t xml:space="preserve">−</w:t>
      </w:r>
      <w:r>
        <w:rPr>
          <w:rFonts w:ascii="Times New Roman" w:hAnsi="Times New Roman" w:cs="Times New Roman"/>
          <w:lang w:val="tr-TR"/>
        </w:rPr>
        <w:t xml:space="preserve"> → Ag(k) yarı tepkimesine göre gümüş birikir. Akım 0,50 A’de sabit tutularak farklı sürelerde ve süre 20 dakikada sabit tutularak farklı akımlarla yapılan elektrolizlerde katotta biriken gümüşün kütlesi Grafik A ve Grafik B’de verilmiştir. Her iki grafik de başlangıç noktasından geçen birer doğrudur: Akım sabitken süre iki katına çıktığında, süre sabitken de akım iki katına çıktığında biriken gümüşün kütlesi iki katına çıkar. Bu durum, elektrotta açığa çıkan madde miktarının hem akımla hem de süreyle doğru orantılı olduğunu gösterir.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50215" cy="2389636"/>
            <wp:docPr id="900007" name="Grafik 900007" descr="Gümüş kütlesi-süre grafiği"/>
            <wp:cNvGraphicFramePr>
              <a:graphicFrameLocks noChangeAspect="1"/>
            </wp:cNvGraphicFramePr>
            <a:graphic>
              <a:graphicData uri="http://schemas.openxmlformats.org/drawingml/2006/picture">
                <pic:pic>
                  <pic:nvPicPr>
                    <pic:cNvPr id="900007" name="k11_900007.png"/>
                    <pic:cNvPicPr/>
                  </pic:nvPicPr>
                  <pic:blipFill>
                    <a:blip r:embed="rIdK4"/>
                    <a:stretch>
                      <a:fillRect/>
                    </a:stretch>
                  </pic:blipFill>
                  <pic:spPr>
                    <a:xfrm>
                      <a:off x="0" y="0"/>
                      <a:ext cx="3950215" cy="2389636"/>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Grafik A:</w:t>
      </w:r>
      <w:r>
        <w:rPr>
          <w:rFonts w:ascii="Times New Roman" w:hAnsi="Times New Roman" w:cs="Times New Roman"/>
          <w:lang w:val="tr-TR"/>
        </w:rPr>
        <w:t xml:space="preserve"> 0,50 A akımla AgNO</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çözeltisinin elektrolizinde katotta biriken gümüş kütlesinin süreyle değişimi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92887" cy="2389636"/>
            <wp:docPr id="900008" name="Grafik 900008" descr="Gümüş kütlesi-akım grafiği"/>
            <wp:cNvGraphicFramePr>
              <a:graphicFrameLocks noChangeAspect="1"/>
            </wp:cNvGraphicFramePr>
            <a:graphic>
              <a:graphicData uri="http://schemas.openxmlformats.org/drawingml/2006/picture">
                <pic:pic>
                  <pic:nvPicPr>
                    <pic:cNvPr id="900008" name="k11_900008.png"/>
                    <pic:cNvPicPr/>
                  </pic:nvPicPr>
                  <pic:blipFill>
                    <a:blip r:embed="rIdK5"/>
                    <a:stretch>
                      <a:fillRect/>
                    </a:stretch>
                  </pic:blipFill>
                  <pic:spPr>
                    <a:xfrm>
                      <a:off x="0" y="0"/>
                      <a:ext cx="3992887" cy="2389636"/>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Grafik B:</w:t>
      </w:r>
      <w:r>
        <w:rPr>
          <w:rFonts w:ascii="Times New Roman" w:hAnsi="Times New Roman" w:cs="Times New Roman"/>
          <w:lang w:val="tr-TR"/>
        </w:rPr>
        <w:t xml:space="preserve"> 20 dakikalık AgNO</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çözeltisi elektrolizinde katotta biriken gümüş kütlesinin akımla değişimi</w:t>
      </w:r>
    </w:p>
    <w:p>
      <w:pPr>
        <w:jc w:val="both"/>
        <w:rPr>
          <w:rFonts w:ascii="Times New Roman" w:hAnsi="Times New Roman" w:cs="Times New Roman"/>
          <w:lang w:val="tr-TR"/>
        </w:rPr>
      </w:pPr>
      <w:r>
        <w:rPr>
          <w:rFonts w:ascii="Times New Roman" w:hAnsi="Times New Roman" w:cs="Times New Roman"/>
          <w:lang w:val="tr-TR"/>
        </w:rPr>
        <w:t xml:space="preserve">Grafikler karşılaştırıldığında 0,50 A akımla 40 dakikada biriken gümüş kütlesinin (Grafik A), 1,00 A akımla 20 dakikada biriken gümüş kütlesine (Grafik B) eşit olduğu görülür. Akım iki katına çıkarken süre yarıya indiğinde devreden geçen toplam elektrik yükü (Q = I · t) değişmez. Elektrik akımı, birim zamanda devreden geçen yük miktarıdır; bu nedenle aynı akım daha uzun süre ya da aynı sürede daha büyük bir akım uygulandığında devreden daha fazla yük geçer.</w:t>
      </w:r>
    </w:p>
    <w:p>
      <w:pPr>
        <w:jc w:val="both"/>
        <w:rPr>
          <w:rFonts w:ascii="Times New Roman" w:hAnsi="Times New Roman" w:cs="Times New Roman"/>
          <w:lang w:val="tr-TR"/>
        </w:rPr>
      </w:pPr>
      <w:r>
        <w:rPr>
          <w:rFonts w:ascii="Times New Roman" w:hAnsi="Times New Roman" w:cs="Times New Roman"/>
          <w:lang w:val="tr-TR"/>
        </w:rPr>
        <w:t xml:space="preserve">Elektrotlarda gerçekleşen her yarı tepkimede belirli sayıda elektron alınır ya da verilir. Örneğin katotta bir Ag</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iyonunun gümüş atomuna dönüşmesi için bir elektron gerekir. Devreden ne kadar çok elektron geçerse o kadar çok iyon indirgenir ya da yükseltgenir. Bu nedenle elektroliz olayında belirleyici olan, devreden geçen toplam yük miktarıdır. Bu ilişki Faraday’in birinci elektroliz yasası olarak bilinir: Elektroliz sırasında bir elektrotta değişime uğrayan madde miktarı, hücreden geçen elektrik yükü miktarıyla doğru orantılıdır.</w:t>
      </w:r>
    </w:p>
    <w:p>
      <w:pPr>
        <w:jc w:val="both"/>
        <w:rPr>
          <w:rFonts w:ascii="Times New Roman" w:hAnsi="Times New Roman" w:cs="Times New Roman"/>
          <w:lang w:val="tr-TR"/>
        </w:rPr>
      </w:pPr>
      <w:r>
        <w:rPr>
          <w:rFonts w:ascii="Times New Roman" w:hAnsi="Times New Roman" w:cs="Times New Roman"/>
          <w:lang w:val="tr-TR"/>
        </w:rPr>
        <w:t xml:space="preserve">Aynı miktarda elektrik yükü farklı elektrolitlerden geçirildiğinde oluşan madde miktarları nasıl karşılaştırılır? Gümüş nitrat (AgNO</w:t>
      </w:r>
      <w:r>
        <w:rPr>
          <w:rFonts w:ascii="Times New Roman" w:hAnsi="Times New Roman" w:cs="Times New Roman"/>
          <w:lang w:val="tr-TR"/>
          <w:vertAlign w:val="subscript"/>
        </w:rPr>
        <w:t xml:space="preserve">3</w:t>
      </w:r>
      <w:r>
        <w:rPr>
          <w:rFonts w:ascii="Times New Roman" w:hAnsi="Times New Roman" w:cs="Times New Roman"/>
          <w:lang w:val="tr-TR"/>
        </w:rPr>
        <w:t xml:space="preserve">), bakır(II) sülfat (CuSO</w:t>
      </w:r>
      <w:r>
        <w:rPr>
          <w:rFonts w:ascii="Times New Roman" w:hAnsi="Times New Roman" w:cs="Times New Roman"/>
          <w:lang w:val="tr-TR"/>
          <w:vertAlign w:val="subscript"/>
        </w:rPr>
        <w:t xml:space="preserve">4</w:t>
      </w:r>
      <w:r>
        <w:rPr>
          <w:rFonts w:ascii="Times New Roman" w:hAnsi="Times New Roman" w:cs="Times New Roman"/>
          <w:lang w:val="tr-TR"/>
        </w:rPr>
        <w:t xml:space="preserve">) ve altın(III) iyonları (Au</w:t>
      </w:r>
      <w:r>
        <w:rPr>
          <w:rFonts w:ascii="Times New Roman" w:hAnsi="Times New Roman" w:cs="Times New Roman"/>
          <w:lang w:val="tr-TR"/>
          <w:vertAlign w:val="superscript"/>
        </w:rPr>
        <w:t xml:space="preserve">3+</w:t>
      </w:r>
      <w:r>
        <w:rPr>
          <w:rFonts w:ascii="Times New Roman" w:hAnsi="Times New Roman" w:cs="Times New Roman"/>
          <w:lang w:val="tr-TR"/>
        </w:rPr>
        <w:t xml:space="preserve">) içeren üç çözelti seri bağlanarak elektroliz edildiğinde her kaptan aynı akım aynı süre boyunca, yani aynı sayıda elektron geçer. Katotlarda Ag</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bir, Cu</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iyonu iki, Au</w:t>
      </w:r>
      <w:r>
        <w:rPr>
          <w:rFonts w:ascii="Times New Roman" w:hAnsi="Times New Roman" w:cs="Times New Roman"/>
          <w:lang w:val="tr-TR"/>
          <w:vertAlign w:val="superscript"/>
        </w:rPr>
        <w:t xml:space="preserve">3+</w:t>
      </w:r>
      <w:r>
        <w:rPr>
          <w:rFonts w:ascii="Times New Roman" w:hAnsi="Times New Roman" w:cs="Times New Roman"/>
          <w:lang w:val="tr-TR"/>
        </w:rPr>
        <w:t xml:space="preserve"> iyonu üç elektron alarak metale dönüşür. Bu nedenle devreden 6 mol elektron geçtiğinde katotlarda 6 mol gümüş, 3 mol bakır ve 2 mol altın birikir. Aynı sayıda elektron geçtiğinde iyon yükü büyüdükçe indirgenebilen iyon sayısı azalır. Buna göre aynı miktarda elektrik yükü farklı elektrolitlerden geçirildiğinde açığa çıkan maddelerin mol sayıları, bu maddelerin oluşumu sırasında alınan ya da verilen elektron sayısıyla ters orantılıdır. Bu genelleme Faraday’in ikinci elektroliz yasası olarak bilinir.</w:t>
      </w:r>
    </w:p>
    <w:p>
      <w:pPr>
        <w:jc w:val="both"/>
        <w:rPr>
          <w:rFonts w:ascii="Times New Roman" w:hAnsi="Times New Roman" w:cs="Times New Roman"/>
          <w:lang w:val="tr-TR"/>
        </w:rPr>
      </w:pPr>
      <w:r>
        <w:rPr>
          <w:rFonts w:ascii="Times New Roman" w:hAnsi="Times New Roman" w:cs="Times New Roman"/>
          <w:lang w:val="tr-TR"/>
        </w:rPr>
        <w:t xml:space="preserve">Bir mol elektronun taşıdığı elektrik yükü yaklaşık 96485 coulombdur. Bu değere Faraday sabiti (F) denir. Elektrolizde katotta alınan elektron sayısı anotta verilen elektron sayısına eşit olduğundan anot ve katotta oluşan maddelerin miktarları da birbiriyle ilişkilidir. Örneğin AgNO</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çözeltisinin inert elektrotlarla elektrolizinde anotta su yükseltgenir: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+ 4H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+ 4e</w:t>
      </w:r>
      <w:r>
        <w:rPr>
          <w:rFonts w:ascii="Times New Roman" w:hAnsi="Times New Roman" w:cs="Times New Roman"/>
          <w:lang w:val="tr-TR"/>
          <w:vertAlign w:val="superscript"/>
        </w:rPr>
        <w:t xml:space="preserve">−</w:t>
      </w:r>
      <w:r>
        <w:rPr>
          <w:rFonts w:ascii="Times New Roman" w:hAnsi="Times New Roman" w:cs="Times New Roman"/>
          <w:lang w:val="tr-TR"/>
        </w:rPr>
        <w:t xml:space="preserve">. Bu elektrolizde katotta 4 mol gümüş birikirken anotta 1 mol oksijen gazı açığa çıkar. Bu nedenle anotta toplanan gaz miktarı da katotta biriken metal miktarı gibi akım ve süreyle doğru orantılı olarak artar.</w:t>
      </w:r>
    </w:p>
    <w:p>
      <w:pPr>
        <w:jc w:val="both"/>
        <w:rPr>
          <w:rFonts w:ascii="Times New Roman" w:hAnsi="Times New Roman" w:cs="Times New Roman"/>
          <w:lang w:val="tr-TR"/>
        </w:rPr>
      </w:pPr>
      <w:r>
        <w:rPr>
          <w:rFonts w:ascii="Times New Roman" w:hAnsi="Times New Roman" w:cs="Times New Roman"/>
          <w:lang w:val="tr-TR"/>
        </w:rPr>
        <w:t xml:space="preserve">Faraday yasaları sanayide üretimin planlanmasında kullanılır. Bir alüminyum ya da bakır üretim tesisinde hedeflenen ürün miktarı için uygulanması gereken akım ve süre bu yasalar yardımıyla belirlenir. Metal kaplama işlemlerinde kaplamanın kalınlığı, uygulanan akım ve sürenin denetlenmesiyle ayarlanır. Elektrik enerjisinin yaygınlaştığı 19. yüzyılın sonlarında bazı elektrik sayaçları da bu ilkeyle çalışmıştır: Sayaçtaki bir elektroliz hücresinde elektrotta biriken metalin kütlesi tartılarak tüketilen elektrik miktarı belirlenmiştir.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1.14.</w:t>
      </w:r>
    </w:p>
    <w:p>
      <w:pPr>
        <w:jc w:val="both"/>
        <w:rPr>
          <w:rFonts w:ascii="Times New Roman" w:hAnsi="Times New Roman" w:cs="Times New Roman"/>
          <w:lang w:val="tr-TR"/>
        </w:rPr>
      </w:pPr>
      <w:r>
        <w:rPr>
          <w:rFonts w:ascii="Times New Roman" w:hAnsi="Times New Roman" w:cs="Times New Roman"/>
          <w:lang w:val="tr-TR"/>
        </w:rPr>
        <w:t xml:space="preserve">Bir bakır(II) sülfat çözeltisi 2,0 A akımla 30 dakika elektroliz edildiğinde katotta belirli bir kütlede bakır birikiyor. Aynı çözelti 4,0 A akımla 15 dakika elektroliz edilirse katotta biriken bakır miktarı nasıl değişir? Açıklayınız.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Katotta biriken madde miktarı devreden geçen elektrik yüküyle doğru orantılıdır ve yük, akım ile sürenin çarpımına bağlıdır. İkinci durumda akım iki katına çıkarken süre yarıya inmiştir. Bu nedenle devreden geçen yük miktarı değişmez ve katotta biriken bakır miktarı aynı kalır.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1.15.</w:t>
      </w:r>
    </w:p>
    <w:p>
      <w:pPr>
        <w:jc w:val="both"/>
        <w:rPr>
          <w:rFonts w:ascii="Times New Roman" w:hAnsi="Times New Roman" w:cs="Times New Roman"/>
          <w:lang w:val="tr-TR"/>
        </w:rPr>
      </w:pPr>
      <w:r>
        <w:rPr>
          <w:rFonts w:ascii="Times New Roman" w:hAnsi="Times New Roman" w:cs="Times New Roman"/>
          <w:lang w:val="tr-TR"/>
        </w:rPr>
        <w:t xml:space="preserve">Ergimiş NaCl ve ergimiş MgCl</w:t>
      </w:r>
      <w:r>
        <w:rPr>
          <w:rFonts w:ascii="Times New Roman" w:hAnsi="Times New Roman" w:cs="Times New Roman"/>
          <w:vertAlign w:val="subscript"/>
          <w:lang w:val="tr-TR"/>
        </w:rPr>
        <w:t xml:space="preserve">2</w:t>
      </w:r>
      <w:r>
        <w:rPr>
          <w:rFonts w:ascii="Times New Roman" w:hAnsi="Times New Roman" w:cs="Times New Roman"/>
          <w:lang w:val="tr-TR"/>
        </w:rPr>
        <w:t xml:space="preserve"> içeren iki elektroliz kabı seri bağlanarak elektroliz ediliyor. Katotlarda oluşan sodyum ve magnezyumun mol sayılarını karşılaştırınız.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Seri bağlı kaplardan aynı akım aynı süre boyunca geçtiğinden her iki kaptan da aynı miktarda elektrik yükü, yani aynı sayıda elektron geçer.</w:t>
      </w:r>
    </w:p>
    <w:p>
      <w:pPr>
        <w:jc w:val="center"/>
        <w:rPr>
          <w:rFonts w:ascii="Times New Roman" w:hAnsi="Times New Roman" w:cs="Times New Roman"/>
          <w:lang w:val="tr-TR"/>
        </w:rPr>
      </w:pPr>
      <w:r>
        <w:rPr>
          <w:rFonts w:ascii="Times New Roman" w:hAnsi="Times New Roman" w:cs="Times New Roman"/>
          <w:lang w:val="tr-TR"/>
        </w:rPr>
        <w:t xml:space="preserve">Na</w:t>
      </w:r>
      <w:r>
        <w:rPr>
          <w:rFonts w:ascii="Times New Roman" w:hAnsi="Times New Roman" w:cs="Times New Roman"/>
          <w:vertAlign w:val="superscript"/>
          <w:lang w:val="tr-TR"/>
        </w:rPr>
        <w:t xml:space="preserve">+</w:t>
      </w:r>
      <w:r>
        <w:rPr>
          <w:rFonts w:ascii="Times New Roman" w:hAnsi="Times New Roman" w:cs="Times New Roman"/>
          <w:lang w:val="tr-TR"/>
        </w:rPr>
        <w:t xml:space="preserve">(s)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Na(s)        Mg</w:t>
      </w:r>
      <w:r>
        <w:rPr>
          <w:rFonts w:ascii="Times New Roman" w:hAnsi="Times New Roman" w:cs="Times New Roman"/>
          <w:vertAlign w:val="superscript"/>
          <w:lang w:val="tr-TR"/>
        </w:rPr>
        <w:t xml:space="preserve">2+</w:t>
      </w:r>
      <w:r>
        <w:rPr>
          <w:rFonts w:ascii="Times New Roman" w:hAnsi="Times New Roman" w:cs="Times New Roman"/>
          <w:lang w:val="tr-TR"/>
        </w:rPr>
        <w:t xml:space="preserve">(s)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Mg(s)</w:t>
      </w:r>
    </w:p>
    <w:p>
      <w:pPr>
        <w:jc w:val="both"/>
        <w:rPr>
          <w:rFonts w:ascii="Times New Roman" w:hAnsi="Times New Roman" w:cs="Times New Roman"/>
          <w:lang w:val="tr-TR"/>
        </w:rPr>
      </w:pPr>
      <w:r>
        <w:rPr>
          <w:rFonts w:ascii="Times New Roman" w:hAnsi="Times New Roman" w:cs="Times New Roman"/>
          <w:lang w:val="tr-TR"/>
        </w:rPr>
        <w:t xml:space="preserve">Bir sodyum atomu oluşurken bir elektron, bir magnezyum atomu oluşurken iki elektron harcanır. Bu nedenle oluşan sodyumun mol sayısı magnezyumun mol sayısının iki katıdır.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1.16.</w:t>
      </w:r>
    </w:p>
    <w:p>
      <w:pPr>
        <w:jc w:val="both"/>
        <w:rPr>
          <w:rFonts w:ascii="Times New Roman" w:hAnsi="Times New Roman" w:cs="Times New Roman"/>
          <w:lang w:val="tr-TR"/>
        </w:rPr>
      </w:pPr>
      <w:r>
        <w:rPr>
          <w:rFonts w:ascii="Times New Roman" w:hAnsi="Times New Roman" w:cs="Times New Roman"/>
          <w:lang w:val="tr-TR"/>
        </w:rPr>
        <w:t xml:space="preserve">Bir öğrenci nikel(II) sülfat çözeltisiyle üç elektroliz deneyi yapmış ve katotta biriken nikelin kütlesini ölçmüştür: 1. deney 0,50 A, 20 dk, 0,183 g; 2. deney 0,50 A, 40 dk, 0,367 g; 3. deney 1,00 A, 20 dk, 0,367 g. Öğrenci yalnızca 1. ve 2. deneylere bakarak “Katotta biriken madde miktarını yalnızca elektroliz süresi belirler.” iddiasında bulunuyor. Bu iddiayı verilere dayanarak değerlendiriniz.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1. ve 2. deneylerde akım sabit (0,50 A), süre 20 dakikadan 40 dakikaya çıkmış ve kütle 0,183 g’dan 0,367 g’a yükselmiştir. Bu veriler sürenin etkili olduğunu gösterir. Ancak 1. ve 3. deneylerde süre aynı (20 dk), akım 0,50 A’den 1,00 A’e çıkmış ve kütle yine iki katına (0,367 g) yükselmiştir. Bu nedenle iddia eksiktir. Katotta biriken madde miktarını süre ile akım birlikte, yani devreden geçen toplam elektrik yükü belirler. 2. ve 3. deneylerde akım ile sürenin çarpımı aynı olduğu için biriken nikel kütleleri de eşittir.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1.7.</w:t>
      </w:r>
    </w:p>
    <w:p>
      <w:pPr>
        <w:jc w:val="both"/>
        <w:rPr>
          <w:rFonts w:ascii="Times New Roman" w:hAnsi="Times New Roman" w:cs="Times New Roman"/>
          <w:lang w:val="tr-TR"/>
        </w:rPr>
      </w:pPr>
      <w:r>
        <w:rPr>
          <w:rFonts w:ascii="Times New Roman" w:hAnsi="Times New Roman" w:cs="Times New Roman"/>
          <w:b/>
          <w:bCs/>
          <w:lang w:val="tr-TR"/>
        </w:rPr>
        <w:t xml:space="preserve">Elektronik Atıklardaki Gizli Maden</w:t>
      </w:r>
    </w:p>
    <w:p>
      <w:pPr>
        <w:jc w:val="both"/>
        <w:rPr>
          <w:rFonts w:ascii="Times New Roman" w:hAnsi="Times New Roman" w:cs="Times New Roman"/>
          <w:lang w:val="tr-TR"/>
        </w:rPr>
      </w:pPr>
      <w:r>
        <w:rPr>
          <w:rFonts w:ascii="Times New Roman" w:hAnsi="Times New Roman" w:cs="Times New Roman"/>
          <w:lang w:val="tr-TR"/>
        </w:rPr>
        <w:t xml:space="preserve">Bir cep telefonunun devre kartında bakır, gümüş, altın ve paladyum gibi değerli metaller bulunur. Kullanılmayan cihazların çekmecelerde beklemesi ya da çöpe atılması hem bu kaynakların kaybına hem de çevre kirliliğine yol açar. Elektronik atıklardan metallerin geri kazanımında atıklar önce parçalanır ve metaller kimyasal yöntemlerle çözeltiye alınır. Ardından çözeltideki metal iyonları elektrolizle katotta biriktirilerek saf metal hâlinde elde edilebilir. Bu süreçte uygulanacak akım ve süre Faraday yasalarına göre belirlenir. Kullanılmayan elektronik cihazlarınızı belediyelerin ve satıcıların elektronik atık toplama noktalarına teslim ederek bu döngüye katkı sağlayabilirsiniz.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1.7.</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Aynı bakır(II) sülfat çözeltisi iki farklı akımla elektroliz edilmiş ve katotta biriken bakır kütlesinin süreyle değişimi grafikteki K ve L doğrularıyla gösterilmiştir. Hangi deneyde daha büyük akım uygulanmıştır? K doğrusunun eğiminin L’ninkinin iki katı olması akımlar hakkında ne söyler? Açıklayınız.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2996189" cy="1917195"/>
            <wp:docPr id="900013" name="Grafik 900013" descr="K ve L doğruları"/>
            <wp:cNvGraphicFramePr>
              <a:graphicFrameLocks noChangeAspect="1"/>
            </wp:cNvGraphicFramePr>
            <a:graphic>
              <a:graphicData uri="http://schemas.openxmlformats.org/drawingml/2006/picture">
                <pic:pic>
                  <pic:nvPicPr>
                    <pic:cNvPr id="900013" name="k11_900013.png"/>
                    <pic:cNvPicPr/>
                  </pic:nvPicPr>
                  <pic:blipFill>
                    <a:blip r:embed="rIdK6"/>
                    <a:stretch>
                      <a:fillRect/>
                    </a:stretch>
                  </pic:blipFill>
                  <pic:spPr>
                    <a:xfrm>
                      <a:off x="0" y="0"/>
                      <a:ext cx="2996189" cy="1917195"/>
                    </a:xfrm>
                    <a:prstGeom prst="rect">
                      <a:avLst/>
                    </a:prstGeom>
                  </pic:spPr>
                </pic:pic>
              </a:graphicData>
            </a:graphic>
          </wp:inline>
        </w:drawing>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Ergimiş KCl, ergimiş CaCl</w:t>
      </w:r>
      <w:r>
        <w:rPr>
          <w:rFonts w:ascii="Times New Roman" w:hAnsi="Times New Roman" w:cs="Times New Roman"/>
          <w:lang w:val="tr-TR"/>
          <w:vertAlign w:val="subscript"/>
        </w:rPr>
        <w:t xml:space="preserve">2</w:t>
      </w:r>
      <w:r>
        <w:rPr>
          <w:rFonts w:ascii="Times New Roman" w:hAnsi="Times New Roman" w:cs="Times New Roman"/>
          <w:lang w:val="tr-TR"/>
        </w:rPr>
        <w:t xml:space="preserve"> ve kriyolitte çözünmüş Al</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3</w:t>
      </w:r>
      <w:r>
        <w:rPr>
          <w:rFonts w:ascii="Times New Roman" w:hAnsi="Times New Roman" w:cs="Times New Roman"/>
          <w:lang w:val="tr-TR"/>
        </w:rPr>
        <w:t xml:space="preserve"> içeren üç kap seri bağlanarak elektroliz ediliyor. Katotlarda oluşan metallerin mol sayılarını büyükten küçüğe doğru sıralayınız ve gerekçenizi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Ergimiş MgCl</w:t>
      </w:r>
      <w:r>
        <w:rPr>
          <w:rFonts w:ascii="Times New Roman" w:hAnsi="Times New Roman" w:cs="Times New Roman"/>
          <w:lang w:val="tr-TR"/>
          <w:vertAlign w:val="subscript"/>
        </w:rPr>
        <w:t xml:space="preserve">2</w:t>
      </w:r>
      <w:r>
        <w:rPr>
          <w:rFonts w:ascii="Times New Roman" w:hAnsi="Times New Roman" w:cs="Times New Roman"/>
          <w:lang w:val="tr-TR"/>
        </w:rPr>
        <w:t xml:space="preserve"> elektrolizinde akım üç katına çıkarılıp süre aynı tutulursa anotta toplanan klor gazı hacmi nasıl değişir? Faraday’in elektroliz yasasına dayanarak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Aşağıdaki ifadelerden doğru olanların başına “D”, yanlış olanların başına “Y” yazınız.</w:t>
      </w:r>
      <w:r>
        <w:rPr>
          <w:rFonts w:ascii="Times New Roman" w:hAnsi="Times New Roman" w:cs="Times New Roman"/>
          <w:lang w:val="tr-TR"/>
        </w:rPr>
        <w:br/>
      </w:r>
      <w:r>
        <w:rPr>
          <w:rFonts w:ascii="Times New Roman" w:hAnsi="Times New Roman" w:cs="Times New Roman"/>
          <w:lang w:val="tr-TR"/>
        </w:rPr>
        <w:t xml:space="preserve">(   ) Elektrolizde katotta biriken madde miktarı devreden geçen elektrik yüküyle doğru orantılıdır.</w:t>
      </w:r>
      <w:r>
        <w:rPr>
          <w:rFonts w:ascii="Times New Roman" w:hAnsi="Times New Roman" w:cs="Times New Roman"/>
          <w:lang w:val="tr-TR"/>
        </w:rPr>
        <w:br/>
      </w:r>
      <w:r>
        <w:rPr>
          <w:rFonts w:ascii="Times New Roman" w:hAnsi="Times New Roman" w:cs="Times New Roman"/>
          <w:lang w:val="tr-TR"/>
        </w:rPr>
        <w:t xml:space="preserve">(   ) Akım yarıya indirilip süre iki katına çıkarılırsa katotta biriken madde miktarı değişmez.</w:t>
      </w:r>
      <w:r>
        <w:rPr>
          <w:rFonts w:ascii="Times New Roman" w:hAnsi="Times New Roman" w:cs="Times New Roman"/>
          <w:lang w:val="tr-TR"/>
        </w:rPr>
        <w:br/>
      </w:r>
      <w:r>
        <w:rPr>
          <w:rFonts w:ascii="Times New Roman" w:hAnsi="Times New Roman" w:cs="Times New Roman"/>
          <w:lang w:val="tr-TR"/>
        </w:rPr>
        <w:t xml:space="preserve">(   ) Aynı yük miktarıyla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iyonlarından eşit mol sayısında metal oluşur.</w:t>
      </w:r>
      <w:r>
        <w:rPr>
          <w:rFonts w:ascii="Times New Roman" w:hAnsi="Times New Roman" w:cs="Times New Roman"/>
          <w:lang w:val="tr-TR"/>
        </w:rPr>
        <w:br/>
      </w:r>
      <w:r>
        <w:rPr>
          <w:rFonts w:ascii="Times New Roman" w:hAnsi="Times New Roman" w:cs="Times New Roman"/>
          <w:lang w:val="tr-TR"/>
        </w:rPr>
        <w:t xml:space="preserve">(   ) Elektroliz süresi arttıkça anotta oluşan gaz miktarı azalır.</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Bir kaplama atölyesinde aynı eşyalardan bazılarının kaplaması daha kalın istenmektedir. Kaplama kalınlığını artırmak için hangi değişkenler nasıl değiştirilebilir? Faraday’in elektroliz yasasına dayanarak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Elektrotlarda değişime uğrayan madde miktarının akım ve elektroliz süresiyle değişimini gösteren infografiğe ve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2 (Kim12.1.7)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2 (Kim12.1.7)</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 (Elektrokimya bölümü; standart indirgenme potansiyelleri, Ek D)</w:t>
      </w:r>
    </w:p>
    <w:p>
      <w:pPr>
        <w:jc w:val="both"/>
        <w:rPr>
          <w:rFonts w:ascii="Times New Roman" w:hAnsi="Times New Roman" w:cs="Times New Roman"/>
          <w:lang w:val="tr-TR"/>
        </w:rPr>
      </w:pPr>
      <w:r>
        <w:rPr>
          <w:rFonts w:ascii="Times New Roman" w:hAnsi="Times New Roman" w:cs="Times New Roman"/>
          <w:lang w:val="tr-TR"/>
        </w:rPr>
        <w:t xml:space="preserve">Atkins, P., Jones, L. ve Laverman, L. (2016). Chemical Principles: The Quest for Insight (7. baskı). W. H. Freeman. (Elektrokimya bölümü)</w:t>
      </w:r>
    </w:p>
    <w:p>
      <w:pPr>
        <w:jc w:val="both"/>
        <w:rPr>
          <w:rFonts w:ascii="Times New Roman" w:hAnsi="Times New Roman" w:cs="Times New Roman"/>
          <w:lang w:val="tr-TR"/>
        </w:rPr>
      </w:pPr>
      <w:r>
        <w:rPr>
          <w:rFonts w:ascii="Times New Roman" w:hAnsi="Times New Roman" w:cs="Times New Roman"/>
          <w:lang w:val="tr-TR"/>
        </w:rPr>
        <w:t xml:space="preserve">Faraday, M. (1834). Experimental researches in electricity, seventh series. Philosophical Transactions of the Royal Society of London, 124, 77-122.</w:t>
      </w:r>
    </w:p>
    <w:p>
      <w:pPr>
        <w:jc w:val="both"/>
        <w:rPr>
          <w:rFonts w:ascii="Times New Roman" w:hAnsi="Times New Roman" w:cs="Times New Roman"/>
          <w:lang w:val="tr-TR"/>
        </w:rPr>
      </w:pPr>
      <w:r>
        <w:rPr>
          <w:rFonts w:ascii="Times New Roman" w:hAnsi="Times New Roman" w:cs="Times New Roman"/>
          <w:lang w:val="tr-TR"/>
        </w:rPr>
        <w:t xml:space="preserve">Uluslararası Olimpiyat Komitesi. Tokyo 2020 madalyalarının geri kazanılmış metallerden üretilmesine ilişkin duyurular (olympics.com).</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1.7.’deki iki hazır veri tablosunda yer alan değerler Faraday yasasıyla (F = 96485 C/mol; Zn: 65 g/mol; Na: 23 g/mol; Al: 27 g/mol; 25 °C ve 1 atm’de gazın molar hacmi 24,47 L/mol) tarafımızca hesaplanmış, ölçüm hatasını yansıtacak biçimde küçük sapmalar eklenmiş öğretim amaçlı verilerdir. Bilgi metnindeki gümüş nitrat grafikleri ile Örnek-Çözüm Atölyesi 1.16’daki nikel verileri de aynı yolla (Ag: 108 g/mol; Ni: 59 g/mol) hesaplanmıştır. Programda bu öğrenme çıktısı için matematiksel hesaplama yapılmaması istendiğinden örnekler ve sorular orantısal yorum düzeyinde tutulmuştur.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 Id="rIdK6" Type="http://schemas.openxmlformats.org/officeDocument/2006/relationships/image" Target="media/k11_6.png"/><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