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Shutterstock arama: “organic chemistry molecule models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“spices fruits market stall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“cinnamon sugar lemon still life kitchen”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Shutterstock arama: “urea fertilizer granules hand”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Karbon atomları arasındaki bağlara ait veriler aşağıda verilmiştir: C–C (154 pm; 347 kJ/mol), C=C (134 pm; 611 kJ/mol), C≡C (120 pm; 837 kJ/mol).</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Karbon-karbon bağlarına ait verileri inceleyiniz. İkili bağın enerjisi tekli bağın enerjisinin iki katı mıdır? Bu durumu orbitallerin örtüşme biçimiyle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tekli bağların, iki atomun orbitallerinin bağ ekseni boyunca uç uca örtüşmesiyle oluştuğunu gördünüz. Kovalent bağ, iki atomun yarı dolu orbitallerinin örtüşmesi ve örtüşme bölgesinde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w:t>
      </w:r>
      <w:r>
        <w:rPr>
          <w:rFonts w:ascii="Times New Roman" w:hAnsi="Times New Roman" w:cs="Times New Roman"/>
          <w:b/>
          <w:bCs/>
          <w:lang w:val="tr-TR"/>
        </w:rPr>
        <w:t xml:space="preserve">sigma (σ) bağı</w:t>
      </w:r>
      <w:r>
        <w:rPr>
          <w:rFonts w:ascii="Times New Roman" w:hAnsi="Times New Roman" w:cs="Times New Roman"/>
          <w:lang w:val="tr-TR"/>
        </w:rPr>
        <w:t xml:space="preserve"> denir. Sigma bağında elektron yoğunluğu bağ ekseni üzerinde ve çevresinde toplanır. Analiz ve Keşif Atölyesi 2.1.’deki orbital örtüşme modellerinde gördüğünüz gibi sigma bağı iki s orbitalinin (s-s), bir s ve bir p orbitalinin (s-p) ya da iki p orbitalinin (p-p) uç uca örtüşmesiyle oluşabilir.</w:t>
      </w:r>
    </w:p>
    <w:p>
      <w:p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ise iki atom arasında birden fazla bağ bulunur. Etkinlikteki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örtüşme modellerini incelediğinizde bu moleküllerde 2p orbitallerinden yalnızca birinin uç uca örtüşebildiğini fark ettiniz. Bağ eksenine dik olan ve birbirine paralel duran diğer p orbitalleri ise yan yana örtüşür. Paralel p orbitallerinin yan yana örtüşmesiyle oluşan bağa </w:t>
      </w:r>
      <w:r>
        <w:rPr>
          <w:rFonts w:ascii="Times New Roman" w:hAnsi="Times New Roman" w:cs="Times New Roman"/>
          <w:b/>
          <w:bCs/>
          <w:lang w:val="tr-TR"/>
        </w:rPr>
        <w:t xml:space="preserve">pi (π) bağı</w:t>
      </w:r>
      <w:r>
        <w:rPr>
          <w:rFonts w:ascii="Times New Roman" w:hAnsi="Times New Roman" w:cs="Times New Roman"/>
          <w:lang w:val="tr-TR"/>
        </w:rPr>
        <w:t xml:space="preserve"> denir. Pi bağında elektron yoğunluğu bağ ekseninin üzerinde değil, eksenin iki yanında (alt ve üst bölgelerinde) toplanır. İki atom arasında yalnızca bir sigma bağı oluşabilir; çünkü bağ ekseni boyunca uç uca örtüşebilecek tek bir yön vardır. Bu nedenle atomlar arasındaki ilk bağ her zaman sigma bağıdır; pi bağları ancak sigma bağı oluşmuş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H–H, H–F, F–F,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2.1.’deki veri setinde yer alan N</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karşılaştırıldığında bağ sayısı arttıkça bağ uzunluğunun kısaldığı, bağ enerjisinin ise arttığı sonucuna ulaşılabilir. İki atom arasında ortaklaşa kullanılan elektron çifti sayısı arttıkça çekirdekler arasındaki elektron yoğunluğu artar, çekirdekler birbirine daha çok yaklaşır ve bağı kırmak için daha fazla enerji gerekir. N≡N üçlü bağının enerjisinin (946 kJ/mol) çok yüksek olması, havadaki azot gazının oda koşullarında oldukça kararlı olmasını ve kolayca tepkimeye girmemesini açıklar. Aynı örüntü karbon atomları arasındaki bağlarda da görülür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olarak tahmin edilebilir.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33133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400000" cy="133133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63205"/>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20000" cy="12632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