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Koyu zemin üzerinde altı kollu simetrik bir kar tanesinin makro fotoğrafı.</w:t>
            </w:r>
          </w:p>
          <w:p>
            <w:pPr>
              <w:jc w:val="both"/>
              <w:rPr>
                <w:rFonts w:ascii="Times New Roman" w:hAnsi="Times New Roman" w:cs="Times New Roman"/>
                <w:lang w:val="tr-TR"/>
              </w:rPr>
            </w:pPr>
            <w:r>
              <w:rPr>
                <w:rFonts w:ascii="Times New Roman" w:hAnsi="Times New Roman" w:cs="Times New Roman"/>
                <w:lang w:val="tr-TR"/>
              </w:rPr>
              <w:t xml:space="preserve">Shutterstock arama: “snowflake macro hexagonal symmetry”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60943"/>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6094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5172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15172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Elmas, grafit, grafen ve fulleren (C60) yapılarının yan yana top-çubuk modelleri; her birinin altında adı (vektörel illüstrasyon).</w:t>
            </w:r>
          </w:p>
          <w:p>
            <w:pPr>
              <w:jc w:val="both"/>
              <w:rPr>
                <w:rFonts w:ascii="Times New Roman" w:hAnsi="Times New Roman" w:cs="Times New Roman"/>
                <w:lang w:val="tr-TR"/>
              </w:rPr>
            </w:pPr>
            <w:r>
              <w:rPr>
                <w:rFonts w:ascii="Times New Roman" w:hAnsi="Times New Roman" w:cs="Times New Roman"/>
                <w:lang w:val="tr-TR"/>
              </w:rPr>
              <w:t xml:space="preserve">Shutterstock arama: “carbon allotropes diamond graphite graphene fullerene”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kesici aletler (maket bıçağı) ve mikroskop lamları dikkatli kullanılmalı, kırılan cam parçaları uygun şekilde toplanmalıdır.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kâğıt üzerine yumuşak bir kurşun kalemle (6B ya da 8B)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 Boyalı alana yaklaşık 10 cm uzunluğunda şeffaf bir yapışkan bant yapıştırıp bastırınız ve bandı yavaşça kaldırınız. Bant üzerine ince bir grafit tabakası geçecektir.</w:t>
            </w:r>
          </w:p>
          <w:p>
            <w:pPr>
              <w:jc w:val="both"/>
              <w:rPr>
                <w:rFonts w:ascii="Times New Roman" w:hAnsi="Times New Roman" w:cs="Times New Roman"/>
                <w:lang w:val="tr-TR"/>
              </w:rPr>
            </w:pPr>
            <w:r>
              <w:rPr>
                <w:rFonts w:ascii="Times New Roman" w:hAnsi="Times New Roman" w:cs="Times New Roman"/>
                <w:lang w:val="tr-TR"/>
              </w:rPr>
              <w:t xml:space="preserve">• Bandın yapışkan yüzünü kendi üzerine katlayıp açarak işlemi 8-10 kez tekrarlayınız. Her tekrarda grafit katmanları ikiye ayrılarak incelir.</w:t>
            </w:r>
          </w:p>
          <w:p>
            <w:pPr>
              <w:jc w:val="both"/>
              <w:rPr>
                <w:rFonts w:ascii="Times New Roman" w:hAnsi="Times New Roman" w:cs="Times New Roman"/>
                <w:lang w:val="tr-TR"/>
              </w:rPr>
            </w:pPr>
            <w:r>
              <w:rPr>
                <w:rFonts w:ascii="Times New Roman" w:hAnsi="Times New Roman" w:cs="Times New Roman"/>
                <w:lang w:val="tr-TR"/>
              </w:rPr>
              <w:t xml:space="preserve">•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 Kurşun kalemle boyadığınız alanın ve bant üzerindeki tabakanın uçlarına bir pil-LED devresinin uçlarını dokundurarak iletkenliği gözlemleyiniz.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2.3.’te aynı sayıda atom içeren moleküllerin her zaman aynı şekle sahip olmadığını fark ettiniz: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iken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düzlemsel iken NH</w:t>
      </w:r>
      <w:r>
        <w:rPr>
          <w:rFonts w:ascii="Times New Roman" w:hAnsi="Times New Roman" w:cs="Times New Roman"/>
          <w:vertAlign w:val="subscript"/>
          <w:lang w:val="tr-TR"/>
        </w:rPr>
        <w:t xml:space="preserve">3</w:t>
      </w:r>
      <w:r>
        <w:rPr>
          <w:rFonts w:ascii="Times New Roman" w:hAnsi="Times New Roman" w:cs="Times New Roman"/>
          <w:lang w:val="tr-TR"/>
        </w:rPr>
        <w:t xml:space="preserve"> piramit şeklindedir. Bir moleküldeki atomların üç boyutlu uzayda düzenlenişine </w:t>
      </w:r>
      <w:r>
        <w:rPr>
          <w:rFonts w:ascii="Times New Roman" w:hAnsi="Times New Roman" w:cs="Times New Roman"/>
          <w:b/>
          <w:bCs/>
          <w:lang w:val="tr-TR"/>
        </w:rPr>
        <w:t xml:space="preserve">molekül geometrisi</w:t>
      </w:r>
      <w:r>
        <w:rPr>
          <w:rFonts w:ascii="Times New Roman" w:hAnsi="Times New Roman" w:cs="Times New Roman"/>
          <w:lang w:val="tr-TR"/>
        </w:rPr>
        <w:t xml:space="preserve">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Etkinlikte önermelerinizi değerlendirirken kullandığınız </w:t>
      </w:r>
      <w:r>
        <w:rPr>
          <w:rFonts w:ascii="Times New Roman" w:hAnsi="Times New Roman" w:cs="Times New Roman"/>
          <w:b/>
          <w:bCs/>
          <w:lang w:val="tr-TR"/>
        </w:rPr>
        <w:t xml:space="preserve">VSEPR kuramı</w:t>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etkinlikte incelediğiniz moleküllerin geometrileri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AX</w:t>
            </w:r>
            <w:r>
              <w:rPr>
                <w:rFonts w:ascii="Times New Roman" w:hAnsi="Times New Roman" w:cs="Times New Roman"/>
                <w:b/>
                <w:bCs/>
                <w:sz w:val="20"/>
                <w:szCs w:val="20"/>
                <w:vertAlign w:val="subscript"/>
                <w:lang w:val="tr-TR"/>
              </w:rPr>
              <w:t xml:space="preserve">n</w:t>
            </w: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m</w:t>
            </w:r>
            <w:r>
              <w:rPr>
                <w:rFonts w:ascii="Times New Roman" w:hAnsi="Times New Roman" w:cs="Times New Roman"/>
                <w:b/>
                <w:bCs/>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vertAlign w:val="subscript"/>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104,5°</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57630"/>
            <wp:docPr id="900005" name="Grafik 900005" descr="VSEPR geometrileri top-çubuk"/>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760000" cy="115763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merkez atomlarında dörder elektron grubu bulunduğu hâlde bağ açılarının farklı olduğunu Analiz ve Keşif Atölyesi 2.3.’teki bağ açısı verilerinde gördünüz.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bağ açısı 107°’ye, iki ortaklanmamış elektron çifti bulunan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ise 104,5°’ye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Etkinlikteki kanıt kartlarında gördüğünüz gibi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Etkinlikte bantla yaptığınız işlemde grafit katmanlarını birbirinden ayırarak çok ince, birkaç katmanlı grafit ve grafen parçaları elde etmeye çalıştınız.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 bağ açılarına göre büyükten küçüğe sıralayınız. Sıralamanızın nedenini VSEPR kuramıyla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 kanıt olarak kullanarak bu önermeyi değerlendiriniz ve gerekirse düzeltiniz.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Elmas ve grafit yalnızca karbon atomlarından oluştuğu hâlde grafitin elektriği iletip elmasın iletmemesini karbon atomlarının hibritleşme türü ve geometrisiyle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