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326FEF89" w:rsidR="00C21264" w:rsidRPr="00C21264" w:rsidRDefault="00D969D3" w:rsidP="001B096C">
      <w:pPr>
        <w:jc w:val="both"/>
        <w:rPr>
          <w:rFonts w:ascii="Times New Roman" w:hAnsi="Times New Roman" w:cs="Times New Roman"/>
          <w:b/>
          <w:bCs/>
          <w:lang w:val="tr-TR"/>
        </w:rPr>
      </w:pPr>
      <w:r>
        <w:rPr>
          <w:rFonts w:ascii="Times New Roman" w:hAnsi="Times New Roman" w:cs="Times New Roman"/>
          <w:b/>
          <w:bCs/>
          <w:lang w:val="tr-TR"/>
        </w:rPr>
        <w:t>Farklılaştırma</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052"/>
        <w:gridCol w:w="1710"/>
        <w:gridCol w:w="4838"/>
        <w:gridCol w:w="1750"/>
      </w:tblGrid>
      <w:tr w:rsidR="00C21264" w14:paraId="13C428E5" w14:textId="77777777" w:rsidTr="0027506E">
        <w:tc>
          <w:tcPr>
            <w:tcW w:w="1052"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710" w:type="dxa"/>
          </w:tcPr>
          <w:p w14:paraId="5AF02E7E" w14:textId="53B6BCCF" w:rsidR="00C21264" w:rsidRPr="00C21264" w:rsidRDefault="00D969D3" w:rsidP="001B096C">
            <w:pPr>
              <w:jc w:val="both"/>
              <w:rPr>
                <w:rFonts w:ascii="Times New Roman" w:hAnsi="Times New Roman" w:cs="Times New Roman"/>
                <w:b/>
                <w:bCs/>
                <w:lang w:val="tr-TR"/>
              </w:rPr>
            </w:pPr>
            <w:r>
              <w:rPr>
                <w:rFonts w:ascii="Times New Roman" w:hAnsi="Times New Roman" w:cs="Times New Roman"/>
                <w:b/>
                <w:bCs/>
                <w:lang w:val="tr-TR"/>
              </w:rPr>
              <w:t>Farklılaştırma</w:t>
            </w:r>
          </w:p>
        </w:tc>
        <w:tc>
          <w:tcPr>
            <w:tcW w:w="4838"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750"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Öğrencilerin indirgenme-yükseltgenme tepkimelerine ilişkin bilimsel gözlem yapabilmeleri için öğretmen, öncelikle günlük hayatta karşılaşılan demirin paslanması gibi örnekler verebilir. Seçilen örnekler görsel materyaller ile desteklenebilir ve öğrencilerden benzer örnekleri bulmaları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Kim12.1.1’de bölüm girişinde ve bilgi metninde demirin paslanması örneği (Görsel D) verildi; Sıra Sizde 1.1. 7. soruda öğrencilerden günlük hayattan benzer örnekler bulmaları istendi.</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İndirgenme-yükseltgenme tepkimelerinin alt mikro ve sembolik seviyedeki gösterimlerini yapabilmeleri için basit tepkimelerden başlanarak benzer örneklerle öğrencilerin pratik yapmaları sağlanabilir.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Kim12.1.1’de bilgi metni ve Örnek-Çözüm Atölyeleri basit (Zn-Cu^{2+}) tepkimeden elektron eşitlemesi gerektiren tepkimelere (Cu-Ag^{+}, Al-Cu^{2+}) doğru sıralandı; Sıra Sizde 1.1. benzer örneklerle pratik içeriyor.</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Metallerin aktiflik sıralamasına ilişkin problemin veya araştırma sorularının belirlenmesi öğretmen rehberliğinde gerçekleştirilebilir. Model geliştirebilmelerini sağlamak amacıyla öğrencilere basit tepkimelerin gösterimleri yaptırılabilir. Deney yapma aşaması öğretmen rehberliğinde gerçekleştirilebilir.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Kim12.1.2, Analiz ve Keşif Atölyesi 1.2.’de soru kalıpları ve “öğretmeninizden destek isteyiniz” yönlendirmesi verildi; modelleme 1.1.’deki Zn-Cu^{2+} gösterimine dayandırıldı; Örnek-Çözüm Atölyelerinde basit tepkime gösterimleri yer aldı.</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sürdürülebilir enerji depolama sistemi kapsamında kimyasal enerjiden üretilen elektrik enerjisinin mekanik enerjiye dönüşümünü araştırmaları ... elektrikli otomobillerde kullanılan pillerin kapasitesinin artırılması için yapılan çalışmaları inceleyip kimyasal enerjiyi mekanik enerjiye dönüştüren bir araç tasarlamaları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Kim12.1.5’te Bilgi Köşesi’nin sonuna araştırma ve tasarım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çeşitli pil türlerini ve bu pillerin yaygın kullanım alanlarını araştırabilir ... üretim, kullanım ve atık yönetimi süreçlerindeki çevresel etkilerini değerlendirebilir.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Kim12.1.4’te Bilgi Köşesi’nin (Pillerin Gerilimi Nereden Gelir?) sonuna araştırma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Öğrencilerin galvanik hücrelerin potansiyelini etkileyen faktörleri belirleyebilmeleri için günlük hayattan verilen örnekler üzerinden neden-sonuç ilişkileri kurmaları ... deney videoları izletilebilir ... Le Chatelier ilkesi açıklanarak öğretmen rehberliğinde önerme sunmaları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Kim12.1.5’te bağlam (elektrikli araç, telefon) örnekleri, 2. Aşamadaki örnek hipotez, 5. Aşamada verilen denge denklemi ve etkileşimli deney karekodu ile karşılandı.</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mühendislik tasarımı ve malzeme bilimi gibi çeşitli disiplinlerden edindikleri bilgilerden yola çıkarak ve tasarım yeteneğini kullanarak evde basit bir su elektrolizi cihazı oluşturabilirler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Kim12.1.6’da suyun elektrolizi ve yeşil hidrojen bağlantısıyla bilgi metnine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sıfır atık projesi bağlamında e-atık olarak değerlendirilen kullanılmış elektronik cihazlardan değerli metallerin geri kazanımı üzerine bir proje geliştirebilirler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Kim12.1.7’de bağlam (Tokyo 2020 madalyaları) ve “Elektronik Atıklardaki Gizli Maden” Bilgi Köşesi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Öğrencilerin moleküllerde sigma ve pi bağlarının oluşumunu açıklayabilmeleri için sigma ve pi bağlarının yapısını ve oluşumunu gösteren şemalar, diyagramlar veya animasyonlar hazırlanabilir. Tek, çift ve üçlü bağların niteliklerine ilişkin örüntü belirlemeleri için öğretmen tarafından birkaç örnek verilebilir.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Kim12.2.1’de orbital örtüşme şemaları (Görsel C, D), top-çubuk ve uzay dolgu modelleri (Görsel E, F), Grafik A ve iki Örnek-Çözüm Atölyesi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Öğrencilerin molekül geometrisinin belirlenmesine ilişkin çıkarım yapabilmesi için moleküllerin geometrisini gösteren renkli şemalar, modeller veya 3D görseller hazırlanabilir. Günlük hayattan örnekler verilerek kavramların görselleştirilmesi sağlanabilir. Öncelikle basit moleküllerin geometrisi açıklanarak örneklendirmeler yapılabilir.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Kim12.2.3’te hibrit orbital yönelimleri (Görsel B), uzay dolgu (Görsel C) ve top-çubuk (Görsel E) modelleri renkli olarak verildi; bağlamda kar tanesi örneği kullanıldı; basit moleküllerden (BeH_{2}, BH_{3}, CH_{4}) başlanarak örüntü oluşturuldu.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Türkiye’nin bitki çeşitliliği bilgisi verilerek bölgede yetişen bitkilerdeki organik maddelerin ve kullanıldıkları sektörlerin araştırılması</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Kim12.2.9 Bilgi Köşesi (Isparta gül yağı) ile ilişkilendirildi.</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kozmetik, parfümeri, farmakoloji, temizlik, tekstil gibi farklı sektörlerde yaygın olarak kullanılan organik çözücüleri genel olarak sınıflandırmaları ve bu çözücülerin potansiyel toksik etkilerini araştırmaları istenebilir. Ayrıca parfüm, kolonya, boya fabrikası gibi yerlerde çalışan bireylerle röportaj yapmaları teşvik edilerek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Kim12.2.11’de Bilgi Köşesi (araştırma önerileri, 1. madde)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çeşitli yağ asitleri ve doğal katkı maddeleri kullanarak katı sabun yapmaları istenebilir. Sabun yapımında sodyum hidroksit (kostik) yerine çeşitli atıkların yanması sonucu oluşan küllerden baz eldesi denenebilir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Kim12.2.11’de Bilgi Köşesi (araştırma önerileri, 3. madde)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“İklim koşulları nedeniyle Türkiye, çeşitli bitkilerin yetişebildiği elverişli coğrafi bir konuma sahiptir ...” bilgisi verilerek öğrencilerden bölgelerinde yetişen bitki türlerinin yapısında hangi organik maddelerin olduğunu ve bu maddelerin hangi sektörde nasıl kullanıldığını araştırmaları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Kim12.2.11’de Bilgi Köşesi (araştırma önerileri, 2. madde)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grup arkadaşlarıyla çalışarak çevre, ekonomi ve hayat kalitesi üzerinde fosil yakıtların etkilerini değerlendirebilir ... Türkiye’nin karbon nötrlüğü hedefine ulaşabilmesi için alınması gereken önlemler ... yol haritası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Kim12.2.12’de Bilgi Köşesi (karbon nötr hedefi ve yol haritası)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kendilerine verilen alkol örneklerini kullanarak “karbon sayısı ile enerji, dallanma ile enerji, fonksiyonel grup sayısı ile enerji arasındaki ilişkiyi belirlemek” ... gibi amaçlardan biri ya da birkaçını seçerek deneyler tasarlar ve tasarladıkları deneyleri gerçekleştirebilirler.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Kim12.2.12’de Bilgi Köşesi (deney tasarımı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boyaya duyarlı güneş pillerinin diğer güneş pillerine göre daha çok tercih edilmesinin nedenleriyle ilgili bir araştırma yapmaları ve araştırma sonucunda elde ettikleri bilgileri sınıfta sunmaları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Kim12.3.1 Bilgi Köşesi’nin sonunda araştırma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biyomalzemelerin çeşitli endüstriyel uygulamaları ve gelecekteki potansiyel kullanım alanlarına yönelik araştırma yapmaları istenebilir. ... nanoteknoloji, biyobaskılama veya biyosensör gibi konular hakkında yenilikçi ürünler geliştirebilir. Tasarladığı ürünleri bilim fuarlarında sunabilir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Kim12.3.2 Bilgi Köşesi’nde proje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 biyobozunur polimerlerin malzeme bilimi ve kimya bilimiyle ilgili konularında pratik deneyler tasarlayabilir ... doğada ne kadar sürede parçalandığına ve farklı ortam ve koşullara nasıl tepki verdiğine ilişkin veriler elde ederek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Kim12.3.2 Bilgi Köşesi’nde (farklı ortamlarda bozunma deneyi)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ekolojik dengenin korunması ve sürdürülebilirlik bilinciyle biyobozunur malzemeleri kullanarak çeşitli alanlarda yeni tasarımlar yapmaları ve malzeme seçimi konularında seçenekler geliştirmeleri istenebilir.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Kim12.3.2 Analiz ve Keşif Atölyesi (amaç ve seçenek belirleme) ve Performans Görevi ile karşılandı.</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Zenginleştirme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Öğrencilerden yapay zekânın kullanımının potansiyel katkıları ve olası zararları ile ilgili araştırma görevi hazırlamaları istenebilir. ... yapay zekâ uygulamalarını kullanarak sürdürülebilirlikle ilgili yeni projeler geliştirmeleri ...</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Kim12.3.3 Bilgi Köşesi’nin sonunda araştırma ve proje önerisi olarak konuldu.</w:t>
            </w:r>
          </w:p>
        </w:tc>
      </w:tr>
      <w:tr w:rsidR="00C21264" w14:paraId="6AC871AD" w14:textId="77777777" w:rsidTr="0027506E">
        <w:tc>
          <w:tcPr>
            <w:tcW w:w="1052"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710" w:type="dxa"/>
            <w:shd w:val="clear" w:color="auto" w:fill="auto"/>
          </w:tcPr>
          <w:p w14:paraId="25894058" w14:textId="23C462F3" w:rsidR="00C21264" w:rsidRDefault="00D969D3" w:rsidP="001B096C">
            <w:pPr>
              <w:jc w:val="both"/>
              <w:rPr>
                <w:rFonts w:ascii="Times New Roman" w:hAnsi="Times New Roman" w:cs="Times New Roman"/>
                <w:lang w:val="tr-TR"/>
              </w:rPr>
            </w:pPr>
            <w:r w:rsidRPr="00D969D3">
              <w:rPr>
                <w:rFonts w:ascii="Times New Roman" w:hAnsi="Times New Roman" w:cs="Times New Roman"/>
                <w:lang w:val="tr-TR"/>
              </w:rPr>
              <w:t>Destekleme</w:t>
            </w:r>
          </w:p>
        </w:tc>
        <w:tc>
          <w:tcPr>
            <w:tcW w:w="4838" w:type="dxa"/>
            <w:shd w:val="clear" w:color="auto" w:fill="auto"/>
          </w:tcPr>
          <w:p w14:paraId="1D7642C4" w14:textId="367E0B88" w:rsidR="00C21264" w:rsidRDefault="00D969D3" w:rsidP="00D969D3">
            <w:pPr>
              <w:jc w:val="both"/>
              <w:rPr>
                <w:rFonts w:ascii="Times New Roman" w:hAnsi="Times New Roman" w:cs="Times New Roman"/>
                <w:lang w:val="tr-TR"/>
              </w:rPr>
            </w:pPr>
            <w:r w:rsidRPr="00D969D3">
              <w:rPr>
                <w:rFonts w:ascii="Times New Roman" w:hAnsi="Times New Roman" w:cs="Times New Roman"/>
                <w:lang w:val="tr-TR"/>
              </w:rPr>
              <w:t>Öğrencilere biyomalzemelerin günümüzdeki ve gelecekteki kullanım alanlarına ilişkin araştırma sorusu öğretmen tarafından verilebilir. ... belgeseller izletilebilir ... broşür tasarlayarak arkadaşlarına sunabilir.</w:t>
            </w:r>
          </w:p>
        </w:tc>
        <w:tc>
          <w:tcPr>
            <w:tcW w:w="1750" w:type="dxa"/>
            <w:shd w:val="clear" w:color="auto" w:fill="auto"/>
          </w:tcPr>
          <w:p w14:paraId="5CEC2807" w14:textId="2EE183CA" w:rsidR="00C21264" w:rsidRPr="00BB6D8C" w:rsidRDefault="00D969D3" w:rsidP="00BB6D8C">
            <w:pPr>
              <w:jc w:val="both"/>
              <w:rPr>
                <w:rFonts w:ascii="Times New Roman" w:hAnsi="Times New Roman" w:cs="Times New Roman"/>
                <w:lang w:val="tr-TR"/>
              </w:rPr>
            </w:pPr>
            <w:r>
              <w:rPr>
                <w:rFonts w:ascii="Times New Roman" w:hAnsi="Times New Roman" w:cs="Times New Roman"/>
                <w:lang w:val="tr-TR"/>
              </w:rPr>
              <w:t>Kitapta ayrı kalıp açılmadı; Kim12.3.2 bilgi metnindeki biyomalzeme paragrafı ve Video (Kim12.3.2) karekodu destek kaynağı olarak kullanılabilir. Öğretmen kılavuzuna eklenmesi önerilir.</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812E1"/>
    <w:multiLevelType w:val="hybridMultilevel"/>
    <w:tmpl w:val="21843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3"/>
  </w:num>
  <w:num w:numId="4" w16cid:durableId="833104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5220E"/>
    <w:rsid w:val="000537DF"/>
    <w:rsid w:val="00090109"/>
    <w:rsid w:val="0009630D"/>
    <w:rsid w:val="000B0E4C"/>
    <w:rsid w:val="00103A6E"/>
    <w:rsid w:val="00104EE1"/>
    <w:rsid w:val="001959BD"/>
    <w:rsid w:val="001B096C"/>
    <w:rsid w:val="001B1E9C"/>
    <w:rsid w:val="00221DB9"/>
    <w:rsid w:val="002357E2"/>
    <w:rsid w:val="00241A7C"/>
    <w:rsid w:val="00246A0F"/>
    <w:rsid w:val="00267D7B"/>
    <w:rsid w:val="00270267"/>
    <w:rsid w:val="0027506E"/>
    <w:rsid w:val="002874AF"/>
    <w:rsid w:val="002E67B2"/>
    <w:rsid w:val="00301B27"/>
    <w:rsid w:val="00314828"/>
    <w:rsid w:val="00332EE4"/>
    <w:rsid w:val="00340714"/>
    <w:rsid w:val="00350084"/>
    <w:rsid w:val="003766E3"/>
    <w:rsid w:val="003937EB"/>
    <w:rsid w:val="003B0F26"/>
    <w:rsid w:val="00413802"/>
    <w:rsid w:val="00456922"/>
    <w:rsid w:val="004B0449"/>
    <w:rsid w:val="004B5F62"/>
    <w:rsid w:val="004D19B8"/>
    <w:rsid w:val="004D7036"/>
    <w:rsid w:val="00501789"/>
    <w:rsid w:val="00541C3E"/>
    <w:rsid w:val="00566788"/>
    <w:rsid w:val="00594B38"/>
    <w:rsid w:val="005A0226"/>
    <w:rsid w:val="005B71E8"/>
    <w:rsid w:val="005E23E7"/>
    <w:rsid w:val="00606EF3"/>
    <w:rsid w:val="00607D0A"/>
    <w:rsid w:val="00630716"/>
    <w:rsid w:val="0069009E"/>
    <w:rsid w:val="006C7A5B"/>
    <w:rsid w:val="006D719E"/>
    <w:rsid w:val="00706CE1"/>
    <w:rsid w:val="0072074A"/>
    <w:rsid w:val="00727E71"/>
    <w:rsid w:val="007D5BFD"/>
    <w:rsid w:val="007E5684"/>
    <w:rsid w:val="0081604F"/>
    <w:rsid w:val="00852C5F"/>
    <w:rsid w:val="0089531F"/>
    <w:rsid w:val="009578C9"/>
    <w:rsid w:val="00967E55"/>
    <w:rsid w:val="00976E28"/>
    <w:rsid w:val="009B2523"/>
    <w:rsid w:val="00A07605"/>
    <w:rsid w:val="00A577F2"/>
    <w:rsid w:val="00A97A0C"/>
    <w:rsid w:val="00AD6C4C"/>
    <w:rsid w:val="00AF32A2"/>
    <w:rsid w:val="00B74187"/>
    <w:rsid w:val="00B7758F"/>
    <w:rsid w:val="00B868EE"/>
    <w:rsid w:val="00BA70CD"/>
    <w:rsid w:val="00BB6D8C"/>
    <w:rsid w:val="00C00E7B"/>
    <w:rsid w:val="00C169C1"/>
    <w:rsid w:val="00C21264"/>
    <w:rsid w:val="00C317FD"/>
    <w:rsid w:val="00C721D9"/>
    <w:rsid w:val="00C731CC"/>
    <w:rsid w:val="00C86C38"/>
    <w:rsid w:val="00CA50AC"/>
    <w:rsid w:val="00CE39D3"/>
    <w:rsid w:val="00D026A9"/>
    <w:rsid w:val="00D969D3"/>
    <w:rsid w:val="00DA3EEF"/>
    <w:rsid w:val="00DD035C"/>
    <w:rsid w:val="00E17158"/>
    <w:rsid w:val="00EE04AD"/>
    <w:rsid w:val="00F0535C"/>
    <w:rsid w:val="00F557A7"/>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97</cp:revision>
  <dcterms:created xsi:type="dcterms:W3CDTF">2025-02-25T12:13:00Z</dcterms:created>
  <dcterms:modified xsi:type="dcterms:W3CDTF">2025-05-26T09:28:00Z</dcterms:modified>
</cp:coreProperties>
</file>