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“ancient gold artifacts museum anatolia bronze age”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Shutterstock arama: “rusty galvanized pipe copper pipes”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metallerin iyonlaşma enerjileri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Tablo A’daki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1.2.’de çinkonun bakır(II), demir(II) ve kurşun(II) iyonlarını içeren çözeltilerin hepsinde, demirin bakır(II) ve kurşun(II) iyonlarını içeren çözeltilerde, kurşunun ise yalnızca bakır(II) iyonlarını içeren çözeltide değişime uğradığını gözlemlediniz. Bakır ise hiçbir çözeltide değişime uğramadı. Bu gözlemlerden, metallerin elektron verme eğilimlerinin birbirinden farklı olduğu ve bir metalin yalnızca kendisinden daha az eğilimli bir metalin iyonlarına elektron verebildiği sonucuna ulaşılabilir. Bir metal atomunun elektron vererek yükseltgenme eğilimine o metalin </w:t>
      </w:r>
      <w:r>
        <w:rPr>
          <w:rFonts w:ascii="Times New Roman" w:hAnsi="Times New Roman" w:cs="Times New Roman"/>
          <w:b/>
          <w:bCs/>
          <w:lang w:val="tr-TR"/>
        </w:rPr>
        <w:t xml:space="preserve">aktifliği</w:t>
      </w:r>
      <w:r>
        <w:rPr>
          <w:rFonts w:ascii="Times New Roman" w:hAnsi="Times New Roman" w:cs="Times New Roman"/>
          <w:lang w:val="tr-TR"/>
        </w:rPr>
        <w:t xml:space="preserve"> denir. Deneyde belirlediğiniz sıralama şöyledir:</w:t>
      </w:r>
    </w:p>
    <w:p>
      <w:pPr>
        <w:jc w:val="center"/>
        <w:rPr>
          <w:rFonts w:ascii="Times New Roman" w:hAnsi="Times New Roman" w:cs="Times New Roman"/>
          <w:lang w:val="tr-TR"/>
        </w:rPr>
      </w:pPr>
      <w:r>
        <w:rPr>
          <w:rFonts w:ascii="Times New Roman" w:hAnsi="Times New Roman" w:cs="Times New Roman"/>
          <w:lang w:val="tr-TR"/>
        </w:rPr>
        <w:t xml:space="preserve">Zn &gt; Fe &gt; Pb &gt; Cu</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demir, kurşun(II)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kurşun metali demir(II) iyonlarına elektron veremez. Bu nedenle aktifliği farklı iki metalden yalnızca biriyle diğerinin iyonları arasında tepkime gözlenir (Görsel D). Etkinlikte metal ile kendi iyonlarını içeren çözeltiyi kontrol olarak kullanmanızın nedeni de budur: Bu gözlerde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558767"/>
            <wp:docPr id="900003" name="Grafik 900003" descr="Zn-Cu2+ ve Cu-Zn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5587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Çinko metali ile bakır(II) iyonları ve bakır metali ile çinko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Analiz ve Keşif Atölyesi 1.1.’de magnezyum ve çinkonun seyreltik hidroklorik asitten hidrojen gazı açığa çıkardığını, bakırın ise asitle tepkime vermediğini gözlemlemiştiniz. Bu gözlem, magnezyum ve çinkonun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verebildiğini, bakırın ise veremediğini gösterir. Buna göre hidrojen, aktiflik sıralamasında çinko ile bakır arasında yer alır. Demir de seyreltik hidroklorik asitle hidrojen gazı oluşturur:</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E). Dizide üstte yer alan metal, altında yer alan metallerin iyonlarını indirgeyebilir.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Etkinliğin 5. aşamasında aktiflik sıralamasını iyonlaşma enerjileriyle ilişkilendirmeye çalıştınız. 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Peki Tablo A’daki verilere göre birinci iyonlaşma enerjisi en düşük olan kurşunun deneyde çinko ve demirden daha az aktif çıkması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bakır(II) sülfat çözeltisi demir bir kapta saklanamaz; çünkü demir bakır(II)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E’deki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E’deki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Pb(NO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Tablo A’daki çinko ve kurşun verileriyle ve deney bulgularınızla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iyonlaşma enerjileri CRC Handbook değerlerinin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