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SÜRDÜRÜLEBİLİRLİK</w:t>
      </w:r>
    </w:p>
    <w:p>
      <w:pPr>
        <w:jc w:val="both"/>
        <w:rPr>
          <w:rFonts w:ascii="Times New Roman" w:hAnsi="Times New Roman" w:cs="Times New Roman"/>
          <w:b/>
          <w:bCs/>
          <w:lang w:val="tr-TR"/>
        </w:rPr>
      </w:pPr>
      <w:r>
        <w:rPr>
          <w:rFonts w:ascii="Times New Roman" w:hAnsi="Times New Roman" w:cs="Times New Roman"/>
          <w:b/>
          <w:bCs/>
          <w:lang w:val="tr-TR"/>
        </w:rPr>
        <w:t xml:space="preserve">BÖLÜM: Nanobilim, Yeşil Kimya ve Sürdürülebilirlik</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Güneş ışığı alan yeşil yapraklar ile ön planda renkli (kırmızı-mor tonlarda), yarı saydam güneş hücresi panelleri bulunan bir cam cephe; köşede bir dijital ağ/devre deseni. Temiz enerji, doğa ve teknoloji temalı tema açılış görseli (tam sayfa).</w:t>
            </w:r>
          </w:p>
          <w:p>
            <w:pPr>
              <w:jc w:val="both"/>
              <w:rPr>
                <w:rFonts w:ascii="Times New Roman" w:hAnsi="Times New Roman" w:cs="Times New Roman"/>
                <w:lang w:val="tr-TR"/>
              </w:rPr>
            </w:pPr>
            <w:r>
              <w:rPr>
                <w:rFonts w:ascii="Times New Roman" w:hAnsi="Times New Roman" w:cs="Times New Roman"/>
                <w:lang w:val="tr-TR"/>
              </w:rPr>
              <w:t xml:space="preserve">Shutterstock arama: “leaf sunlight solar cell technology sustainability concept”</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Güneşten enerji, doğadan malzeme</w:t>
      </w:r>
    </w:p>
    <w:p>
      <w:pPr>
        <w:jc w:val="both"/>
        <w:rPr>
          <w:rFonts w:ascii="Times New Roman" w:hAnsi="Times New Roman" w:cs="Times New Roman"/>
          <w:b/>
          <w:bCs/>
          <w:lang w:val="tr-TR"/>
        </w:rPr>
      </w:pPr>
      <w:r>
        <w:rPr>
          <w:rFonts w:ascii="Times New Roman" w:hAnsi="Times New Roman" w:cs="Times New Roman"/>
          <w:b/>
          <w:bCs/>
          <w:lang w:val="tr-TR"/>
        </w:rPr>
        <w:t xml:space="preserve">Temanın Anahtar Kavramları</w:t>
      </w:r>
    </w:p>
    <w:p>
      <w:pPr>
        <w:ind w:left="360"/>
        <w:jc w:val="both"/>
        <w:rPr>
          <w:rFonts w:ascii="Times New Roman" w:hAnsi="Times New Roman" w:cs="Times New Roman"/>
          <w:lang w:val="tr-TR"/>
        </w:rPr>
      </w:pPr>
      <w:r>
        <w:rPr>
          <w:rFonts w:ascii="Times New Roman" w:hAnsi="Times New Roman" w:cs="Times New Roman"/>
          <w:lang w:val="tr-TR"/>
        </w:rPr>
        <w:t xml:space="preserve">• Biyobozunur polimer</w:t>
      </w:r>
    </w:p>
    <w:p>
      <w:pPr>
        <w:ind w:left="360"/>
        <w:jc w:val="both"/>
        <w:rPr>
          <w:rFonts w:ascii="Times New Roman" w:hAnsi="Times New Roman" w:cs="Times New Roman"/>
          <w:lang w:val="tr-TR"/>
        </w:rPr>
      </w:pPr>
      <w:r>
        <w:rPr>
          <w:rFonts w:ascii="Times New Roman" w:hAnsi="Times New Roman" w:cs="Times New Roman"/>
          <w:lang w:val="tr-TR"/>
        </w:rPr>
        <w:t xml:space="preserve">• Biyopolimer</w:t>
      </w:r>
    </w:p>
    <w:p>
      <w:pPr>
        <w:ind w:left="360"/>
        <w:jc w:val="both"/>
        <w:rPr>
          <w:rFonts w:ascii="Times New Roman" w:hAnsi="Times New Roman" w:cs="Times New Roman"/>
          <w:lang w:val="tr-TR"/>
        </w:rPr>
      </w:pPr>
      <w:r>
        <w:rPr>
          <w:rFonts w:ascii="Times New Roman" w:hAnsi="Times New Roman" w:cs="Times New Roman"/>
          <w:lang w:val="tr-TR"/>
        </w:rPr>
        <w:t xml:space="preserve">• Boyaya duyarlı güneş pili</w:t>
      </w:r>
    </w:p>
    <w:p>
      <w:pPr>
        <w:ind w:left="360"/>
        <w:jc w:val="both"/>
        <w:rPr>
          <w:rFonts w:ascii="Times New Roman" w:hAnsi="Times New Roman" w:cs="Times New Roman"/>
          <w:lang w:val="tr-TR"/>
        </w:rPr>
      </w:pPr>
      <w:r>
        <w:rPr>
          <w:rFonts w:ascii="Times New Roman" w:hAnsi="Times New Roman" w:cs="Times New Roman"/>
          <w:lang w:val="tr-TR"/>
        </w:rPr>
        <w:t xml:space="preserve">• Fotosentez</w:t>
      </w:r>
    </w:p>
    <w:p>
      <w:pPr>
        <w:ind w:left="360"/>
        <w:jc w:val="both"/>
        <w:rPr>
          <w:rFonts w:ascii="Times New Roman" w:hAnsi="Times New Roman" w:cs="Times New Roman"/>
          <w:lang w:val="tr-TR"/>
        </w:rPr>
      </w:pPr>
      <w:r>
        <w:rPr>
          <w:rFonts w:ascii="Times New Roman" w:hAnsi="Times New Roman" w:cs="Times New Roman"/>
          <w:lang w:val="tr-TR"/>
        </w:rPr>
        <w:t xml:space="preserve">• Güneş hücresi</w:t>
      </w:r>
    </w:p>
    <w:p>
      <w:pPr>
        <w:ind w:left="360"/>
        <w:jc w:val="both"/>
        <w:rPr>
          <w:rFonts w:ascii="Times New Roman" w:hAnsi="Times New Roman" w:cs="Times New Roman"/>
          <w:lang w:val="tr-TR"/>
        </w:rPr>
      </w:pPr>
      <w:r>
        <w:rPr>
          <w:rFonts w:ascii="Times New Roman" w:hAnsi="Times New Roman" w:cs="Times New Roman"/>
          <w:lang w:val="tr-TR"/>
        </w:rPr>
        <w:t xml:space="preserve">• Nanoparçacıklı güneş pili</w:t>
      </w:r>
    </w:p>
    <w:p>
      <w:pPr>
        <w:ind w:left="360"/>
        <w:jc w:val="both"/>
        <w:rPr>
          <w:rFonts w:ascii="Times New Roman" w:hAnsi="Times New Roman" w:cs="Times New Roman"/>
          <w:lang w:val="tr-TR"/>
        </w:rPr>
      </w:pPr>
      <w:r>
        <w:rPr>
          <w:rFonts w:ascii="Times New Roman" w:hAnsi="Times New Roman" w:cs="Times New Roman"/>
          <w:lang w:val="tr-TR"/>
        </w:rPr>
        <w:t xml:space="preserve">• Nanopolimer</w:t>
      </w:r>
    </w:p>
    <w:p>
      <w:pPr>
        <w:ind w:left="360"/>
        <w:jc w:val="both"/>
        <w:rPr>
          <w:rFonts w:ascii="Times New Roman" w:hAnsi="Times New Roman" w:cs="Times New Roman"/>
          <w:lang w:val="tr-TR"/>
        </w:rPr>
      </w:pPr>
      <w:r>
        <w:rPr>
          <w:rFonts w:ascii="Times New Roman" w:hAnsi="Times New Roman" w:cs="Times New Roman"/>
          <w:lang w:val="tr-TR"/>
        </w:rPr>
        <w:t xml:space="preserve">• Yapay zekâ</w:t>
      </w:r>
    </w:p>
    <w:p>
      <w:pPr>
        <w:jc w:val="both"/>
        <w:rPr>
          <w:rFonts w:ascii="Times New Roman" w:hAnsi="Times New Roman" w:cs="Times New Roman"/>
          <w:b/>
          <w:bCs/>
          <w:lang w:val="tr-TR"/>
        </w:rPr>
      </w:pPr>
      <w:r>
        <w:rPr>
          <w:rFonts w:ascii="Times New Roman" w:hAnsi="Times New Roman" w:cs="Times New Roman"/>
          <w:b/>
          <w:bCs/>
          <w:lang w:val="tr-TR"/>
        </w:rPr>
        <w:t xml:space="preserve">Bu Temada Neler Öğreneceksiniz?</w:t>
      </w:r>
    </w:p>
    <w:p>
      <w:pPr>
        <w:ind w:left="360"/>
        <w:jc w:val="both"/>
        <w:rPr>
          <w:rFonts w:ascii="Times New Roman" w:hAnsi="Times New Roman" w:cs="Times New Roman"/>
          <w:lang w:val="tr-TR"/>
        </w:rPr>
      </w:pPr>
      <w:r>
        <w:rPr>
          <w:rFonts w:ascii="Times New Roman" w:hAnsi="Times New Roman" w:cs="Times New Roman"/>
          <w:lang w:val="tr-TR"/>
        </w:rPr>
        <w:t xml:space="preserve">• Boyaya duyarlı güneş pillerinin verimliliklerine ilişkin bilimsel çıkarım yapacaksınız.</w:t>
      </w:r>
    </w:p>
    <w:p>
      <w:pPr>
        <w:ind w:left="360"/>
        <w:jc w:val="both"/>
        <w:rPr>
          <w:rFonts w:ascii="Times New Roman" w:hAnsi="Times New Roman" w:cs="Times New Roman"/>
          <w:lang w:val="tr-TR"/>
        </w:rPr>
      </w:pPr>
      <w:r>
        <w:rPr>
          <w:rFonts w:ascii="Times New Roman" w:hAnsi="Times New Roman" w:cs="Times New Roman"/>
          <w:lang w:val="tr-TR"/>
        </w:rPr>
        <w:t xml:space="preserve">• Biyobozunur polimer eldesinde kullanılacak bileşenlere karar vereceksiniz.</w:t>
      </w:r>
    </w:p>
    <w:p>
      <w:pPr>
        <w:ind w:left="360"/>
        <w:jc w:val="both"/>
        <w:rPr>
          <w:rFonts w:ascii="Times New Roman" w:hAnsi="Times New Roman" w:cs="Times New Roman"/>
          <w:lang w:val="tr-TR"/>
        </w:rPr>
      </w:pPr>
      <w:r>
        <w:rPr>
          <w:rFonts w:ascii="Times New Roman" w:hAnsi="Times New Roman" w:cs="Times New Roman"/>
          <w:lang w:val="tr-TR"/>
        </w:rPr>
        <w:t xml:space="preserve">• Yapay zekâ uygulamalarının sürdürülebilirliğe etkilerine yönelik eleştirel düşüneceksiniz.</w:t>
      </w:r>
    </w:p>
    <w:p>
      <w:pPr>
        <w:jc w:val="both"/>
        <w:rPr>
          <w:rFonts w:ascii="Times New Roman" w:hAnsi="Times New Roman" w:cs="Times New Roman"/>
          <w:b/>
          <w:bCs/>
          <w:lang w:val="tr-TR"/>
        </w:rPr>
      </w:pPr>
      <w:r>
        <w:rPr>
          <w:rFonts w:ascii="Times New Roman" w:hAnsi="Times New Roman" w:cs="Times New Roman"/>
          <w:b/>
          <w:bCs/>
          <w:lang w:val="tr-TR"/>
        </w:rPr>
        <w:t xml:space="preserve">BÖLÜM: Nanobilim, Yeşil Kimya ve Sürdürülebilirlik</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(Bölüm kapağı, tam sayfa; Shutterstock)</w:t>
            </w:r>
          </w:p>
          <w:p>
            <w:pPr>
              <w:jc w:val="both"/>
              <w:rPr>
                <w:rFonts w:ascii="Times New Roman" w:hAnsi="Times New Roman" w:cs="Times New Roman"/>
                <w:lang w:val="tr-TR"/>
              </w:rPr>
            </w:pPr>
            <w:r>
              <w:rPr>
                <w:rFonts w:ascii="Times New Roman" w:hAnsi="Times New Roman" w:cs="Times New Roman"/>
                <w:lang w:val="tr-TR"/>
              </w:rPr>
              <w:t xml:space="preserve">Tarif: Yeşil bir arazide güneş panelleri ve rüzgâr türbinleri, ön planda güneş ışığı alan taze yapraklar; doğa ile teknolojinin uyumunu anlatan sürdürülebilirlik temalı görsel (tam sayfa bölüm kapağı).</w:t>
            </w:r>
          </w:p>
          <w:p>
            <w:pPr>
              <w:jc w:val="both"/>
              <w:rPr>
                <w:rFonts w:ascii="Times New Roman" w:hAnsi="Times New Roman" w:cs="Times New Roman"/>
                <w:lang w:val="tr-TR"/>
              </w:rPr>
            </w:pPr>
            <w:r>
              <w:rPr>
                <w:rFonts w:ascii="Times New Roman" w:hAnsi="Times New Roman" w:cs="Times New Roman"/>
                <w:lang w:val="tr-TR"/>
              </w:rPr>
              <w:t xml:space="preserve">Shutterstock arama: “solar panels wind turbines green leaves sustainability”</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Bir yaprağın yakın çekimi; yaprağın üzerinde ince güneş hücresi şeritleri ya da yaprağın yanında küçük bir boyaya duyarlı güneş hücresi (kırmızı-mor renkli cam plaka).</w:t>
            </w:r>
          </w:p>
          <w:p>
            <w:pPr>
              <w:jc w:val="both"/>
              <w:rPr>
                <w:rFonts w:ascii="Times New Roman" w:hAnsi="Times New Roman" w:cs="Times New Roman"/>
                <w:lang w:val="tr-TR"/>
              </w:rPr>
            </w:pPr>
            <w:r>
              <w:rPr>
                <w:rFonts w:ascii="Times New Roman" w:hAnsi="Times New Roman" w:cs="Times New Roman"/>
                <w:lang w:val="tr-TR"/>
              </w:rPr>
              <w:t xml:space="preserve">Shutterstock arama: “dye sensitized solar cell leaf”</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Doğadan ilham alan teknolojiler</w:t>
      </w:r>
    </w:p>
    <w:p>
      <w:pPr>
        <w:jc w:val="both"/>
        <w:rPr>
          <w:rFonts w:ascii="Times New Roman" w:hAnsi="Times New Roman" w:cs="Times New Roman"/>
          <w:lang w:val="tr-TR"/>
        </w:rPr>
      </w:pPr>
      <w:r>
        <w:rPr>
          <w:rFonts w:ascii="Times New Roman" w:hAnsi="Times New Roman" w:cs="Times New Roman"/>
          <w:lang w:val="tr-TR"/>
        </w:rPr>
        <w:t xml:space="preserve">Dünya’ya her gün ulaşan güneş enerjisi, insanlığın bir yılda kullandığı enerjiden çok daha fazladır. Bitkiler bu enerjiyi milyonlarca yıldır fotosentezle besine dönüştürürken insanlar da güneş ışığından elektrik üretmenin daha ucuz ve daha temiz yollarını aramaktadır (Görsel B).</w:t>
      </w:r>
    </w:p>
    <w:p>
      <w:pPr>
        <w:jc w:val="both"/>
        <w:rPr>
          <w:rFonts w:ascii="Times New Roman" w:hAnsi="Times New Roman" w:cs="Times New Roman"/>
          <w:lang w:val="tr-TR"/>
        </w:rPr>
      </w:pPr>
      <w:r>
        <w:rPr>
          <w:rFonts w:ascii="Times New Roman" w:hAnsi="Times New Roman" w:cs="Times New Roman"/>
          <w:lang w:val="tr-TR"/>
        </w:rPr>
        <w:t xml:space="preserve">Kullandığımız malzemeler de enerji kadar önemlidir. Kısa süre kullanılıp atılan plastik ambalajlar doğada uzun yıllar boyunca kalırken meyve kabukları, nişasta ya da jelatin gibi doğal kaynaklardan doğada parçalanabilen malzemeler üretilebilmektedir.</w:t>
      </w:r>
    </w:p>
    <w:p>
      <w:pPr>
        <w:jc w:val="both"/>
        <w:rPr>
          <w:rFonts w:ascii="Times New Roman" w:hAnsi="Times New Roman" w:cs="Times New Roman"/>
          <w:lang w:val="tr-TR"/>
        </w:rPr>
      </w:pPr>
      <w:r>
        <w:rPr>
          <w:rFonts w:ascii="Times New Roman" w:hAnsi="Times New Roman" w:cs="Times New Roman"/>
          <w:lang w:val="tr-TR"/>
        </w:rPr>
        <w:t xml:space="preserve">Bu arayışlarda bilim insanlarının yeni bir yardımcısı da vardır: Çok büyük veri yığınlarından örüntüler çıkararak tahmin yapabilen yapay zekâ uygulamaları. Ancak bu uygulamaların çalışması için de enerji, su ve donanım gerekir.</w:t>
      </w:r>
    </w:p>
    <w:p>
      <w:pPr>
        <w:jc w:val="both"/>
        <w:rPr>
          <w:rFonts w:ascii="Times New Roman" w:hAnsi="Times New Roman" w:cs="Times New Roman"/>
          <w:lang w:val="tr-TR"/>
        </w:rPr>
      </w:pPr>
      <w:r>
        <w:rPr>
          <w:rFonts w:ascii="Times New Roman" w:hAnsi="Times New Roman" w:cs="Times New Roman"/>
          <w:lang w:val="tr-TR"/>
        </w:rPr>
        <w:t xml:space="preserve">Bu bölümde boyaya duyarlı güneş pillerinin verimliliğini, biyobozunur polimerlerin elde edilmesini ve yapay zekâ uygulamalarının sürdürülebilirliğe etkilerini yeşil kimya ilkeleri ve sürdürülebilir kalkınma amaçları bakış açısıyla inceleyeceksiniz.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3.1.</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Fotosentezde bitkiler hangi maddeleri kullanır, hangi maddeleri üretir? Bu süreçte ışık enerjisi hangi enerji türüne dönüşür?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 pilde kimyasal enerjinin elektrik enerjisine dönüşmesini 1. temada öğrendiklerinizi hatırlayarak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Polimer ve monomer kavramlarını günlük hayattan birer örnekle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Güneş enerjisi günümüzde hangi amaçlarla ve hangi alanlarda kullanılmaktadır? Örnekler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Yeşil kimyanın ilkelerinden hatırladıklarınızı yazınız. Bu ilkelerin sürdürülebilirlikle ilişkisi nedir?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00B0F0"/>
        <w:jc w:val="both"/>
        <w:rPr>
          <w:rFonts w:ascii="Times New Roman" w:hAnsi="Times New Roman" w:cs="Times New Roman"/>
          <w:b/>
          <w:bCs/>
          <w:lang w:val="tr-TR"/>
        </w:rPr>
      </w:pPr>
      <w:r>
        <w:rPr>
          <w:rFonts w:ascii="Times New Roman" w:hAnsi="Times New Roman" w:cs="Times New Roman"/>
          <w:b/>
          <w:bCs/>
          <w:lang w:val="tr-TR"/>
        </w:rPr>
        <w:t xml:space="preserve">Köprü Kurma Atölyesi 3.1.</w:t>
      </w:r>
    </w:p>
    <w:p>
      <w:pPr>
        <w:jc w:val="both"/>
        <w:rPr>
          <w:rFonts w:ascii="Times New Roman" w:hAnsi="Times New Roman" w:cs="Times New Roman"/>
          <w:lang w:val="tr-TR"/>
        </w:rPr>
      </w:pPr>
      <w:r>
        <w:rPr>
          <w:rFonts w:ascii="Times New Roman" w:hAnsi="Times New Roman" w:cs="Times New Roman"/>
          <w:lang w:val="tr-TR"/>
        </w:rPr>
        <w:t xml:space="preserve">Evlerimizde uzaktan kumandalardan oyuncaklara, saatlerden el fenerlerine kadar pek çok cihaz pille çalışır. Kullanım ömrü dolan pillerin bir kısmı atık pil toplama kutularına bırakılırken bir kısmı ne yazık ki evsel çöplerle birlikte atılır (Görsel C).</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Okul ya da market girişindeki atık pil toplama kutusuna kullanılmış kalem pilleri bırakan bir el (marka/logo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“used batteries recycling collection box”</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Atık pil toplama kutusu</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Atık piller evsel çöplerle birlikte atıldığında içerdikleri hangi maddeler toprağa, suya ve canlılara zarar verebilir? Geleneksel pillerin kullanımını sürdürülebilirlik ve insan sağlığı açısından arkadaşlarınızla tartışarak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Ailenizin bir yılda kaç pil kullandığını tahmin ediniz. Bu cihazların bir kısmı güneş ışığıyla şarj olabilseydi neler değişirdi?</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İnce, hafif, renkli ve kapalı ortam ışığında da çalışabilen güneş pilleri üretilebilseydi bu pilleri nerelerde kullanırdınız? Fikir yürütünüz.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3.1.1. Boyaya Duyarlı Güneş Pilleri</w:t>
      </w:r>
    </w:p>
    <w:p>
      <w:pPr>
        <w:jc w:val="both"/>
        <w:rPr>
          <w:rFonts w:ascii="Times New Roman" w:hAnsi="Times New Roman" w:cs="Times New Roman"/>
          <w:lang w:val="tr-TR"/>
        </w:rPr>
      </w:pPr>
      <w:r>
        <w:rPr>
          <w:rFonts w:ascii="Times New Roman" w:hAnsi="Times New Roman" w:cs="Times New Roman"/>
          <w:lang w:val="tr-TR"/>
        </w:rPr>
        <w:t xml:space="preserve">Bahçedeki bir ağacın yaprakları her gün güneş ışığını soğurarak havadaki karbon dioksit ve topraktan aldığı su ile besin üretir. Binaların çatılarındaki koyu renkli güneş panelleri ise ışığı doğrudan elektriğe dönüştürür (Görsel D). Son yıllarda bina cephelerinde, sırt çantalarında ve kapalı ortamda çalışan küçük elektronik cihazlarda kırmızı, turuncu ya da yeşil renkli, yarı saydam güneş hücreleri de kullanılmaya başlanmıştır (Görsel E). Peki, bir yaprağın ışığı kullanma biçimi ile bir güneş hücresinin çalışması arasında bir benzerlik olabilir mi? Böğürtlenin ya da karadutun rengini veren boya maddesi elektrik üretmek için kullanılabilir mi? Farklı türdeki güneş pillerinden hangisi hangi koşulda daha verimli çalışır ve hangisi çevre için daha uygundur? Bir etkinlik yaparak keşfediniz. Analiz ve Keşif Atölyesi 3.1.’de bilimsel çıkarım yapacaksınız: Farklı güneş pillerinin niteliklerini tanımlayacak, hazır veri setlerinden ve kendi hazırladığınız hücreden veri toplayıp kaydedecek, bu verileri yorumlayarak yeşil kimya ve sürdürülebilir kalkınma açısından değerlendireceksiniz. Grubunuzla iş birliği yaparken fikirlerinizi açıkça paylaşacak, arkadaşlarınızın bakış açısını anlamaya çalışacak; temiz enerjiye duyarlılık, tasarruf ve temizlik değerlerini de destekleyeceksiniz.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Bir evin ya da okulun çatısına yerleştirilmiş koyu mavi-siyah renkli silisyum güneş panelleri.</w:t>
            </w:r>
          </w:p>
          <w:p>
            <w:pPr>
              <w:jc w:val="both"/>
              <w:rPr>
                <w:rFonts w:ascii="Times New Roman" w:hAnsi="Times New Roman" w:cs="Times New Roman"/>
                <w:lang w:val="tr-TR"/>
              </w:rPr>
            </w:pPr>
            <w:r>
              <w:rPr>
                <w:rFonts w:ascii="Times New Roman" w:hAnsi="Times New Roman" w:cs="Times New Roman"/>
                <w:lang w:val="tr-TR"/>
              </w:rPr>
              <w:t xml:space="preserve">Shutterstock arama: “rooftop silicon solar panels house”</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Çatıdaki silisyum güneş panelleri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Kırmızı-turuncu-yeşil tonlarda, yarı saydam boyaya duyarlı güneş hücresi panellerinden oluşan bir cam cephe ya da laboratuvarda tutulan küçük kırmızı-mor renkli hücre (marka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“dye sensitized solar cell colorful glass”</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E:</w:t>
      </w:r>
      <w:r>
        <w:rPr>
          <w:rFonts w:ascii="Times New Roman" w:hAnsi="Times New Roman" w:cs="Times New Roman"/>
          <w:lang w:val="tr-TR"/>
        </w:rPr>
        <w:t xml:space="preserve"> Renkli, yarı saydam güneş hücreleri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3.1.</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önlük, gözlük, eldiven uyarıları eklensin. Ek uyarılar: Titanyum dioksit tozu solunmamalı, toz hâlindeki madde ile çalışırken maske kullanılmalı. İyot ve iyot çözeltileri cildi lekeler ve tahriş edebilir; eldivenle çalışılmalı. Titanyum dioksit katmanının ısıl işlemi yalnızca öğretmen tarafından, ısıya dayanıklı maşa ile yapılmalı; sıcak cam plakalara dokunulmamalı.</w:t>
      </w:r>
    </w:p>
    <w:p>
      <w:pPr>
        <w:jc w:val="both"/>
        <w:rPr>
          <w:rFonts w:ascii="Times New Roman" w:hAnsi="Times New Roman" w:cs="Times New Roman"/>
          <w:lang w:val="tr-TR"/>
        </w:rPr>
      </w:pPr>
      <w:r>
        <w:rPr>
          <w:rFonts w:ascii="Times New Roman" w:hAnsi="Times New Roman" w:cs="Times New Roman"/>
          <w:b/>
          <w:bCs/>
          <w:lang w:val="tr-TR"/>
        </w:rPr>
        <w:t xml:space="preserve">1. Aşama: Fotosentezden Güneş Hücresine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Bitkilerde fotosentez sürecinin nasıl gerçekleştiğini açıklayınız. Işığı soğuran madde, elektronların aktarılması ve oluşan ürünler hakkında bildiklerinizi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Görsel F’de okul laboratuvarında hazırlanabilen bir güneş hücresinin katmanları gösterilmiştir. Hücredeki boya maddesi ile yapraktaki klorofil, hücredeki elektrolit çözeltisi ile fotosentezde elektron kaynağı olan su arasında hangi benzerlikleri fark ediyorsunuz?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Yandan kesit şeması (vektörel, yayınevi çizecek): üstte iletken kaplamalı cam; altında beyaz titanyum dioksit nanoparçacık katmanı ve parçacıkların yüzeyine tutunmuş mor boya molekülleri; ortada iyot/iyodür içeren elektrolit; altta grafit (karbon) kaplı iletken cam (karşı elektrot); iki cam bir dış devre ile küçük bir LED’e bağlı; üstten gelen güneş ışığı okları. Katman adları Türkçe yazılsın.</w:t>
            </w:r>
          </w:p>
          <w:p>
            <w:pPr>
              <w:jc w:val="both"/>
              <w:rPr>
                <w:rFonts w:ascii="Times New Roman" w:hAnsi="Times New Roman" w:cs="Times New Roman"/>
                <w:lang w:val="tr-TR"/>
              </w:rPr>
            </w:pPr>
            <w:r>
              <w:rPr>
                <w:rFonts w:ascii="Times New Roman" w:hAnsi="Times New Roman" w:cs="Times New Roman"/>
                <w:lang w:val="tr-TR"/>
              </w:rPr>
              <w:t xml:space="preserve">Shutterstock arama: “dye sensitized solar cell structure diagram”</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F:</w:t>
      </w:r>
      <w:r>
        <w:rPr>
          <w:rFonts w:ascii="Times New Roman" w:hAnsi="Times New Roman" w:cs="Times New Roman"/>
          <w:lang w:val="tr-TR"/>
        </w:rPr>
        <w:t xml:space="preserve"> Boyaya duyarlı güneş hücresinin katmanları</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Güneş enerjisinden güneş pilleri, güneş ocakları, güneş sobaları ve güneşli su ısıtıcıları ile yararlanılır. Bu düzeneklerde güneş enerjisi hangi enerji türüne dönüşür? Güneş enerjisinin yaygınlaşması havanın, suyun ve toprağın temiz kalmasına nasıl katkı sağlar?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Güneş Pillerinin Niteliklerini Tanımlama</w:t>
      </w:r>
    </w:p>
    <w:p>
      <w:pPr>
        <w:jc w:val="both"/>
        <w:rPr>
          <w:rFonts w:ascii="Times New Roman" w:hAnsi="Times New Roman" w:cs="Times New Roman"/>
          <w:lang w:val="tr-TR"/>
        </w:rPr>
      </w:pPr>
      <w:r>
        <w:rPr>
          <w:rFonts w:ascii="Times New Roman" w:hAnsi="Times New Roman" w:cs="Times New Roman"/>
          <w:lang w:val="tr-TR"/>
        </w:rPr>
        <w:t xml:space="preserve">Tablo A’da farklı türdeki güneş pillerine ilişkin bilgiler, aşağıdaki kutuda ise bu pillerde kullanılan bazı maddelerin özellikleri verilmiştir. Bilgileri dikkatle inceleyiniz.</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Farklı türdeki güneş pillerinin kimyasal içerikleri ve verimlilikleri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450"/>
        <w:gridCol w:w="1450"/>
        <w:gridCol w:w="1850"/>
        <w:gridCol w:w="1350"/>
        <w:gridCol w:w="1700"/>
        <w:gridCol w:w="1200"/>
      </w:tblGrid>
      <w:tr>
        <w:tc>
          <w:tcPr>
            <w:tcW w:w="14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Güneş pili türü</w:t>
            </w:r>
          </w:p>
        </w:tc>
        <w:tc>
          <w:tcPr>
            <w:tcW w:w="14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Işığı soğuran madde</w:t>
            </w:r>
          </w:p>
        </w:tc>
        <w:tc>
          <w:tcPr>
            <w:tcW w:w="18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Diğer temel bileşenler</w:t>
            </w:r>
          </w:p>
        </w:tc>
        <w:tc>
          <w:tcPr>
            <w:tcW w:w="13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Laboratuvarda ulaşılan en yüksek verim (yaklaşık)</w:t>
            </w:r>
          </w:p>
        </w:tc>
        <w:tc>
          <w:tcPr>
            <w:tcW w:w="1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Üretim koşulları</w:t>
            </w:r>
          </w:p>
        </w:tc>
        <w:tc>
          <w:tcPr>
            <w:tcW w:w="1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Görünüm</w:t>
            </w:r>
          </w:p>
        </w:tc>
      </w:tr>
      <w:tr>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Monokristal silisyum</w:t>
            </w:r>
          </w:p>
        </w:tc>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Çok saf, tek kristal silisyum</w:t>
            </w:r>
          </w:p>
        </w:tc>
        <w:tc>
          <w:tcPr>
            <w:tcW w:w="18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Gümüş ve alüminyum kontaklar, cam, polimer kaplama</w:t>
            </w:r>
          </w:p>
        </w:tc>
        <w:tc>
          <w:tcPr>
            <w:tcW w:w="13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Yaklaşık %27-28</w:t>
            </w:r>
          </w:p>
        </w:tc>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1400 °C’nin üzerinde eritme, çok yüksek saflık, yüksek enerji gereksinimi</w:t>
            </w:r>
          </w:p>
        </w:tc>
        <w:tc>
          <w:tcPr>
            <w:tcW w:w="12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Koyu mavi-siyah, opak, sert</w:t>
            </w:r>
          </w:p>
        </w:tc>
      </w:tr>
      <w:tr>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Polikristal silisyum</w:t>
            </w:r>
          </w:p>
        </w:tc>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Çok kristalli silisyum</w:t>
            </w:r>
          </w:p>
        </w:tc>
        <w:tc>
          <w:tcPr>
            <w:tcW w:w="18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Gümüş ve alüminyum kontaklar, cam, polimer kaplama</w:t>
            </w:r>
          </w:p>
        </w:tc>
        <w:tc>
          <w:tcPr>
            <w:tcW w:w="13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Yaklaşık %22</w:t>
            </w:r>
          </w:p>
        </w:tc>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Yüksek sıcaklık; monokristale göre daha az enerji</w:t>
            </w:r>
          </w:p>
        </w:tc>
        <w:tc>
          <w:tcPr>
            <w:tcW w:w="12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Mavi, parçalı desenli, opak</w:t>
            </w:r>
          </w:p>
        </w:tc>
      </w:tr>
      <w:tr>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İnce film (kadmiyum tellür)</w:t>
            </w:r>
          </w:p>
        </w:tc>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Kadmiyum tellür (CdTe)</w:t>
            </w:r>
          </w:p>
        </w:tc>
        <w:tc>
          <w:tcPr>
            <w:tcW w:w="18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Cam, iletken oksit katman</w:t>
            </w:r>
          </w:p>
        </w:tc>
        <w:tc>
          <w:tcPr>
            <w:tcW w:w="13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Yaklaşık %23</w:t>
            </w:r>
          </w:p>
        </w:tc>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Vakumda çok ince katman kaplama</w:t>
            </w:r>
          </w:p>
        </w:tc>
        <w:tc>
          <w:tcPr>
            <w:tcW w:w="12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Koyu renkli, ince</w:t>
            </w:r>
          </w:p>
        </w:tc>
      </w:tr>
      <w:tr>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Boyaya duyarlı (sentetik boya)</w:t>
            </w:r>
          </w:p>
        </w:tc>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Rutenyum kompleksi ya da organik boya</w:t>
            </w:r>
          </w:p>
        </w:tc>
        <w:tc>
          <w:tcPr>
            <w:tcW w:w="18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Titanyum dioksit nanoparçacıkları, iyodür/triiyodür elektroliti, platin kaplı karşı elektrot, iletken cam</w:t>
            </w:r>
          </w:p>
        </w:tc>
        <w:tc>
          <w:tcPr>
            <w:tcW w:w="13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%13-15 civarı</w:t>
            </w:r>
          </w:p>
        </w:tc>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450-500 °C’de ısıl işlem; serigrafi baskı gibi basit yöntemler</w:t>
            </w:r>
          </w:p>
        </w:tc>
        <w:tc>
          <w:tcPr>
            <w:tcW w:w="12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Renkli, yarı saydam; esnek yapılabilir</w:t>
            </w:r>
          </w:p>
        </w:tc>
      </w:tr>
      <w:tr>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Boyaya duyarlı (doğal boya)</w:t>
            </w:r>
          </w:p>
        </w:tc>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Antosiyanin, klorofil gibi bitkisel boyalar</w:t>
            </w:r>
          </w:p>
        </w:tc>
        <w:tc>
          <w:tcPr>
            <w:tcW w:w="18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Titanyum dioksit nanoparçacıkları, iyodür/triiyodür elektroliti, grafit kaplı karşı elektrot</w:t>
            </w:r>
          </w:p>
        </w:tc>
        <w:tc>
          <w:tcPr>
            <w:tcW w:w="13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Genellikle %1’in altında</w:t>
            </w:r>
          </w:p>
        </w:tc>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Okul laboratuvarında hazırlanabilir</w:t>
            </w:r>
          </w:p>
        </w:tc>
        <w:tc>
          <w:tcPr>
            <w:tcW w:w="12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Boyanın renginde, yarı saydam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 A’daki en yüksek verim değerleri bağımsız laboratuvarlarca onaylanmış rekorlara dayanır: monokristal silisyum %27,8 (LONGi, 2025, ISFH onaylı), polikristal silisyum %22,3 (Fraunhofer ISE, 2017), CdTe %23,1 (First Solar, 2024, NREL onaylı), boyaya duyarlı %15,2 (EPFL, Nature 2022). Polikristal silisyum değeri baskıdan önce NREL “Best Research-Cell Efficiency Chart” ile karşılaştırılmalıdır. Sentetik boyalı hücrelerdeki %13-15 düzeyindeki rekor verimler organik (porfirin vb.) boyalar ve kobalt ya da bakır kompleksi içeren elektrolitlerle elde edilmiştir; rutenyum boya ve iyodür/triiyodür elektrolitli hücrelerde en yüksek verim %11-12 civarındadır. Tabloya her pil türü için küçük bir fotoğraf sütunu eklenebilir.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Pillerde kullanılan bazı maddeler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Silisyum:</w:t>
            </w:r>
            <w:r>
              <w:rPr>
                <w:rFonts w:ascii="Times New Roman" w:hAnsi="Times New Roman" w:cs="Times New Roman"/>
                <w:lang w:val="tr-TR"/>
              </w:rPr>
              <w:t xml:space="preserve"> Yer kabuğunda oksijenden sonra en bol bulunan elementtir. Ancak güneş pili yapımında kullanılacak saflığa getirilmesi yüksek sıcaklık ve çok enerji gerektirir.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Titanyum dioksit (TiO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w:t>
            </w:r>
            <w:r>
              <w:rPr>
                <w:rFonts w:ascii="Times New Roman" w:hAnsi="Times New Roman" w:cs="Times New Roman"/>
                <w:lang w:val="tr-TR"/>
              </w:rPr>
              <w:t xml:space="preserve"> Beyaz boyalarda, diş macunlarında ve güneş kremlerinde kullanılan, yaygın ve ucuz bir maddedir.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Rutenyum ve platin:</w:t>
            </w:r>
            <w:r>
              <w:rPr>
                <w:rFonts w:ascii="Times New Roman" w:hAnsi="Times New Roman" w:cs="Times New Roman"/>
                <w:lang w:val="tr-TR"/>
              </w:rPr>
              <w:t xml:space="preserve"> Yer kabuğunda çok az bulunan, pahalı metallerdir.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Kadmiyum:</w:t>
            </w:r>
            <w:r>
              <w:rPr>
                <w:rFonts w:ascii="Times New Roman" w:hAnsi="Times New Roman" w:cs="Times New Roman"/>
                <w:lang w:val="tr-TR"/>
              </w:rPr>
              <w:t xml:space="preserve"> Zehirli bir ağır metaldir; üretimde ve atık aşamasında dikkatli yönetilmesi gerekir. Tellür ise nadir bulunan bir elementtir.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İyot/iyodür elektroliti:</w:t>
            </w:r>
            <w:r>
              <w:rPr>
                <w:rFonts w:ascii="Times New Roman" w:hAnsi="Times New Roman" w:cs="Times New Roman"/>
                <w:lang w:val="tr-TR"/>
              </w:rPr>
              <w:t xml:space="preserve"> Genellikle sıvı bir çözücü içinde hazırlanır; hücre iyi kapatılmazsa çözücü buharlaşabilir ya da sızabilir.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Bitkisel boyalar:</w:t>
            </w:r>
            <w:r>
              <w:rPr>
                <w:rFonts w:ascii="Times New Roman" w:hAnsi="Times New Roman" w:cs="Times New Roman"/>
                <w:lang w:val="tr-TR"/>
              </w:rPr>
              <w:t xml:space="preserve"> Meyve, sebze ve atık kabuklardan elde edilebilir, yenilenebilir kaynaklardır; ancak ışık altında zamanla solabilirler.</w:t>
            </w: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Tablo A’daki ve kutudaki bilgileri kullanarak geleneksel (silisyum) güneş pilleri ile boyaya duyarlı güneş pillerinin niteliklerini aşağıdaki tabloya yazınız. Bu pillerin üretimden atık oluncaya kadar çevreye etkilerini de bir birey olarak sorumluluk bilinciyle düşününüz.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3200"/>
        <w:gridCol w:w="3200"/>
      </w:tblGrid>
      <w:tr>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Nitelik</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Geleneksel (silisyum) güneş pili</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Boyaya duyarlı güneş pili</w:t>
            </w:r>
          </w:p>
        </w:tc>
      </w:tr>
      <w:tr>
        <w:trPr>
          <w:trHeight w:val="65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Işığı soğuran madde</w:t>
            </w:r>
          </w:p>
        </w:tc>
        <w:tc>
          <w:tcPr>
            <w:tcW w:w="32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Kullanılan maddelerin yaygınlığı ve maliyeti</w:t>
            </w:r>
          </w:p>
        </w:tc>
        <w:tc>
          <w:tcPr>
            <w:tcW w:w="32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Üretim koşulları ve enerji gereksinimi</w:t>
            </w:r>
          </w:p>
        </w:tc>
        <w:tc>
          <w:tcPr>
            <w:tcW w:w="32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Verim</w:t>
            </w:r>
          </w:p>
        </w:tc>
        <w:tc>
          <w:tcPr>
            <w:tcW w:w="32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Güvenlik ve çevresel etki</w:t>
            </w:r>
          </w:p>
        </w:tc>
        <w:tc>
          <w:tcPr>
            <w:tcW w:w="32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Görünüm ve kullanım kolaylığı</w:t>
            </w:r>
          </w:p>
        </w:tc>
        <w:tc>
          <w:tcPr>
            <w:tcW w:w="32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Veri Toplama ve Kaydetme</w:t>
      </w:r>
    </w:p>
    <w:p>
      <w:pPr>
        <w:jc w:val="both"/>
        <w:rPr>
          <w:rFonts w:ascii="Times New Roman" w:hAnsi="Times New Roman" w:cs="Times New Roman"/>
          <w:lang w:val="tr-TR"/>
        </w:rPr>
      </w:pPr>
      <w:r>
        <w:rPr>
          <w:rFonts w:ascii="Times New Roman" w:hAnsi="Times New Roman" w:cs="Times New Roman"/>
          <w:lang w:val="tr-TR"/>
        </w:rPr>
        <w:t xml:space="preserve">Güneş pillerinin performansı yalnızca güçlü güneş ışığında değil bulutlu havada ve kapalı ortamda da önemlidir. Tablo B’de aynı koşullarda test edilen bir silisyum hücre ile bir boyaya duyarlı hücrenin farklı ışık şiddetlerindeki verimleri verilmiştir.</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Işık şiddetinin silisyum ve boyaya duyarlı güneş hücrelerinin verimine etkisi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2000"/>
        <w:gridCol w:w="2200"/>
        <w:gridCol w:w="22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Işık koşulu</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Gelen ışığın gücü (W/m²)</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Silisyum hücrenin verimi (%)</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Boyaya duyarlı hücrenin verimi (%)</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Açık hava, öğle güneşi</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Parçalı bulutlu hava</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19,6</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10,4</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Kapalı hava</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17,5</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Pencere kenarı, iç mekân</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11,8</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Tablo B’deki verileri kullanarak iki hücre için ışık şiddeti azaldıkça verimin nasıl değiştiğini kaydediniz.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Farklı boyalarla hazırlanan boyaya duyarlı güneş hücrelerinin verimini karşılaştırmak için yapılan ölçümler Tablo C’de verilmiştir. Bütün hücreler 1,0 cm² yüzey alanına sahiptir ve hepsine 100 mW/cm² güçte ışık gönderilmiştir.</w:t>
      </w: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Bir güneş hücresinin </w:t>
            </w:r>
            <w:r>
              <w:rPr>
                <w:rFonts w:ascii="Times New Roman" w:hAnsi="Times New Roman" w:cs="Times New Roman"/>
                <w:b/>
                <w:bCs/>
                <w:lang w:val="tr-TR"/>
              </w:rPr>
              <w:t xml:space="preserve">verimi</w:t>
            </w:r>
            <w:r>
              <w:rPr>
                <w:rFonts w:ascii="Times New Roman" w:hAnsi="Times New Roman" w:cs="Times New Roman"/>
                <w:lang w:val="tr-TR"/>
              </w:rPr>
              <w:t xml:space="preserve"> (η), hücreye gelen ışık gücünün yüzde kaçının elektrik gücüne dönüştürüldüğünü gösterir:</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η = </w:t>
                </m:r>
                <m:f>
                  <m:num>
                    <m:sSub>
                      <m:e>
                        <m:r>
                          <m:rPr>
                            <m:sty m:val="p"/>
                          </m:rPr>
                          <w:rPr>
                            <w:rFonts w:ascii="Cambria Math" w:hAnsi="Cambria Math" w:cs="Cambria Math"/>
                            <w:lang w:val="tr-TR"/>
                          </w:rPr>
                          <w:t xml:space="preserve">P</w:t>
                        </m:r>
                      </m:e>
                      <m:sub>
                        <m:r>
                          <m:rPr>
                            <m:sty m:val="p"/>
                          </m:rPr>
                          <w:rPr>
                            <w:rFonts w:ascii="Cambria Math" w:hAnsi="Cambria Math" w:cs="Cambria Math"/>
                            <w:lang w:val="tr-TR"/>
                          </w:rPr>
                          <w:t xml:space="preserve">en yüksek</w:t>
                        </m:r>
                      </m:sub>
                    </m:sSub>
                  </m:num>
                  <m:den>
                    <m:sSub>
                      <m:e>
                        <m:r>
                          <m:rPr>
                            <m:sty m:val="p"/>
                          </m:rPr>
                          <w:rPr>
                            <w:rFonts w:ascii="Cambria Math" w:hAnsi="Cambria Math" w:cs="Cambria Math"/>
                            <w:lang w:val="tr-TR"/>
                          </w:rPr>
                          <w:t xml:space="preserve">P</w:t>
                        </m:r>
                      </m:e>
                      <m:sub>
                        <m:r>
                          <m:rPr>
                            <m:sty m:val="p"/>
                          </m:rPr>
                          <w:rPr>
                            <w:rFonts w:ascii="Cambria Math" w:hAnsi="Cambria Math" w:cs="Cambria Math"/>
                            <w:lang w:val="tr-TR"/>
                          </w:rPr>
                          <w:t xml:space="preserve">gelen</w:t>
                        </m:r>
                      </m:sub>
                    </m:sSub>
                  </m:den>
                </m:f>
                <m:r>
                  <m:rPr>
                    <m:sty m:val="p"/>
                  </m:rPr>
                  <w:rPr>
                    <w:rFonts w:ascii="Cambria Math" w:hAnsi="Cambria Math" w:cs="Cambria Math"/>
                    <w:lang w:val="tr-TR"/>
                  </w:rPr>
                  <w:t xml:space="preserve"> · 100</w:t>
                </m:r>
              </m:oMath>
            </m:oMathPara>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Tablo C:</w:t>
      </w:r>
      <w:r>
        <w:rPr>
          <w:rFonts w:ascii="Times New Roman" w:hAnsi="Times New Roman" w:cs="Times New Roman"/>
          <w:lang w:val="tr-TR"/>
        </w:rPr>
        <w:t xml:space="preserve"> Farklı boyalarla hazırlanan hücrelerde yapılan ölçümler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1500"/>
        <w:gridCol w:w="1700"/>
        <w:gridCol w:w="1900"/>
        <w:gridCol w:w="13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Hücrede kullanılan boya</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Açık devre gerilimi (V)</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Kısa devre akım yoğunluğu (mA/cm²)</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Hücreden alınabilen en yüksek güç (mW/cm²)</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Verim (%)</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Böğürtlen suyu (antosiyanin)</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0,52</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2,10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0,60</w:t>
            </w:r>
          </w:p>
        </w:tc>
        <w:tc>
          <w:tcPr>
            <w:tcW w:w="13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Karadut suyu (antosiyanin)</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0,53</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2,40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0,71</w:t>
            </w:r>
          </w:p>
        </w:tc>
        <w:tc>
          <w:tcPr>
            <w:tcW w:w="13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Kırmızı lahana suyu (antosiyanin)</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0,48</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1,20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0,30</w:t>
            </w:r>
          </w:p>
        </w:tc>
        <w:tc>
          <w:tcPr>
            <w:tcW w:w="13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Ispanak özütü (klorofil)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0,45</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0,80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0,18</w:t>
            </w:r>
          </w:p>
        </w:tc>
        <w:tc>
          <w:tcPr>
            <w:tcW w:w="13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Zerdeçal özütü (kurkumin)</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0,50</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0,90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0,25</w:t>
            </w:r>
          </w:p>
        </w:tc>
        <w:tc>
          <w:tcPr>
            <w:tcW w:w="13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Sentetik rutenyum kompleksi</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0,72</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16,0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8,06</w:t>
            </w:r>
          </w:p>
        </w:tc>
        <w:tc>
          <w:tcPr>
            <w:tcW w:w="13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Böğürtlen suyu + gümüş nanoparçacıklar</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0,53</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2,60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0,77</w:t>
            </w:r>
          </w:p>
        </w:tc>
        <w:tc>
          <w:tcPr>
            <w:tcW w:w="13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Tablo C’deki her hücrenin verimini hesaplayarak tablonun son sütununa kaydediniz.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Sıra kendi hücrenizi hazırlamaya geldi. Grup arkadaşlarınızla görev paylaşımı yapınız. Her grup böğürtlen, karadut, nar kabuğu, kırmızı soğan kabuğu, siyah havuç ya da kırmızı lahana gibi meyve suları ve atık materyallerden elde edilen boyalardan farklı birini seçsin. Böylece sınıfta farklı boyalarla hazırlanmış hücrelerin verileri toplanmış olur.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Deney önerisi</w:t>
            </w:r>
          </w:p>
          <w:p>
            <w:pPr>
              <w:jc w:val="both"/>
              <w:rPr>
                <w:rFonts w:ascii="Times New Roman" w:hAnsi="Times New Roman" w:cs="Times New Roman"/>
                <w:lang w:val="tr-TR"/>
              </w:rPr>
            </w:pPr>
            <w:r>
              <w:rPr>
                <w:rFonts w:ascii="Times New Roman" w:hAnsi="Times New Roman" w:cs="Times New Roman"/>
                <w:lang w:val="tr-TR"/>
              </w:rPr>
              <w:t xml:space="preserve">• İletken kaplamalı iki cam plakanın iletken yüzünü multimetreyle belirleyiniz.</w:t>
            </w:r>
          </w:p>
          <w:p>
            <w:pPr>
              <w:jc w:val="both"/>
              <w:rPr>
                <w:rFonts w:ascii="Times New Roman" w:hAnsi="Times New Roman" w:cs="Times New Roman"/>
                <w:lang w:val="tr-TR"/>
              </w:rPr>
            </w:pPr>
            <w:r>
              <w:rPr>
                <w:rFonts w:ascii="Times New Roman" w:hAnsi="Times New Roman" w:cs="Times New Roman"/>
                <w:lang w:val="tr-TR"/>
              </w:rPr>
              <w:t xml:space="preserve">• Plakalardan birinin iletken yüzüne titanyum dioksit macununu ince ve düzgün bir katman hâlinde yayınız. Öğretmeniniz plakayı yaklaşık 450 °C’de 10-15 dakika ısıtsın ve soğumaya bıraksın.</w:t>
            </w:r>
          </w:p>
          <w:p>
            <w:pPr>
              <w:jc w:val="both"/>
              <w:rPr>
                <w:rFonts w:ascii="Times New Roman" w:hAnsi="Times New Roman" w:cs="Times New Roman"/>
                <w:lang w:val="tr-TR"/>
              </w:rPr>
            </w:pPr>
            <w:r>
              <w:rPr>
                <w:rFonts w:ascii="Times New Roman" w:hAnsi="Times New Roman" w:cs="Times New Roman"/>
                <w:lang w:val="tr-TR"/>
              </w:rPr>
              <w:t xml:space="preserve">• Soğuyan plakayı seçtiğiniz boya çözeltisine (ör. ezilip süzülmüş böğürtlen suyu) daldırarak 10-15 dakika bekletiniz; ardından saf suyla ve etil alkolle durulayıp kurutunuz.</w:t>
            </w:r>
          </w:p>
          <w:p>
            <w:pPr>
              <w:jc w:val="both"/>
              <w:rPr>
                <w:rFonts w:ascii="Times New Roman" w:hAnsi="Times New Roman" w:cs="Times New Roman"/>
                <w:lang w:val="tr-TR"/>
              </w:rPr>
            </w:pPr>
            <w:r>
              <w:rPr>
                <w:rFonts w:ascii="Times New Roman" w:hAnsi="Times New Roman" w:cs="Times New Roman"/>
                <w:lang w:val="tr-TR"/>
              </w:rPr>
              <w:t xml:space="preserve">• İkinci plakanın iletken yüzünü kurşun kalemle (grafitle) tamamen karalayınız ya da mum alevinde isle kaplayınız.</w:t>
            </w:r>
          </w:p>
          <w:p>
            <w:pPr>
              <w:jc w:val="both"/>
              <w:rPr>
                <w:rFonts w:ascii="Times New Roman" w:hAnsi="Times New Roman" w:cs="Times New Roman"/>
                <w:lang w:val="tr-TR"/>
              </w:rPr>
            </w:pPr>
            <w:r>
              <w:rPr>
                <w:rFonts w:ascii="Times New Roman" w:hAnsi="Times New Roman" w:cs="Times New Roman"/>
                <w:lang w:val="tr-TR"/>
              </w:rPr>
              <w:t xml:space="preserve">• İki plakayı kaplamalı yüzleri birbirine bakacak ve kenarları biraz kaydırılmış olacak şekilde üst üste koyup kıskaçla tutturunuz. Plakaların arasına 1-2 damla iyot/iyodür elektroliti damlatınız.</w:t>
            </w:r>
          </w:p>
          <w:p>
            <w:pPr>
              <w:jc w:val="both"/>
              <w:rPr>
                <w:rFonts w:ascii="Times New Roman" w:hAnsi="Times New Roman" w:cs="Times New Roman"/>
                <w:lang w:val="tr-TR"/>
              </w:rPr>
            </w:pPr>
            <w:r>
              <w:rPr>
                <w:rFonts w:ascii="Times New Roman" w:hAnsi="Times New Roman" w:cs="Times New Roman"/>
                <w:lang w:val="tr-TR"/>
              </w:rPr>
              <w:t xml:space="preserve">• Hücreyi güneş ışığına ya da güçlü bir lambanın altına yerleştiriniz. Multimetreyle açık devre gerilimini ve kısa devre akımını ölçünüz. Akıllı telefonunuzdaki ışık sensörü uygulamasıyla ışık şiddetini ölçerek bütün ölçümleri aynı ışık şiddetinde yapınız.</w:t>
            </w:r>
          </w:p>
          <w:p>
            <w:pPr>
              <w:jc w:val="both"/>
              <w:rPr>
                <w:rFonts w:ascii="Times New Roman" w:hAnsi="Times New Roman" w:cs="Times New Roman"/>
                <w:lang w:val="tr-TR"/>
              </w:rPr>
            </w:pPr>
            <w:r>
              <w:rPr>
                <w:rFonts w:ascii="Times New Roman" w:hAnsi="Times New Roman" w:cs="Times New Roman"/>
                <w:lang w:val="tr-TR"/>
              </w:rPr>
              <w:t xml:space="preserve">• İsteğe bağlı: Daha önceki kimya derslerinizde yeşil kimya yöntemleriyle elde ettiğiniz gümüş nanoparçacıkları boya çözeltisine ekleyerek aynı ölçümleri tekrarlayınız.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Okulda iletken cam, titanyum dioksit macunu ve elektrolit bulunmuyorsa hazır boyaya duyarlı güneş hücresi setleri kullanılabilir ya da etkinliğe yalnızca Tablo C’deki hazır veri setiyle devam edilebilir. Elektrolit: etilen glikol içinde potasyum iyodür ve iyot (öğretmen hazırlar).</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Ölçüm sırasında dikkatinizi hücrenin konumuna, ışık şiddetine ve bağlantılara odaklayınız. Her ölçümü üç kez tekrarlayarak sonuçları aşağıdaki tabloya kaydediniz.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400"/>
        <w:gridCol w:w="2400"/>
        <w:gridCol w:w="24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Ölçüm</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Işık şiddeti</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Açık devre gerilimi (V)</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Kısa devre akımı (mA)</w:t>
            </w: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Ortalama</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Hücrenizi hazırlarken kullandığınız malzemelerin yaklaşık maliyetini hesaplayınız. Tablo A’daki bilgileri de kullanarak boyaya duyarlı güneş pillerinin maliyet avantajlarını ve enerji tasarrufuna katkısını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Verileri Yorumlama ve Değerlendirme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Tablo B’deki verilere göre iki hücre türünden hangisi ışık şiddetinin azalmasından daha az etkilenmektedir? Bu durumun boyaya duyarlı güneş pillerinin kullanım alanları açısından ne anlama geldiğine ilişkin bir çıkarım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Tablo C’de hesapladığınız verimleri karşılaştırınız. Doğal boyalar arasında en yüksek ve en düşük verim hangi boyalarla elde edilmiştir? Boyaların türü ile verim arasında nasıl bir ilişki kurabilirsiniz? Çıkarımınızı verilere dayandırınız.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Sentetik boya ile doğal boyalar arasındaki verim farkının nedenleri neler olabilir? Görüşünüzü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Böğürtlen suyuna gümüş nanoparçacıklar eklendiğinde hangi ölçülen değerler değişmiştir? Nanoparçacıkların hücrenin verimine etkisi hakkında nasıl bir çıkarım yapabilirsiniz?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Kendi hücrenizden elde ettiğiniz verileri diğer gruplarınkiyle karşılaştırınız. Farklılıkların nedenleri neler olabilir? Sınıf içi tartışmada düşüncelerinizi açıkça paylaşınız; arkadaşlarınızı sözlerini kesmeden dinleyiniz ve onların neden farklı düşündüğünü anlamaya çalışınız. Tartışmada kullandığınız bilgilerin hangi kaynaklardan geldiğini belirtiniz ve güvenilir kaynakları güvenilir olmayanlardan ayırt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both"/>
              <w:rPr>
                <w:rFonts w:ascii="Times New Roman" w:hAnsi="Times New Roman" w:cs="Times New Roman"/>
                <w:lang w:val="tr-TR"/>
              </w:rPr>
            </w:pPr>
            <w:r>
              <w:rPr>
                <w:rFonts w:ascii="Times New Roman" w:hAnsi="Times New Roman" w:cs="Times New Roman"/>
                <w:b/>
                <w:bCs/>
                <w:lang w:val="tr-TR"/>
              </w:rPr>
              <w:t xml:space="preserve">Hatırlayalım</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Yeşil kimyanın iki ilkesi:</w:t>
            </w:r>
            <w:r>
              <w:rPr>
                <w:rFonts w:ascii="Times New Roman" w:hAnsi="Times New Roman" w:cs="Times New Roman"/>
                <w:lang w:val="tr-TR"/>
              </w:rPr>
              <w:t xml:space="preserve"> Yenilenebilir ham maddeler kullanılmalıdır. Kimyasal süreçler, enerji gereksinimi en aza indirilecek şekilde tasarlanmalıdır (enerji verimliliği için tasarım).</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Sürdürülebilir kalkınma amaçlarından ikisi:</w:t>
            </w:r>
            <w:r>
              <w:rPr>
                <w:rFonts w:ascii="Times New Roman" w:hAnsi="Times New Roman" w:cs="Times New Roman"/>
                <w:lang w:val="tr-TR"/>
              </w:rPr>
              <w:t xml:space="preserve"> Erişilebilir ve temiz enerji (7. amaç), iklim eylemi (13. amaç).</w:t>
            </w:r>
          </w:p>
        </w:tc>
      </w:tr>
    </w:tbl>
    <w:p>
      <w:pPr>
        <w:jc w:val="both"/>
        <w:rPr>
          <w:rFonts w:ascii="Times New Roman" w:hAnsi="Times New Roman" w:cs="Times New Roman"/>
          <w:lang w:val="tr-TR"/>
        </w:rPr>
      </w:pPr>
    </w:p>
    <w:p>
      <w:pPr>
        <w:pStyle w:val="ListParagraph"/>
        <w:numPr>
          <w:ilvl w:val="0"/>
          <w:numId w:val="60"/>
        </w:numPr>
        <w:jc w:val="both"/>
        <w:rPr>
          <w:rFonts w:ascii="Times New Roman" w:hAnsi="Times New Roman" w:cs="Times New Roman"/>
          <w:lang w:val="tr-TR"/>
        </w:rPr>
      </w:pPr>
      <w:r>
        <w:rPr>
          <w:rFonts w:ascii="Times New Roman" w:hAnsi="Times New Roman" w:cs="Times New Roman"/>
          <w:lang w:val="tr-TR"/>
        </w:rPr>
        <w:t xml:space="preserve">Boyaya duyarlı güneş pillerinin verimliliklerine ilişkin topladığınız verileri yukarıdaki yeşil kimya ilkeleri ve sürdürülebilir kalkınma amaçları açısından değerlendiriniz. Verimi düşük ancak ucuz ve kolay üretilen bir pil hangi durumlarda daha uygun bir seçim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60"/>
        </w:numPr>
        <w:jc w:val="both"/>
        <w:rPr>
          <w:rFonts w:ascii="Times New Roman" w:hAnsi="Times New Roman" w:cs="Times New Roman"/>
          <w:lang w:val="tr-TR"/>
        </w:rPr>
      </w:pPr>
      <w:r>
        <w:rPr>
          <w:rFonts w:ascii="Times New Roman" w:hAnsi="Times New Roman" w:cs="Times New Roman"/>
          <w:lang w:val="tr-TR"/>
        </w:rPr>
        <w:t xml:space="preserve">Güneş pili üretimini daha sürdürülebilir hâle getirmek için neler yapılabilir? Hem boya ve nanoparçacık üretimini hem de hücrenin kullanım ömrü sonunda atık olarak değerlendirilmesini düşünerek grubunuzla önerilerinizi yazınız. Sürdürülebilirliğe katkı sağlayan ürünleri tercih etmenin önemini de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ya da kendiniz tarafından değerlendirilecektir. Değerlendirme sonucuna göre eksik gördüğünüz noktaları belirleyerek öğrenmenizi düzenleyiniz.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Grup çalışmasına arkadaşlarınızın katkısını karekodda yer alan “Akran Değerlendirme Formu” ile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Akran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Akran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3.1.’in ilk aşamasında yapraktaki klorofil ile hücredeki boya maddesi arasında bir benzerlik kurdunuz. Bu benzerliği anlamak için fotosentezin nasıl başladığını hatırlayalım. Yapraktaki klorofil molekülleri ışığı soğurduğunda elektronları daha yüksek enerji düzeyine çıkar ve bu elektronlar bir dizi molekül arasında aktarılır. Klorofilin kaybettiği elektronlar ise suyun yükseltgenmesiyle karşılanır; bu sırada oksijen gazı açığa çıkar. Sonuçta ışık enerjisi glikozun kimyasal bağlarında depolanır:</w:t>
      </w:r>
    </w:p>
    <w:p>
      <w:pPr>
        <w:jc w:val="center"/>
        <w:rPr>
          <w:rFonts w:ascii="Times New Roman" w:hAnsi="Times New Roman" w:cs="Times New Roman"/>
          <w:lang w:val="tr-TR"/>
        </w:rPr>
      </w:pPr>
      <w:r>
        <w:rPr>
          <w:rFonts w:ascii="Times New Roman" w:hAnsi="Times New Roman" w:cs="Times New Roman"/>
          <w:lang w:val="tr-TR"/>
        </w:rPr>
        <w:t xml:space="preserve">6CO</w:t>
      </w:r>
      <w:r>
        <w:rPr>
          <w:rFonts w:ascii="Times New Roman" w:hAnsi="Times New Roman" w:cs="Times New Roman"/>
          <w:vertAlign w:val="subscript"/>
          <w:lang w:val="tr-TR"/>
        </w:rPr>
        <w:t xml:space="preserve">2</w:t>
      </w:r>
      <w:r>
        <w:rPr>
          <w:rFonts w:ascii="Times New Roman" w:hAnsi="Times New Roman" w:cs="Times New Roman"/>
          <w:lang w:val="tr-TR"/>
        </w:rPr>
        <w:t xml:space="preserve">(g) + 6H</w:t>
      </w:r>
      <w:r>
        <w:rPr>
          <w:rFonts w:ascii="Times New Roman" w:hAnsi="Times New Roman" w:cs="Times New Roman"/>
          <w:vertAlign w:val="subscript"/>
          <w:lang w:val="tr-TR"/>
        </w:rPr>
        <w:t xml:space="preserve">2</w:t>
      </w:r>
      <w:r>
        <w:rPr>
          <w:rFonts w:ascii="Times New Roman" w:hAnsi="Times New Roman" w:cs="Times New Roman"/>
          <w:lang w:val="tr-TR"/>
        </w:rPr>
        <w:t xml:space="preserve">O(s) + ışık enerjisi →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(k) + 6O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Yani fotosentez, ışığın soğurulması ile başlayan bir elektron aktarımı, kısacası bir redoks sürecidir. Işık enerjisini doğrudan elektrik enerjisine dönüştüren düzeneklere </w:t>
      </w:r>
      <w:r>
        <w:rPr>
          <w:rFonts w:ascii="Times New Roman" w:hAnsi="Times New Roman" w:cs="Times New Roman"/>
          <w:b/>
          <w:bCs/>
          <w:lang w:val="tr-TR"/>
        </w:rPr>
        <w:t xml:space="preserve">güneş hücresi</w:t>
      </w:r>
      <w:r>
        <w:rPr>
          <w:rFonts w:ascii="Times New Roman" w:hAnsi="Times New Roman" w:cs="Times New Roman"/>
          <w:lang w:val="tr-TR"/>
        </w:rPr>
        <w:t xml:space="preserve"> (fotovoltaik hücre) denir. Çok sayıda hücrenin birbirine bağlanmasıyla güneş pilleri ve güneş panelleri oluşturulur. Çatılarda gördüğünüz geleneksel güneş pillerinde ışığı soğurma ve elektronları taşıma görevlerini aynı yarı iletken madde olan silisyum üstlenir. Atölyenin 2. aşamasında belirlediğiniz gibi silisyum bol bulunan bir element olmasına karşın güneş pili yapımında kullanılacak saflığa getirilmesi yüksek sıcaklık ve çok enerji gerektirir.</w:t>
      </w:r>
    </w:p>
    <w:p>
      <w:pPr>
        <w:jc w:val="both"/>
        <w:rPr>
          <w:rFonts w:ascii="Times New Roman" w:hAnsi="Times New Roman" w:cs="Times New Roman"/>
          <w:lang w:val="tr-TR"/>
        </w:rPr>
      </w:pPr>
      <w:r>
        <w:rPr>
          <w:rFonts w:ascii="Times New Roman" w:hAnsi="Times New Roman" w:cs="Times New Roman"/>
          <w:lang w:val="tr-TR"/>
        </w:rPr>
        <w:t xml:space="preserve">Görsel F’deki hücrede ise bu iki görev farklı maddelere paylaştırılmıştır: Işığı boya molekülleri soğurur, elektronları ise boyanın tutunduğu titanyum dioksit parçacıkları taşır. Işığı soğurma görevini bir boya maddesinin, elektronları taşıma görevini yarı iletken nanoparçacıkların üstlendiği güneş hücrelerine </w:t>
      </w:r>
      <w:r>
        <w:rPr>
          <w:rFonts w:ascii="Times New Roman" w:hAnsi="Times New Roman" w:cs="Times New Roman"/>
          <w:b/>
          <w:bCs/>
          <w:lang w:val="tr-TR"/>
        </w:rPr>
        <w:t xml:space="preserve">boyaya duyarlı güneş pili</w:t>
      </w:r>
      <w:r>
        <w:rPr>
          <w:rFonts w:ascii="Times New Roman" w:hAnsi="Times New Roman" w:cs="Times New Roman"/>
          <w:lang w:val="tr-TR"/>
        </w:rPr>
        <w:t xml:space="preserve"> denir. Bu hücreler, 1991’de ilk verimli örneğini geliştiren bilim insanının adıyla Grätzel hücresi olarak da bilinir. Hücrede gerçekleşen olaylar Görsel G’de gösterilmiştir: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Şema (vektörel, yayınevi çizecek): Soldan sağa iletken cam | TiO₂ nanoparçacıkları ve yüzeylerinde boya | elektrolit (I⁻ ve I₃⁻) | karşı elektrot. Numaralı oklar: (1) ışık boyaya çarpar ve boya uyarılır; (2) uyarılmış boyadan TiO₂’ye elektron geçer; (3) elektron iletken cam ve dış devre üzerinden LED’i yakarak karşı elektroda ulaşır; (4) karşı elektrotta I₃⁻ iyonları indirgenerek I⁻ oluşur; (5) I⁻ iyonları boyaya elektron vererek boyayı ilk hâline döndürür. Katman ve basamak adları Türkçe yazılsın.</w:t>
            </w:r>
          </w:p>
          <w:p>
            <w:pPr>
              <w:jc w:val="both"/>
              <w:rPr>
                <w:rFonts w:ascii="Times New Roman" w:hAnsi="Times New Roman" w:cs="Times New Roman"/>
                <w:lang w:val="tr-TR"/>
              </w:rPr>
            </w:pPr>
            <w:r>
              <w:rPr>
                <w:rFonts w:ascii="Times New Roman" w:hAnsi="Times New Roman" w:cs="Times New Roman"/>
                <w:lang w:val="tr-TR"/>
              </w:rPr>
              <w:t xml:space="preserve">Shutterstock arama: “dye sensitized solar cell working principle electron transfer”</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G:</w:t>
      </w:r>
      <w:r>
        <w:rPr>
          <w:rFonts w:ascii="Times New Roman" w:hAnsi="Times New Roman" w:cs="Times New Roman"/>
          <w:lang w:val="tr-TR"/>
        </w:rPr>
        <w:t xml:space="preserve"> Boyaya duyarlı güneş hücresinde elektron akışı</w:t>
      </w:r>
    </w:p>
    <w:p>
      <w:pPr>
        <w:pStyle w:val="ListParagraph"/>
        <w:numPr>
          <w:ilvl w:val="0"/>
          <w:numId w:val="61"/>
        </w:numPr>
        <w:jc w:val="both"/>
        <w:rPr>
          <w:rFonts w:ascii="Times New Roman" w:hAnsi="Times New Roman" w:cs="Times New Roman"/>
          <w:lang w:val="tr-TR"/>
        </w:rPr>
      </w:pPr>
      <w:r>
        <w:rPr>
          <w:rFonts w:ascii="Times New Roman" w:hAnsi="Times New Roman" w:cs="Times New Roman"/>
          <w:lang w:val="tr-TR"/>
        </w:rPr>
        <w:t xml:space="preserve">Boya molekülü ışığı soğurarak uyarılır: Boya + ışık → Boya*</w:t>
      </w:r>
    </w:p>
    <w:p>
      <w:pPr>
        <w:pStyle w:val="ListParagraph"/>
        <w:numPr>
          <w:ilvl w:val="0"/>
          <w:numId w:val="61"/>
        </w:numPr>
        <w:jc w:val="both"/>
        <w:rPr>
          <w:rFonts w:ascii="Times New Roman" w:hAnsi="Times New Roman" w:cs="Times New Roman"/>
          <w:lang w:val="tr-TR"/>
        </w:rPr>
      </w:pPr>
      <w:r>
        <w:rPr>
          <w:rFonts w:ascii="Times New Roman" w:hAnsi="Times New Roman" w:cs="Times New Roman"/>
          <w:lang w:val="tr-TR"/>
        </w:rPr>
        <w:t xml:space="preserve">Uyarılmış boya bir elektronunu titanyum dioksit parçacıklarına verir ve yükseltgenir: Boya* → Boya</w:t>
      </w:r>
      <w:r>
        <w:rPr>
          <w:rFonts w:ascii="Times New Roman" w:hAnsi="Times New Roman" w:cs="Times New Roman"/>
          <w:vertAlign w:val="superscript"/>
          <w:lang w:val="tr-TR"/>
        </w:rPr>
        <w:t xml:space="preserve">+</w:t>
      </w:r>
      <w:r>
        <w:rPr>
          <w:rFonts w:ascii="Times New Roman" w:hAnsi="Times New Roman" w:cs="Times New Roman"/>
          <w:lang w:val="tr-TR"/>
        </w:rPr>
        <w:t xml:space="preserve"> + e</w:t>
      </w:r>
      <w:r>
        <w:rPr>
          <w:rFonts w:ascii="Times New Roman" w:hAnsi="Times New Roman" w:cs="Times New Roman"/>
          <w:vertAlign w:val="superscript"/>
          <w:lang w:val="tr-TR"/>
        </w:rPr>
        <w:t xml:space="preserve">−</w:t>
      </w:r>
    </w:p>
    <w:p>
      <w:pPr>
        <w:pStyle w:val="ListParagraph"/>
        <w:numPr>
          <w:ilvl w:val="0"/>
          <w:numId w:val="61"/>
        </w:numPr>
        <w:jc w:val="both"/>
        <w:rPr>
          <w:rFonts w:ascii="Times New Roman" w:hAnsi="Times New Roman" w:cs="Times New Roman"/>
          <w:lang w:val="tr-TR"/>
        </w:rPr>
      </w:pPr>
      <w:r>
        <w:rPr>
          <w:rFonts w:ascii="Times New Roman" w:hAnsi="Times New Roman" w:cs="Times New Roman"/>
          <w:lang w:val="tr-TR"/>
        </w:rPr>
        <w:t xml:space="preserve">Elektronlar titanyum dioksit katmanından iletken cama, oradan dış devreye geçer ve devredeki cihazı çalıştırdıktan sonra karşı elektroda ulaşır.</w:t>
      </w:r>
    </w:p>
    <w:p>
      <w:pPr>
        <w:pStyle w:val="ListParagraph"/>
        <w:numPr>
          <w:ilvl w:val="0"/>
          <w:numId w:val="61"/>
        </w:numPr>
        <w:jc w:val="both"/>
        <w:rPr>
          <w:rFonts w:ascii="Times New Roman" w:hAnsi="Times New Roman" w:cs="Times New Roman"/>
          <w:lang w:val="tr-TR"/>
        </w:rPr>
      </w:pPr>
      <w:r>
        <w:rPr>
          <w:rFonts w:ascii="Times New Roman" w:hAnsi="Times New Roman" w:cs="Times New Roman"/>
          <w:lang w:val="tr-TR"/>
        </w:rPr>
        <w:t xml:space="preserve">Karşı elektrotta elektrolitteki triiyodür iyonları indirgenir: I</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3I</w:t>
      </w:r>
      <w:r>
        <w:rPr>
          <w:rFonts w:ascii="Times New Roman" w:hAnsi="Times New Roman" w:cs="Times New Roman"/>
          <w:vertAlign w:val="superscript"/>
          <w:lang w:val="tr-TR"/>
        </w:rPr>
        <w:t xml:space="preserve">−</w:t>
      </w:r>
    </w:p>
    <w:p>
      <w:pPr>
        <w:pStyle w:val="ListParagraph"/>
        <w:numPr>
          <w:ilvl w:val="0"/>
          <w:numId w:val="61"/>
        </w:numPr>
        <w:jc w:val="both"/>
        <w:rPr>
          <w:rFonts w:ascii="Times New Roman" w:hAnsi="Times New Roman" w:cs="Times New Roman"/>
          <w:lang w:val="tr-TR"/>
        </w:rPr>
      </w:pPr>
      <w:r>
        <w:rPr>
          <w:rFonts w:ascii="Times New Roman" w:hAnsi="Times New Roman" w:cs="Times New Roman"/>
          <w:lang w:val="tr-TR"/>
        </w:rPr>
        <w:t xml:space="preserve">İyodür iyonları yükseltgenmiş boyaya elektron vererek boyayı ilk hâline döndürür: 2Boya</w:t>
      </w:r>
      <w:r>
        <w:rPr>
          <w:rFonts w:ascii="Times New Roman" w:hAnsi="Times New Roman" w:cs="Times New Roman"/>
          <w:vertAlign w:val="superscript"/>
          <w:lang w:val="tr-TR"/>
        </w:rPr>
        <w:t xml:space="preserve">+</w:t>
      </w:r>
      <w:r>
        <w:rPr>
          <w:rFonts w:ascii="Times New Roman" w:hAnsi="Times New Roman" w:cs="Times New Roman"/>
          <w:lang w:val="tr-TR"/>
        </w:rPr>
        <w:t xml:space="preserve"> + 3I</w:t>
      </w:r>
      <w:r>
        <w:rPr>
          <w:rFonts w:ascii="Times New Roman" w:hAnsi="Times New Roman" w:cs="Times New Roman"/>
          <w:vertAlign w:val="superscript"/>
          <w:lang w:val="tr-TR"/>
        </w:rPr>
        <w:t xml:space="preserve">−</w:t>
      </w:r>
      <w:r>
        <w:rPr>
          <w:rFonts w:ascii="Times New Roman" w:hAnsi="Times New Roman" w:cs="Times New Roman"/>
          <w:lang w:val="tr-TR"/>
        </w:rPr>
        <w:t xml:space="preserve"> → 2Boya + I</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Bu döngü ışık geldiği sürece tekrarlanır; hücrede kimyasal maddeler harcanmaz, yalnızca ışık enerjisi elektrik enerjisine dönüşür. Boyaya duyarlı güneş pili ile fotosentez arasındaki benzerlikler Tablo D’de özetlenmiştir.</w:t>
      </w:r>
    </w:p>
    <w:p>
      <w:pPr>
        <w:jc w:val="center"/>
        <w:rPr>
          <w:rFonts w:ascii="Times New Roman" w:hAnsi="Times New Roman" w:cs="Times New Roman"/>
          <w:lang w:val="tr-TR"/>
        </w:rPr>
      </w:pPr>
      <w:r>
        <w:rPr>
          <w:rFonts w:ascii="Times New Roman" w:hAnsi="Times New Roman" w:cs="Times New Roman"/>
          <w:b/>
          <w:bCs/>
          <w:lang w:val="tr-TR"/>
        </w:rPr>
        <w:t xml:space="preserve">Tablo D:</w:t>
      </w:r>
      <w:r>
        <w:rPr>
          <w:rFonts w:ascii="Times New Roman" w:hAnsi="Times New Roman" w:cs="Times New Roman"/>
          <w:lang w:val="tr-TR"/>
        </w:rPr>
        <w:t xml:space="preserve"> Fotosentez ile boyaya duyarlı güneş pilinin karşılaştırılması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00"/>
        <w:gridCol w:w="3000"/>
        <w:gridCol w:w="3200"/>
      </w:tblGrid>
      <w:tr>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Görev</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Fotosentez</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Boyaya duyarlı güneş pili</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Işığı soğurma</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Klorofil</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Boya molekülleri</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Uyarılmış elektronu alma ve taşıma</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Elektron taşıyan moleküller</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Titanyum dioksit nanoparçacıkları ve iletken cam</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Kaybedilen elektronu yerine koyma</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Su (yükseltgenerek 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oluşturur)</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İyodür iyonları (yükseltgenerek I</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oluşturur)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Elde edilen enerji</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Glikozda depolanan kimyasal enerji</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Elektrik enerjisi</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Titanyum dioksit katmanı yaklaşık 10-30 nm boyutundaki parçacıklardan oluşan gözenekli bir yapıdadır. Bu yapı sayesinde çok büyük bir yüzey alanı oluşur ve yüzeye çok sayıda boya molekülü tutunabilir. Işığı soğuran ya da elektronları taşıyan katmanında nanoparçacıklar bulunan güneş pillerine genel olarak </w:t>
      </w:r>
      <w:r>
        <w:rPr>
          <w:rFonts w:ascii="Times New Roman" w:hAnsi="Times New Roman" w:cs="Times New Roman"/>
          <w:b/>
          <w:bCs/>
          <w:lang w:val="tr-TR"/>
        </w:rPr>
        <w:t xml:space="preserve">nanoparçacıklı güneş pili</w:t>
      </w:r>
      <w:r>
        <w:rPr>
          <w:rFonts w:ascii="Times New Roman" w:hAnsi="Times New Roman" w:cs="Times New Roman"/>
          <w:lang w:val="tr-TR"/>
        </w:rPr>
        <w:t xml:space="preserve"> denir; boyaya duyarlı güneş pilleri bu grubun bir örneğidir. Atölyede boya çözeltisine gümüş nanoparçacıklar eklendiğinde kısa devre akım yoğunluğunun arttığını gördünüz. Gümüş ve altın gibi metallerin nanoparçacıkları belirli dalga boylarındaki ışıkla güçlü etkileşerek çevrelerindeki boya moleküllerinin daha fazla ışık soğurmasına yardımcı olabilir. Bu nedenle uygun miktarda metal nanoparçacık eklenmesi hücrenin verimini artırabilir.</w:t>
      </w:r>
    </w:p>
    <w:p>
      <w:pPr>
        <w:jc w:val="both"/>
        <w:rPr>
          <w:rFonts w:ascii="Times New Roman" w:hAnsi="Times New Roman" w:cs="Times New Roman"/>
          <w:lang w:val="tr-TR"/>
        </w:rPr>
      </w:pPr>
      <w:r>
        <w:rPr>
          <w:rFonts w:ascii="Times New Roman" w:hAnsi="Times New Roman" w:cs="Times New Roman"/>
          <w:lang w:val="tr-TR"/>
        </w:rPr>
        <w:t xml:space="preserve">Atölyede hücrelerin performansını karşılaştırırken verimi kullandınız. Bir güneş hücresinin ürettiği güç, gerilime ve akıma bağlıdır. Hücre uçları birbirine bağlı değilken ölçülen gerilime </w:t>
      </w:r>
      <w:r>
        <w:rPr>
          <w:rFonts w:ascii="Times New Roman" w:hAnsi="Times New Roman" w:cs="Times New Roman"/>
          <w:b/>
          <w:bCs/>
          <w:lang w:val="tr-TR"/>
        </w:rPr>
        <w:t xml:space="preserve">açık devre gerilimi</w:t>
      </w:r>
      <w:r>
        <w:rPr>
          <w:rFonts w:ascii="Times New Roman" w:hAnsi="Times New Roman" w:cs="Times New Roman"/>
          <w:lang w:val="tr-TR"/>
        </w:rPr>
        <w:t xml:space="preserve">, uçlar doğrudan birbirine bağlandığında ölçülen akıma ise </w:t>
      </w:r>
      <w:r>
        <w:rPr>
          <w:rFonts w:ascii="Times New Roman" w:hAnsi="Times New Roman" w:cs="Times New Roman"/>
          <w:b/>
          <w:bCs/>
          <w:lang w:val="tr-TR"/>
        </w:rPr>
        <w:t xml:space="preserve">kısa devre akımı</w:t>
      </w:r>
      <w:r>
        <w:rPr>
          <w:rFonts w:ascii="Times New Roman" w:hAnsi="Times New Roman" w:cs="Times New Roman"/>
          <w:lang w:val="tr-TR"/>
        </w:rPr>
        <w:t xml:space="preserve"> denir. Bu iki durumda da hücreden güç alınamaz; hücreden en yüksek güç ara bir gerilimde elde edilir (Grafik A). Güneş hücrelerini karşılaştırmak için standart olarak 25 °C’de 1000 W/m² (100 mW/cm²) gücündeki ışık kullanılır.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3225600"/>
            <wp:docPr id="900006" name="Grafik 900006" descr="Akım yoğunluğu-gerilim grafiği"/>
            <wp:cNvGraphicFramePr>
              <a:graphicFrameLocks noChangeAspect="1"/>
            </wp:cNvGraphicFramePr>
            <a:graphic>
              <a:graphicData uri="http://schemas.openxmlformats.org/drawingml/2006/picture">
                <pic:pic>
                  <pic:nvPicPr>
                    <pic:cNvPr id="900006" name="k11_900006.png"/>
                    <pic:cNvPicPr/>
                  </pic:nvPicPr>
                  <pic:blipFill>
                    <a:blip r:embed="rIdK1"/>
                    <a:stretch>
                      <a:fillRect/>
                    </a:stretch>
                  </pic:blipFill>
                  <pic:spPr>
                    <a:xfrm>
                      <a:off x="0" y="0"/>
                      <a:ext cx="5040000" cy="32256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Böğürtlen suyu ile hazırlanan hücrenin akım yoğunluğu-gerilim grafiği (sarı alanın büyüklüğü hücreden alınabilen en yüksek gücü gösterir.)</w:t>
      </w:r>
    </w:p>
    <w:p>
      <w:pPr>
        <w:jc w:val="both"/>
        <w:rPr>
          <w:rFonts w:ascii="Times New Roman" w:hAnsi="Times New Roman" w:cs="Times New Roman"/>
          <w:lang w:val="tr-TR"/>
        </w:rPr>
      </w:pPr>
      <w:r>
        <w:rPr>
          <w:rFonts w:ascii="Times New Roman" w:hAnsi="Times New Roman" w:cs="Times New Roman"/>
          <w:lang w:val="tr-TR"/>
        </w:rPr>
        <w:t xml:space="preserve">Verim aşağıdaki eşitlikle hesaplanır: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center"/>
              <w:rPr>
                <w:rFonts w:ascii="Times New Roman" w:hAnsi="Times New Roman" w:cs="Times New Roman"/>
                <w:lang w:val="tr-TR"/>
              </w:rPr>
            </w:pPr>
            <m:oMathPara>
              <m:oMath>
                <m:r>
                  <m:rPr>
                    <m:sty m:val="p"/>
                  </m:rPr>
                  <w:rPr>
                    <w:rFonts w:ascii="Cambria Math" w:hAnsi="Cambria Math" w:cs="Cambria Math"/>
                    <w:lang w:val="tr-TR"/>
                  </w:rPr>
                  <w:t xml:space="preserve">η = </w:t>
                </m:r>
                <m:f>
                  <m:num>
                    <m:sSub>
                      <m:e>
                        <m:r>
                          <m:rPr>
                            <m:sty m:val="p"/>
                          </m:rPr>
                          <w:rPr>
                            <w:rFonts w:ascii="Cambria Math" w:hAnsi="Cambria Math" w:cs="Cambria Math"/>
                            <w:lang w:val="tr-TR"/>
                          </w:rPr>
                          <w:t xml:space="preserve">P</w:t>
                        </m:r>
                      </m:e>
                      <m:sub>
                        <m:r>
                          <m:rPr>
                            <m:sty m:val="p"/>
                          </m:rPr>
                          <w:rPr>
                            <w:rFonts w:ascii="Cambria Math" w:hAnsi="Cambria Math" w:cs="Cambria Math"/>
                            <w:lang w:val="tr-TR"/>
                          </w:rPr>
                          <w:t xml:space="preserve">en yüksek</w:t>
                        </m:r>
                      </m:sub>
                    </m:sSub>
                  </m:num>
                  <m:den>
                    <m:sSub>
                      <m:e>
                        <m:r>
                          <m:rPr>
                            <m:sty m:val="p"/>
                          </m:rPr>
                          <w:rPr>
                            <w:rFonts w:ascii="Cambria Math" w:hAnsi="Cambria Math" w:cs="Cambria Math"/>
                            <w:lang w:val="tr-TR"/>
                          </w:rPr>
                          <w:t xml:space="preserve">P</w:t>
                        </m:r>
                      </m:e>
                      <m:sub>
                        <m:r>
                          <m:rPr>
                            <m:sty m:val="p"/>
                          </m:rPr>
                          <w:rPr>
                            <w:rFonts w:ascii="Cambria Math" w:hAnsi="Cambria Math" w:cs="Cambria Math"/>
                            <w:lang w:val="tr-TR"/>
                          </w:rPr>
                          <w:t xml:space="preserve">gelen</w:t>
                        </m:r>
                      </m:sub>
                    </m:sSub>
                  </m:den>
                </m:f>
                <m:r>
                  <m:rPr>
                    <m:sty m:val="p"/>
                  </m:rPr>
                  <w:rPr>
                    <w:rFonts w:ascii="Cambria Math" w:hAnsi="Cambria Math" w:cs="Cambria Math"/>
                    <w:lang w:val="tr-TR"/>
                  </w:rPr>
                  <w:t xml:space="preserve"> · 100          </w:t>
                </m:r>
                <m:sSub>
                  <m:e>
                    <m:r>
                      <m:rPr>
                        <m:sty m:val="p"/>
                      </m:rPr>
                      <w:rPr>
                        <w:rFonts w:ascii="Cambria Math" w:hAnsi="Cambria Math" w:cs="Cambria Math"/>
                        <w:lang w:val="tr-TR"/>
                      </w:rPr>
                      <w:t xml:space="preserve">P</w:t>
                    </m:r>
                  </m:e>
                  <m:sub>
                    <m:r>
                      <m:rPr>
                        <m:sty m:val="p"/>
                      </m:rPr>
                      <w:rPr>
                        <w:rFonts w:ascii="Cambria Math" w:hAnsi="Cambria Math" w:cs="Cambria Math"/>
                        <w:lang w:val="tr-TR"/>
                      </w:rPr>
                      <w:t xml:space="preserve">en yüksek</w:t>
                    </m:r>
                  </m:sub>
                </m:sSub>
                <m:r>
                  <m:rPr>
                    <m:sty m:val="p"/>
                  </m:rPr>
                  <w:rPr>
                    <w:rFonts w:ascii="Cambria Math" w:hAnsi="Cambria Math" w:cs="Cambria Math"/>
                    <w:lang w:val="tr-TR"/>
                  </w:rPr>
                  <w:t xml:space="preserve"> = </w:t>
                </m:r>
                <m:sSub>
                  <m:e>
                    <m:r>
                      <m:rPr>
                        <m:sty m:val="p"/>
                      </m:rPr>
                      <w:rPr>
                        <w:rFonts w:ascii="Cambria Math" w:hAnsi="Cambria Math" w:cs="Cambria Math"/>
                        <w:lang w:val="tr-TR"/>
                      </w:rPr>
                      <w:t xml:space="preserve">V</w:t>
                    </m:r>
                  </m:e>
                  <m:sub>
                    <m:r>
                      <m:rPr>
                        <m:sty m:val="p"/>
                      </m:rPr>
                      <w:rPr>
                        <w:rFonts w:ascii="Cambria Math" w:hAnsi="Cambria Math" w:cs="Cambria Math"/>
                        <w:lang w:val="tr-TR"/>
                      </w:rPr>
                      <w:t xml:space="preserve">en yüksek güç</w:t>
                    </m:r>
                  </m:sub>
                </m:sSub>
                <m:r>
                  <m:rPr>
                    <m:sty m:val="p"/>
                  </m:rPr>
                  <w:rPr>
                    <w:rFonts w:ascii="Cambria Math" w:hAnsi="Cambria Math" w:cs="Cambria Math"/>
                    <w:lang w:val="tr-TR"/>
                  </w:rPr>
                  <w:t xml:space="preserve"> · </w:t>
                </m:r>
                <m:sSub>
                  <m:e>
                    <m:r>
                      <m:rPr>
                        <m:sty m:val="p"/>
                      </m:rPr>
                      <w:rPr>
                        <w:rFonts w:ascii="Cambria Math" w:hAnsi="Cambria Math" w:cs="Cambria Math"/>
                        <w:lang w:val="tr-TR"/>
                      </w:rPr>
                      <w:t xml:space="preserve">I</w:t>
                    </m:r>
                  </m:e>
                  <m:sub>
                    <m:r>
                      <m:rPr>
                        <m:sty m:val="p"/>
                      </m:rPr>
                      <w:rPr>
                        <w:rFonts w:ascii="Cambria Math" w:hAnsi="Cambria Math" w:cs="Cambria Math"/>
                        <w:lang w:val="tr-TR"/>
                      </w:rPr>
                      <w:t xml:space="preserve">en yüksek güç</w:t>
                    </m:r>
                  </m:sub>
                </m:sSub>
              </m:oMath>
            </m:oMathPara>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Grafik A’ya göre böğürtlen hücresinden en yüksek güç 0,40 V ve 1,50 mA/cm² değerlerinde alınır: P</w:t>
      </w:r>
      <w:r>
        <w:rPr>
          <w:rFonts w:ascii="Times New Roman" w:hAnsi="Times New Roman" w:cs="Times New Roman"/>
          <w:vertAlign w:val="subscript"/>
          <w:lang w:val="tr-TR"/>
        </w:rPr>
        <w:t xml:space="preserve">en yüksek</w:t>
      </w:r>
      <w:r>
        <w:rPr>
          <w:rFonts w:ascii="Times New Roman" w:hAnsi="Times New Roman" w:cs="Times New Roman"/>
          <w:lang w:val="tr-TR"/>
        </w:rPr>
        <w:t xml:space="preserve"> = 0,40 V · 1,50 mA/cm² = 0,60 mW/cm². Gelen ışığın gücü 100 mW/cm² olduğundan verim %0,60 olur. En yüksek gücün, açık devre gerilimi ile kısa devre akımının çarpımına oranına </w:t>
      </w:r>
      <w:r>
        <w:rPr>
          <w:rFonts w:ascii="Times New Roman" w:hAnsi="Times New Roman" w:cs="Times New Roman"/>
          <w:b/>
          <w:bCs/>
          <w:lang w:val="tr-TR"/>
        </w:rPr>
        <w:t xml:space="preserve">doluluk faktörü</w:t>
      </w:r>
      <w:r>
        <w:rPr>
          <w:rFonts w:ascii="Times New Roman" w:hAnsi="Times New Roman" w:cs="Times New Roman"/>
          <w:lang w:val="tr-TR"/>
        </w:rPr>
        <w:t xml:space="preserve"> denir. Böğürtlen hücresi için doluluk faktörü 0,60 / (0,52 · 2,10) ≈ 0,55’tir. Doluluk faktörü 1’e ne kadar yakınsa hücrenin iç kayıpları o kadar azdır.</w:t>
      </w:r>
    </w:p>
    <w:p>
      <w:pPr>
        <w:jc w:val="both"/>
        <w:rPr>
          <w:rFonts w:ascii="Times New Roman" w:hAnsi="Times New Roman" w:cs="Times New Roman"/>
          <w:lang w:val="tr-TR"/>
        </w:rPr>
      </w:pPr>
      <w:r>
        <w:rPr>
          <w:rFonts w:ascii="Times New Roman" w:hAnsi="Times New Roman" w:cs="Times New Roman"/>
          <w:lang w:val="tr-TR"/>
        </w:rPr>
        <w:t xml:space="preserve">Atölyede hesapladığınız verimler Grafik B’de karşılaştırılmıştır. Antosiyanin içeren böğürtlen ve karadut sularıyla hazırlanan hücrelerin verimi, klorofil ve kurkumin içeren hücrelerinkinden daha yüksektir. Bu farkın bir nedeni boya moleküllerinin titanyum dioksit yüzeyine tutunma biçimidir. Antosiyaninlerin yapısındaki yan yana bulunan –OH grupları titanyum iyonlarına bağlanarak boyanın yüzeye sıkıca tutunmasını sağlar; böylece uyarılmış boyadan titanyum dioksite elektron geçişi kolaylaşır. Klorofilde bu tür bağlanma grupları bulunmadığı için elektron aktarımı daha zayıftır. Sentetik rutenyum boyaları ise görünür ışığın çok daha geniş bir bölümünü soğurur ve karboksil grupları aracılığıyla yüzeye güçlü şekilde bağlanır. Doğal boyalar ayrıca ışık altında zamanla bozunduğu için hücrenin verimi kullanım süresince azalabilir.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2969076"/>
            <wp:docPr id="900007" name="Grafik 900007" descr="Boyaya göre verim grafiği"/>
            <wp:cNvGraphicFramePr>
              <a:graphicFrameLocks noChangeAspect="1"/>
            </wp:cNvGraphicFramePr>
            <a:graphic>
              <a:graphicData uri="http://schemas.openxmlformats.org/drawingml/2006/picture">
                <pic:pic>
                  <pic:nvPicPr>
                    <pic:cNvPr id="900007" name="k11_900007.png"/>
                    <pic:cNvPicPr/>
                  </pic:nvPicPr>
                  <pic:blipFill>
                    <a:blip r:embed="rIdK2"/>
                    <a:stretch>
                      <a:fillRect/>
                    </a:stretch>
                  </pic:blipFill>
                  <pic:spPr>
                    <a:xfrm>
                      <a:off x="0" y="0"/>
                      <a:ext cx="5040000" cy="2969076"/>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B:</w:t>
      </w:r>
      <w:r>
        <w:rPr>
          <w:rFonts w:ascii="Times New Roman" w:hAnsi="Times New Roman" w:cs="Times New Roman"/>
          <w:lang w:val="tr-TR"/>
        </w:rPr>
        <w:t xml:space="preserve"> Farklı doğal boyalarla hazırlanan hücrelerin verimleri (Tablo C’deki verilerden hesaplanmıştır.)</w:t>
      </w:r>
    </w:p>
    <w:p>
      <w:pPr>
        <w:jc w:val="both"/>
        <w:rPr>
          <w:rFonts w:ascii="Times New Roman" w:hAnsi="Times New Roman" w:cs="Times New Roman"/>
          <w:lang w:val="tr-TR"/>
        </w:rPr>
      </w:pPr>
      <w:r>
        <w:rPr>
          <w:rFonts w:ascii="Times New Roman" w:hAnsi="Times New Roman" w:cs="Times New Roman"/>
          <w:lang w:val="tr-TR"/>
        </w:rPr>
        <w:t xml:space="preserve">Tablo B’deki verileri incelerken boyaya duyarlı hücrenin veriminin düşük ışıkta azalmadığını, hatta biraz arttığını, silisyum hücrenin veriminin ise belirgin şekilde azaldığını fark ettiniz. Boyaya duyarlı güneş pilleri dağınık ışıkta, bulutlu havada ve iç mekân aydınlatmasında görece iyi çalışır; ışığın geliş açısından da daha az etkilenir. Bu nedenle bina cephelerinde, pencerelerde, kapalı ortamdaki sensörlerde ve küçük elektronik cihazlarda kullanılmaya uygundur. Boyaya duyarlı güneş pillerinin üstünlükleri ve sınırlılıkları aşağıda özetlenmiştir: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Üstünlükleri:</w:t>
      </w:r>
      <w:r>
        <w:rPr>
          <w:rFonts w:ascii="Times New Roman" w:hAnsi="Times New Roman" w:cs="Times New Roman"/>
          <w:lang w:val="tr-TR"/>
        </w:rPr>
        <w:t xml:space="preserve"> Ucuz ve bol bulunan malzemelerle, vakum ve çok yüksek sıcaklık gerektirmeyen basit yöntemlerle üretilebilir. Renkli, yarı saydam ve esnek yapılabilir. Düşük ve dağınık ışıkta verimini büyük ölçüde korur. Doğal boyalarla yenilenebilir kaynaklardan yararlanılabilir.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Sınırlılıkları:</w:t>
      </w:r>
      <w:r>
        <w:rPr>
          <w:rFonts w:ascii="Times New Roman" w:hAnsi="Times New Roman" w:cs="Times New Roman"/>
          <w:lang w:val="tr-TR"/>
        </w:rPr>
        <w:t xml:space="preserve"> Güçlü güneş ışığındaki verimi silisyum pillerden düşüktür. Sıvı elektrolit buharlaşabilir ya da sızabilir; bu da hücrenin ömrünü kısaltır. Yüksek verimli hücrelerde kullanılan rutenyum ve platin nadir ve pahalıdır. Doğal boyalar ışıkta zamanla bozunur.</w:t>
      </w:r>
    </w:p>
    <w:p>
      <w:pPr>
        <w:jc w:val="both"/>
        <w:rPr>
          <w:rFonts w:ascii="Times New Roman" w:hAnsi="Times New Roman" w:cs="Times New Roman"/>
          <w:lang w:val="tr-TR"/>
        </w:rPr>
      </w:pPr>
      <w:r>
        <w:rPr>
          <w:rFonts w:ascii="Times New Roman" w:hAnsi="Times New Roman" w:cs="Times New Roman"/>
          <w:lang w:val="tr-TR"/>
        </w:rPr>
        <w:t xml:space="preserve">Bilim insanları bu sınırlılıkları gidermek için rutenyum içermeyen organik boyalar, katı ya da jel elektrolitler ve platin yerine karbon temelli karşı elektrotlar üzerinde çalışmaktadır. Bu çalışmalar yeşil kimyanın yenilenebilir ham madde kullanımı ve enerji verimliliği için tasarım ilkeleriyle örtüşür. Üretimi az enerji gerektiren, zehirli madde içermeyen ve ömrü sonunda bileşenleri geri kazanılabilen güneş pilleri; erişilebilir ve temiz enerji ile iklim eylemi amaçlarına ulaşılmasına katkı sağlayabilir. Bir güneş pilinin çevreye uygunluğu yalnızca verimine bakılarak değil üretimi, kullanımı ve atık aşamasıyla birlikte değerlendirilerek belirlenebilir.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3.1.</w:t>
      </w:r>
    </w:p>
    <w:p>
      <w:pPr>
        <w:jc w:val="both"/>
        <w:rPr>
          <w:rFonts w:ascii="Times New Roman" w:hAnsi="Times New Roman" w:cs="Times New Roman"/>
          <w:lang w:val="tr-TR"/>
        </w:rPr>
      </w:pPr>
      <w:r>
        <w:rPr>
          <w:rFonts w:ascii="Times New Roman" w:hAnsi="Times New Roman" w:cs="Times New Roman"/>
          <w:lang w:val="tr-TR"/>
        </w:rPr>
        <w:t xml:space="preserve">Yüzey alanı 4,0 cm² olan boyaya duyarlı bir güneş hücresi 100 mW/cm² gücündeki ışıkla aydınlatılıyor. Hücreden en yüksek güç 0,40 V gerilimde ve 6,0 mA akımda alınıyor. Hücrenin verimini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P</w:t>
      </w:r>
      <w:r>
        <w:rPr>
          <w:rFonts w:ascii="Times New Roman" w:hAnsi="Times New Roman" w:cs="Times New Roman"/>
          <w:vertAlign w:val="subscript"/>
          <w:lang w:val="tr-TR"/>
        </w:rPr>
        <w:t xml:space="preserve">en yüksek</w:t>
      </w:r>
      <w:r>
        <w:rPr>
          <w:rFonts w:ascii="Times New Roman" w:hAnsi="Times New Roman" w:cs="Times New Roman"/>
          <w:lang w:val="tr-TR"/>
        </w:rPr>
        <w:t xml:space="preserve"> = 0,40 V · 6,0 mA = 2,4 mW</w:t>
      </w:r>
    </w:p>
    <w:p>
      <w:pPr>
        <w:jc w:val="both"/>
        <w:rPr>
          <w:rFonts w:ascii="Times New Roman" w:hAnsi="Times New Roman" w:cs="Times New Roman"/>
          <w:lang w:val="tr-TR"/>
        </w:rPr>
      </w:pPr>
      <w:r>
        <w:rPr>
          <w:rFonts w:ascii="Times New Roman" w:hAnsi="Times New Roman" w:cs="Times New Roman"/>
          <w:lang w:val="tr-TR"/>
        </w:rPr>
        <w:t xml:space="preserve">P</w:t>
      </w:r>
      <w:r>
        <w:rPr>
          <w:rFonts w:ascii="Times New Roman" w:hAnsi="Times New Roman" w:cs="Times New Roman"/>
          <w:vertAlign w:val="subscript"/>
          <w:lang w:val="tr-TR"/>
        </w:rPr>
        <w:t xml:space="preserve">gelen</w:t>
      </w:r>
      <w:r>
        <w:rPr>
          <w:rFonts w:ascii="Times New Roman" w:hAnsi="Times New Roman" w:cs="Times New Roman"/>
          <w:lang w:val="tr-TR"/>
        </w:rPr>
        <w:t xml:space="preserve"> = 100 mW/cm² · 4,0 cm² = 400 mW</w:t>
      </w:r>
    </w:p>
    <w:p>
      <w:pPr>
        <w:jc w:val="both"/>
        <w:rPr>
          <w:rFonts w:ascii="Times New Roman" w:hAnsi="Times New Roman" w:cs="Times New Roman"/>
          <w:lang w:val="tr-TR"/>
        </w:rPr>
      </w:pPr>
      <w:r>
        <w:rPr>
          <w:rFonts w:ascii="Times New Roman" w:hAnsi="Times New Roman" w:cs="Times New Roman"/>
          <w:lang w:val="tr-TR"/>
        </w:rPr>
        <w:t xml:space="preserve">η = (2,4 mW / 400 mW) · 100 = %0,60</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3.2.</w:t>
      </w:r>
    </w:p>
    <w:p>
      <w:pPr>
        <w:jc w:val="both"/>
        <w:rPr>
          <w:rFonts w:ascii="Times New Roman" w:hAnsi="Times New Roman" w:cs="Times New Roman"/>
          <w:lang w:val="tr-TR"/>
        </w:rPr>
      </w:pPr>
      <w:r>
        <w:rPr>
          <w:rFonts w:ascii="Times New Roman" w:hAnsi="Times New Roman" w:cs="Times New Roman"/>
          <w:lang w:val="tr-TR"/>
        </w:rPr>
        <w:t xml:space="preserve">Yukarıdaki hücrenin açık devre gerilimi 0,52 V, kısa devre akımı 8,4 mA’dir. Hücrenin doluluk faktörünü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Doluluk faktörü = P</w:t>
      </w:r>
      <w:r>
        <w:rPr>
          <w:rFonts w:ascii="Times New Roman" w:hAnsi="Times New Roman" w:cs="Times New Roman"/>
          <w:vertAlign w:val="subscript"/>
          <w:lang w:val="tr-TR"/>
        </w:rPr>
        <w:t xml:space="preserve">en yüksek</w:t>
      </w:r>
      <w:r>
        <w:rPr>
          <w:rFonts w:ascii="Times New Roman" w:hAnsi="Times New Roman" w:cs="Times New Roman"/>
          <w:lang w:val="tr-TR"/>
        </w:rPr>
        <w:t xml:space="preserve"> / (açık devre gerilimi · kısa devre akımı) = 2,4 mW / (0,52 V · 8,4 mA) = 2,4 / 4,368 ≈ 0,55</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3.3.</w:t>
      </w:r>
    </w:p>
    <w:p>
      <w:pPr>
        <w:jc w:val="both"/>
        <w:rPr>
          <w:rFonts w:ascii="Times New Roman" w:hAnsi="Times New Roman" w:cs="Times New Roman"/>
          <w:lang w:val="tr-TR"/>
        </w:rPr>
      </w:pPr>
      <w:r>
        <w:rPr>
          <w:rFonts w:ascii="Times New Roman" w:hAnsi="Times New Roman" w:cs="Times New Roman"/>
          <w:lang w:val="tr-TR"/>
        </w:rPr>
        <w:t xml:space="preserve">Bir sınıftaki sıcaklık sensörünün çalışması için 1,2 mW güç gerekmektedir. Sınıfın iç mekân aydınlatmasında hücre yüzeyine ulaşan ışığın gücü 0,30 mW/cm²’dir. Bu ışıkta verimi %15 olan boyaya duyarlı bir güneş hücresinin yüzey alanı en az kaç cm² olmalıdır?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1 cm² hücreden alınan güç = 0,30 mW/cm² · (15 / 100) = 0,045 mW/cm²</w:t>
      </w:r>
    </w:p>
    <w:p>
      <w:pPr>
        <w:jc w:val="both"/>
        <w:rPr>
          <w:rFonts w:ascii="Times New Roman" w:hAnsi="Times New Roman" w:cs="Times New Roman"/>
          <w:lang w:val="tr-TR"/>
        </w:rPr>
      </w:pPr>
      <w:r>
        <w:rPr>
          <w:rFonts w:ascii="Times New Roman" w:hAnsi="Times New Roman" w:cs="Times New Roman"/>
          <w:lang w:val="tr-TR"/>
        </w:rPr>
        <w:t xml:space="preserve">Gerekli yüzey alanı = 1,2 mW / 0,045 mW/cm² ≈ 26,7 cm²</w:t>
      </w:r>
    </w:p>
    <w:p>
      <w:pPr>
        <w:jc w:val="both"/>
        <w:rPr>
          <w:rFonts w:ascii="Times New Roman" w:hAnsi="Times New Roman" w:cs="Times New Roman"/>
          <w:lang w:val="tr-TR"/>
        </w:rPr>
      </w:pPr>
      <w:r>
        <w:rPr>
          <w:rFonts w:ascii="Times New Roman" w:hAnsi="Times New Roman" w:cs="Times New Roman"/>
          <w:lang w:val="tr-TR"/>
        </w:rPr>
        <w:t xml:space="preserve">Hücrenin yüzey alanı en az yaklaşık 27 cm² olmalıdır.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3.1.</w:t>
      </w:r>
    </w:p>
    <w:p>
      <w:pPr>
        <w:jc w:val="both"/>
        <w:rPr>
          <w:rFonts w:ascii="Times New Roman" w:hAnsi="Times New Roman" w:cs="Times New Roman"/>
          <w:lang w:val="tr-TR"/>
        </w:rPr>
      </w:pPr>
      <w:r>
        <w:rPr>
          <w:rFonts w:ascii="Times New Roman" w:hAnsi="Times New Roman" w:cs="Times New Roman"/>
          <w:lang w:val="tr-TR"/>
        </w:rPr>
        <w:t xml:space="preserve">İlk verimli boyaya duyarlı güneş hücresi 1991 yılında İsviçre’de Brian O’Regan ve Michael Grätzel tarafından tanıtılmıştır. Bu hücrenin en önemli yeniliği, düz bir titanyum dioksit yüzeyi yerine nanometre boyutlu parçacıklardan oluşan gözenekli bir katman kullanılmasıydı. Böylece aynı alana çok daha fazla boya molekülü tutunabildi. Birkaç yıl sonra aynı ekipten araştırmacılar böğürtlen ve ahududu gibi meyvelerin sularıyla okul laboratuvarında hazırlanabilen basit bir hücre tarifi yayımladı. Atölyede hazırladığınız hücre bu tarife dayanmaktadır. Günümüzde boyaya duyarlı güneş pilleri renkli cam cephelerde ve kapalı ortamda çalışan kablosuz sensörlerde kullanılmaktadır. Boyaya duyarlı güneş pillerinin diğer güneş pillerine göre hangi durumlarda daha çok tercih edildiğini araştırıp sonuçlarınızı sınıfta sunabilirsiniz.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3.1.</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ifadelerden doğru olanların başına “D”, yanlış olanların başına “Y” yazınız.</w:t>
      </w:r>
    </w:p>
    <w:p>
      <w:pPr>
        <w:ind w:left="360"/>
        <w:jc w:val="both"/>
        <w:rPr>
          <w:rFonts w:ascii="Times New Roman" w:hAnsi="Times New Roman" w:cs="Times New Roman"/>
          <w:lang w:val="tr-TR"/>
        </w:rPr>
      </w:pPr>
      <w:r>
        <w:rPr>
          <w:rFonts w:ascii="Times New Roman" w:hAnsi="Times New Roman" w:cs="Times New Roman"/>
          <w:lang w:val="tr-TR"/>
        </w:rPr>
        <w:t xml:space="preserve">(  ) Boyaya duyarlı güneş pillerinde ışığı soğurma ve elektronları taşıma görevlerini aynı madde üstlenir.</w:t>
      </w:r>
    </w:p>
    <w:p>
      <w:pPr>
        <w:ind w:left="360"/>
        <w:jc w:val="both"/>
        <w:rPr>
          <w:rFonts w:ascii="Times New Roman" w:hAnsi="Times New Roman" w:cs="Times New Roman"/>
          <w:lang w:val="tr-TR"/>
        </w:rPr>
      </w:pPr>
      <w:r>
        <w:rPr>
          <w:rFonts w:ascii="Times New Roman" w:hAnsi="Times New Roman" w:cs="Times New Roman"/>
          <w:lang w:val="tr-TR"/>
        </w:rPr>
        <w:t xml:space="preserve">(  ) Boyaya duyarlı güneş pilinde iyodür iyonları yükseltgenmiş boyayı ilk hâline döndürür.</w:t>
      </w:r>
    </w:p>
    <w:p>
      <w:pPr>
        <w:ind w:left="360"/>
        <w:jc w:val="both"/>
        <w:rPr>
          <w:rFonts w:ascii="Times New Roman" w:hAnsi="Times New Roman" w:cs="Times New Roman"/>
          <w:lang w:val="tr-TR"/>
        </w:rPr>
      </w:pPr>
      <w:r>
        <w:rPr>
          <w:rFonts w:ascii="Times New Roman" w:hAnsi="Times New Roman" w:cs="Times New Roman"/>
          <w:lang w:val="tr-TR"/>
        </w:rPr>
        <w:t xml:space="preserve">(  ) Silisyum güneş pillerinin üretimi boyaya duyarlı güneş pillerine göre daha az enerji gerektirir.</w:t>
      </w:r>
    </w:p>
    <w:p>
      <w:pPr>
        <w:ind w:left="360"/>
        <w:jc w:val="both"/>
        <w:rPr>
          <w:rFonts w:ascii="Times New Roman" w:hAnsi="Times New Roman" w:cs="Times New Roman"/>
          <w:lang w:val="tr-TR"/>
        </w:rPr>
      </w:pPr>
      <w:r>
        <w:rPr>
          <w:rFonts w:ascii="Times New Roman" w:hAnsi="Times New Roman" w:cs="Times New Roman"/>
          <w:lang w:val="tr-TR"/>
        </w:rPr>
        <w:t xml:space="preserve">(  ) Titanyum dioksit katmanının nanoparçacıklardan oluşması, yüzeye tutunan boya miktarını artırır.</w:t>
      </w:r>
    </w:p>
    <w:p>
      <w:pPr>
        <w:ind w:left="360"/>
        <w:jc w:val="both"/>
        <w:rPr>
          <w:rFonts w:ascii="Times New Roman" w:hAnsi="Times New Roman" w:cs="Times New Roman"/>
          <w:lang w:val="tr-TR"/>
        </w:rPr>
      </w:pPr>
      <w:r>
        <w:rPr>
          <w:rFonts w:ascii="Times New Roman" w:hAnsi="Times New Roman" w:cs="Times New Roman"/>
          <w:lang w:val="tr-TR"/>
        </w:rPr>
        <w:t xml:space="preserve">(  ) Boyaya duyarlı güneş pilleri düşük ışıkta verimlerini büyük ölçüde korur.</w:t>
      </w:r>
    </w:p>
    <w:p>
      <w:pPr>
        <w:jc w:val="both"/>
        <w:rPr>
          <w:rFonts w:ascii="Times New Roman" w:hAnsi="Times New Roman" w:cs="Times New Roman"/>
          <w:lang w:val="tr-TR"/>
        </w:rPr>
      </w:pPr>
      <w:r>
        <w:rPr>
          <w:rFonts w:ascii="Times New Roman" w:hAnsi="Times New Roman" w:cs="Times New Roman"/>
          <w:lang w:val="tr-TR"/>
        </w:rPr>
        <w:t xml:space="preserve">2. Yüzey alanı 2,0 cm² olan bir hücre 100 mW/cm² gücündeki ışıkla aydınlatılıyor. Hücreden en yüksek güç 0,45 V gerilimde ve 3,2 mA akımda alındığına göre hücrenin verimi yüzde kaçtır?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Açık devre gerilimi 0,50 V, kısa devre akımı 4,0 mA ve doluluk faktörü 0,60 olan bir hücreden alınabilecek en yüksek güç kaç mW’tır? Hücrenin yüzey alanı 2,0 cm² ve gelen ışığın gücü 100 mW/cm² ise verimi yüzde kaçtır?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Bir öğrenci aynı koşullarda ıspanak özütü ve karadut suyuyla iki hücre hazırlıyor. Karadut suyuyla hazırlanan hücrenin veriminin daha yüksek olduğunu gözlemliyor. Bu sonucu boya moleküllerinin yapısı ve titanyum dioksit yüzeyine tutunması ile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Fotosentezde suyun, boyaya duyarlı güneş pilinde ise iyodür iyonlarının görevi nedir? İki süreci elektron aktarımı açısından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Okulunuzun yönetimi çatıya güneş paneli, kuzeye bakan sınıf pencerelerine ise yarı saydam güneş pilleri yerleştirmeyi planlıyor. Çatı ve pencereler için hangi güneş pili türlerini önerirsiniz? Önerinizi verim, maliyet, düşük ışıkta çalışma ve çevresel etki açılarından gerekçelendiriniz.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Böğürtlen boyasıyla hazırlanan boyaya duyarlı güneş hücresinin çalışmasını adım adım inceleyebileceğiniz ve bu pillerin sürdürülebilirliğine ilişkin soruları yanıtlayabileceğiniz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(Kim12.3.1)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(Kim12.3.1)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O’Regan, B., Grätzel, M. (1991). A low-cost, high-efficiency solar cell based on dye-sensitized colloidal TiO</w:t>
      </w:r>
      <w:r>
        <w:rPr>
          <w:rFonts w:ascii="Times New Roman" w:hAnsi="Times New Roman" w:cs="Times New Roman"/>
          <w:vertAlign w:val="subscript"/>
          <w:lang w:val="tr-TR"/>
        </w:rPr>
        <w:t xml:space="preserve">2</w:t>
      </w:r>
      <w:r>
        <w:rPr>
          <w:rFonts w:ascii="Times New Roman" w:hAnsi="Times New Roman" w:cs="Times New Roman"/>
          <w:lang w:val="tr-TR"/>
        </w:rPr>
        <w:t xml:space="preserve"> films. Nature, 353, 737-740.</w:t>
      </w:r>
    </w:p>
    <w:p>
      <w:pPr>
        <w:jc w:val="both"/>
        <w:rPr>
          <w:rFonts w:ascii="Times New Roman" w:hAnsi="Times New Roman" w:cs="Times New Roman"/>
          <w:lang w:val="tr-TR"/>
        </w:rPr>
      </w:pPr>
      <w:r>
        <w:rPr>
          <w:rFonts w:ascii="Times New Roman" w:hAnsi="Times New Roman" w:cs="Times New Roman"/>
          <w:lang w:val="tr-TR"/>
        </w:rPr>
        <w:t xml:space="preserve">Hagfeldt, A., Boschloo, G., Sun, L., Kloo, L., Pettersson, H. (2010). Dye-sensitized solar cells. Chemical Reviews, 110(11), 6595-6663.</w:t>
      </w:r>
    </w:p>
    <w:p>
      <w:pPr>
        <w:jc w:val="both"/>
        <w:rPr>
          <w:rFonts w:ascii="Times New Roman" w:hAnsi="Times New Roman" w:cs="Times New Roman"/>
          <w:lang w:val="tr-TR"/>
        </w:rPr>
      </w:pPr>
      <w:r>
        <w:rPr>
          <w:rFonts w:ascii="Times New Roman" w:hAnsi="Times New Roman" w:cs="Times New Roman"/>
          <w:lang w:val="tr-TR"/>
        </w:rPr>
        <w:t xml:space="preserve">Smestad, G. P., Grätzel, M. (1998). Demonstrating electron transfer and nanotechnology: A natural dye-sensitized nanocrystalline energy converter. Journal of Chemical Education, 75(6), 752-756.</w:t>
      </w:r>
    </w:p>
    <w:p>
      <w:pPr>
        <w:jc w:val="both"/>
        <w:rPr>
          <w:rFonts w:ascii="Times New Roman" w:hAnsi="Times New Roman" w:cs="Times New Roman"/>
          <w:lang w:val="tr-TR"/>
        </w:rPr>
      </w:pPr>
      <w:r>
        <w:rPr>
          <w:rFonts w:ascii="Times New Roman" w:hAnsi="Times New Roman" w:cs="Times New Roman"/>
          <w:lang w:val="tr-TR"/>
        </w:rPr>
        <w:t xml:space="preserve">National Renewable Energy Laboratory (NREL). Best Research-Cell Efficiency Chart.</w:t>
      </w:r>
    </w:p>
    <w:p>
      <w:pPr>
        <w:jc w:val="both"/>
        <w:rPr>
          <w:rFonts w:ascii="Times New Roman" w:hAnsi="Times New Roman" w:cs="Times New Roman"/>
          <w:lang w:val="tr-TR"/>
        </w:rPr>
      </w:pPr>
      <w:r>
        <w:rPr>
          <w:rFonts w:ascii="Times New Roman" w:hAnsi="Times New Roman" w:cs="Times New Roman"/>
          <w:lang w:val="tr-TR"/>
        </w:rPr>
        <w:t xml:space="preserve">Anastas, P. T., Warner, J. C. (1998). Green Chemistry: Theory and Practice. Oxford University Press.</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Bissonnette, C. General Chemistry: Principles and Modern Applications. Pearson (elektrokimya bölümü).</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 B ve Tablo C’deki değerler ile Grafik A ve Grafik B, doğal boyalı ve sentetik boyalı hücreler için literatürde bildirilen aralıklarla uyumlu olacak şekilde tarafımızca hazırlanmış öğretim amaçlı verilerdir.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3"/>
    <w:lvlOverride w:ilvl="0">
      <w:startOverride w:val="1"/>
    </w:lvlOverride>
  </w:num>
  <w:num xmlns:a="http://schemas.openxmlformats.org/drawingml/2006/main" xmlns:pic="http://schemas.openxmlformats.org/drawingml/2006/picture" w:numId="52">
    <w:abstractNumId w:val="3"/>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0"/>
    <w:lvlOverride w:ilvl="0">
      <w:startOverride w:val="1"/>
    </w:lvlOverride>
  </w:num>
  <w:num xmlns:a="http://schemas.openxmlformats.org/drawingml/2006/main" xmlns:pic="http://schemas.openxmlformats.org/drawingml/2006/picture" w:numId="58">
    <w:abstractNumId w:val="0"/>
    <w:lvlOverride w:ilvl="0">
      <w:startOverride w:val="1"/>
    </w:lvlOverride>
  </w:num>
  <w:num xmlns:a="http://schemas.openxmlformats.org/drawingml/2006/main" xmlns:pic="http://schemas.openxmlformats.org/drawingml/2006/picture" w:numId="59">
    <w:abstractNumId w:val="0"/>
    <w:lvlOverride w:ilvl="0">
      <w:startOverride w:val="1"/>
    </w:lvlOverride>
  </w:num>
  <w:num xmlns:a="http://schemas.openxmlformats.org/drawingml/2006/main" xmlns:pic="http://schemas.openxmlformats.org/drawingml/2006/picture" w:numId="60">
    <w:abstractNumId w:val="0"/>
    <w:lvlOverride w:ilvl="0">
      <w:startOverride w:val="1"/>
    </w:lvlOverride>
  </w:num>
  <w:num xmlns:a="http://schemas.openxmlformats.org/drawingml/2006/main" xmlns:pic="http://schemas.openxmlformats.org/drawingml/2006/picture" w:numId="61">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