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Koyu zemin üzerinde altı kollu simetrik bir kar tanesinin makro fotoğrafı.</w:t>
            </w:r>
          </w:p>
          <w:p>
            <w:pPr>
              <w:jc w:val="both"/>
              <w:rPr>
                <w:rFonts w:ascii="Times New Roman" w:hAnsi="Times New Roman" w:cs="Times New Roman"/>
                <w:lang w:val="tr-TR"/>
              </w:rPr>
            </w:pPr>
            <w:r>
              <w:rPr>
                <w:rFonts w:ascii="Times New Roman" w:hAnsi="Times New Roman" w:cs="Times New Roman"/>
                <w:lang w:val="tr-TR"/>
              </w:rPr>
              <w:t xml:space="preserve">Shutter ID: 2689872167 (fotoğraf) — Snowflake macro, water crystals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60943"/>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6094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5172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15172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Elmas, grafit, grafen ve fulleren (C60) yapılarının yan yana top-çubuk modelleri; her birinin altında adı (vektörel illüstrasyon).</w:t>
            </w:r>
          </w:p>
          <w:p>
            <w:pPr>
              <w:jc w:val="both"/>
              <w:rPr>
                <w:rFonts w:ascii="Times New Roman" w:hAnsi="Times New Roman" w:cs="Times New Roman"/>
                <w:lang w:val="tr-TR"/>
              </w:rPr>
            </w:pPr>
            <w:r>
              <w:rPr>
                <w:rFonts w:ascii="Times New Roman" w:hAnsi="Times New Roman" w:cs="Times New Roman"/>
                <w:lang w:val="tr-TR"/>
              </w:rPr>
              <w:t xml:space="preserve">Shutter ID: 2074189445 (vektör) — Allotropes of carbon infographic diagram (yazılar Türkçeye çevrilecek)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kesici aletler (maket bıçağı) ve mikroskop lamları dikkatli kullanılmalı, kırılan cam parçaları uygun şekilde toplanmalıdır.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kâğıt üzerine yumuşak bir kurşun kalemle (6B ya da 8B)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 Boyalı alana yaklaşık 10 cm uzunluğunda şeffaf bir yapışkan bant yapıştırıp bastırınız ve bandı yavaşça kaldırınız. Bant üzerine ince bir grafit tabakası geçecektir.</w:t>
            </w:r>
          </w:p>
          <w:p>
            <w:pPr>
              <w:jc w:val="both"/>
              <w:rPr>
                <w:rFonts w:ascii="Times New Roman" w:hAnsi="Times New Roman" w:cs="Times New Roman"/>
                <w:lang w:val="tr-TR"/>
              </w:rPr>
            </w:pPr>
            <w:r>
              <w:rPr>
                <w:rFonts w:ascii="Times New Roman" w:hAnsi="Times New Roman" w:cs="Times New Roman"/>
                <w:lang w:val="tr-TR"/>
              </w:rPr>
              <w:t xml:space="preserve">• Bandın yapışkan yüzünü kendi üzerine katlayıp açarak işlemi 8-10 kez tekrarlayınız. Her tekrarda grafit katmanları ikiye ayrılarak incelir.</w:t>
            </w:r>
          </w:p>
          <w:p>
            <w:pPr>
              <w:jc w:val="both"/>
              <w:rPr>
                <w:rFonts w:ascii="Times New Roman" w:hAnsi="Times New Roman" w:cs="Times New Roman"/>
                <w:lang w:val="tr-TR"/>
              </w:rPr>
            </w:pPr>
            <w:r>
              <w:rPr>
                <w:rFonts w:ascii="Times New Roman" w:hAnsi="Times New Roman" w:cs="Times New Roman"/>
                <w:lang w:val="tr-TR"/>
              </w:rPr>
              <w:t xml:space="preserve">•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 Kurşun kalemle boyadığınız alanın ve bant üzerindeki tabakanın uçlarına bir pil-LED devresinin uçlarını dokundurarak iletkenliği gözlemleyiniz.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2.3.’te aynı sayıda atom içeren moleküllerin her zaman aynı şekle sahip olmadığını fark ettiniz: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iken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düzlemsel iken NH</w:t>
      </w:r>
      <w:r>
        <w:rPr>
          <w:rFonts w:ascii="Times New Roman" w:hAnsi="Times New Roman" w:cs="Times New Roman"/>
          <w:vertAlign w:val="subscript"/>
          <w:lang w:val="tr-TR"/>
        </w:rPr>
        <w:t xml:space="preserve">3</w:t>
      </w:r>
      <w:r>
        <w:rPr>
          <w:rFonts w:ascii="Times New Roman" w:hAnsi="Times New Roman" w:cs="Times New Roman"/>
          <w:lang w:val="tr-TR"/>
        </w:rPr>
        <w:t xml:space="preserve"> piramit şeklindedir. Bir moleküldeki atomların üç boyutlu uzayda düzenlenişine </w:t>
      </w:r>
      <w:r>
        <w:rPr>
          <w:rFonts w:ascii="Times New Roman" w:hAnsi="Times New Roman" w:cs="Times New Roman"/>
          <w:b/>
          <w:bCs/>
          <w:lang w:val="tr-TR"/>
        </w:rPr>
        <w:t xml:space="preserve">molekül geometrisi</w:t>
      </w:r>
      <w:r>
        <w:rPr>
          <w:rFonts w:ascii="Times New Roman" w:hAnsi="Times New Roman" w:cs="Times New Roman"/>
          <w:lang w:val="tr-TR"/>
        </w:rPr>
        <w:t xml:space="preserve">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Etkinlikte önermelerinizi değerlendirirken kullandığınız </w:t>
      </w:r>
      <w:r>
        <w:rPr>
          <w:rFonts w:ascii="Times New Roman" w:hAnsi="Times New Roman" w:cs="Times New Roman"/>
          <w:b/>
          <w:bCs/>
          <w:lang w:val="tr-TR"/>
        </w:rPr>
        <w:t xml:space="preserve">VSEPR kuramı</w:t>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etkinlikte incelediğiniz moleküllerin geometrileri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AX</w:t>
            </w:r>
            <w:r>
              <w:rPr>
                <w:rFonts w:ascii="Times New Roman" w:hAnsi="Times New Roman" w:cs="Times New Roman"/>
                <w:b/>
                <w:bCs/>
                <w:sz w:val="20"/>
                <w:szCs w:val="20"/>
                <w:vertAlign w:val="subscript"/>
                <w:lang w:val="tr-TR"/>
              </w:rPr>
              <w:t xml:space="preserve">n</w:t>
            </w: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m</w:t>
            </w:r>
            <w:r>
              <w:rPr>
                <w:rFonts w:ascii="Times New Roman" w:hAnsi="Times New Roman" w:cs="Times New Roman"/>
                <w:b/>
                <w:bCs/>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vertAlign w:val="subscript"/>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104,5°</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57630"/>
            <wp:docPr id="900005" name="Grafik 900005" descr="VSEPR geometrileri top-çubuk"/>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760000" cy="115763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merkez atomlarında dörder elektron grubu bulunduğu hâlde bağ açılarının farklı olduğunu Analiz ve Keşif Atölyesi 2.3.’teki bağ açısı verilerinde gördünüz.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bağ açısı 107°’ye, iki ortaklanmamış elektron çifti bulunan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ise 104,5°’ye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Etkinlikteki kanıt kartlarında gördüğünüz gibi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Etkinlikte bantla yaptığınız işlemde grafit katmanlarını birbirinden ayırarak çok ince, birkaç katmanlı grafit ve grafen parçaları elde etmeye çalıştınız.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 bağ açılarına göre büyükten küçüğe sıralayınız. Sıralamanızın nedenini VSEPR kuramıyla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 kanıt olarak kullanarak bu önermeyi değerlendiriniz ve gerekirse düzeltiniz.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Elmas ve grafit yalnızca karbon atomlarından oluştuğu hâlde grafitin elektriği iletip elmasın iletmemesini karbon atomlarının hibritleşme türü ve geometrisiyle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