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TEMA-1: ETKİLEŞİM</w:t>
      </w:r>
    </w:p>
    <w:p>
      <w:pPr>
        <w:jc w:val="center"/>
        <w:rPr>
          <w:rFonts w:ascii="Times New Roman" w:hAnsi="Times New Roman" w:cs="Times New Roman"/>
          <w:b/>
          <w:bCs/>
          <w:lang w:val="tr-TR"/>
        </w:rPr>
      </w:pPr>
      <w:r>
        <w:rPr>
          <w:rFonts w:ascii="Times New Roman" w:hAnsi="Times New Roman" w:cs="Times New Roman"/>
          <w:b/>
          <w:bCs/>
          <w:lang w:val="tr-TR"/>
        </w:rPr>
        <w:t xml:space="preserve">DİJİTAL ÜNİTE SONU DEĞERLENDİRME SORULARI</w:t>
      </w:r>
    </w:p>
    <w:p>
      <w:pPr>
        <w:jc w:val="both"/>
        <w:rPr>
          <w:rFonts w:ascii="Times New Roman" w:hAnsi="Times New Roman" w:cs="Times New Roman"/>
          <w:lang w:val="tr-TR"/>
        </w:rPr>
      </w:pPr>
      <w:r>
        <w:rPr>
          <w:rFonts w:ascii="Times New Roman" w:hAnsi="Times New Roman" w:cs="Times New Roman"/>
          <w:highlight w:val="yellow"/>
          <w:lang w:val="tr-TR"/>
        </w:rPr>
        <w:t xml:space="preserve">NOT: Bu sorular kitaptaki ünite sonu sorularından farklıdır; karekodla erişilecek PDF olarak hazırlanacaktır.</w:t>
      </w:r>
    </w:p>
    <w:p>
      <w:pPr>
        <w:jc w:val="both"/>
        <w:rPr>
          <w:rFonts w:ascii="Times New Roman" w:hAnsi="Times New Roman" w:cs="Times New Roman"/>
          <w:lang w:val="tr-TR"/>
        </w:rPr>
      </w:pPr>
      <w:r>
        <w:rPr>
          <w:rFonts w:ascii="Times New Roman" w:hAnsi="Times New Roman" w:cs="Times New Roman"/>
          <w:lang w:val="tr-TR"/>
        </w:rPr>
        <w:t xml:space="preserve">Sorularda gerekli standart indirgenme potansiyellerini aşağıdaki tablodan alınız.</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2000"/>
      </w:tblGrid>
      <w:tr>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İndirgenme yarı tepkimesi</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 (V)</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Br</w:t>
            </w:r>
            <w:r>
              <w:rPr>
                <w:rFonts w:ascii="Times New Roman" w:hAnsi="Times New Roman" w:cs="Times New Roman"/>
                <w:vertAlign w:val="subscript"/>
                <w:lang w:val="tr-TR"/>
              </w:rPr>
              <w:t xml:space="preserve">2</w:t>
            </w:r>
            <w:r>
              <w:rPr>
                <w:rFonts w:ascii="Times New Roman" w:hAnsi="Times New Roman" w:cs="Times New Roman"/>
                <w:lang w:val="tr-TR"/>
              </w:rPr>
              <w:t xml:space="preserve">(s)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2Br</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+1,07</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Ag(k)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Sn(k)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−0,25</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Cd</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Cd(k)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Fe(k)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Zn(k)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−0,76</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Mg(k)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−2,37</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Na(k)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−2,71</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kış aylarında telefonunun şarjı yeterli görünmesine rağmen soğukta birden kapandığını fark ediyor. Bu gözlemden yola çıkarak standart demir-bakır galvanik hücresini farklı sıcaklıklardaki su banyolarına yerleştirip potansiyelini ölçüyor. Fe(k)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tepkimesinin ekzotermik olduğu bilinmektedir.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600"/>
        <w:gridCol w:w="1600"/>
        <w:gridCol w:w="1600"/>
        <w:gridCol w:w="1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Sıcaklık (°C)</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15</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25</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45</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65</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Hücre potansiyeli (V)</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0,782</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0,780</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0,777</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0,773</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1. Deneydeki bağımsız, bağımlı ve kontrol değişkenlerini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Bağımsız: sıcaklık. Bağımlı: hücre potansiyeli. Kontrol: elektrotların cinsi, iyon derişimleri (1 M), çözelti hacimleri, tuz köprüsü, ölçüm aleti.</w:t>
      </w:r>
    </w:p>
    <w:p>
      <w:pPr>
        <w:jc w:val="both"/>
        <w:rPr>
          <w:rFonts w:ascii="Times New Roman" w:hAnsi="Times New Roman" w:cs="Times New Roman"/>
          <w:lang w:val="tr-TR"/>
        </w:rPr>
      </w:pPr>
      <w:r>
        <w:rPr>
          <w:rFonts w:ascii="Times New Roman" w:hAnsi="Times New Roman" w:cs="Times New Roman"/>
          <w:lang w:val="tr-TR"/>
        </w:rPr>
        <w:t xml:space="preserve">2. Verilerdeki eğilimi Le Chatelier ilkesine göre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Sıcaklık arttıkça potansiyel azalmıştır. Tepkime ekzotermik olduğundan sıcaklık artışı dengeyi tepkenler yönüne kaydırır, ileri yöndeki eğilim azalır.</w:t>
      </w:r>
    </w:p>
    <w:p>
      <w:pPr>
        <w:jc w:val="both"/>
        <w:rPr>
          <w:rFonts w:ascii="Times New Roman" w:hAnsi="Times New Roman" w:cs="Times New Roman"/>
          <w:lang w:val="tr-TR"/>
        </w:rPr>
      </w:pPr>
      <w:r>
        <w:rPr>
          <w:rFonts w:ascii="Times New Roman" w:hAnsi="Times New Roman" w:cs="Times New Roman"/>
          <w:lang w:val="tr-TR"/>
        </w:rPr>
        <w:t xml:space="preserve">3. Verilere göre soğukta hücre potansiyeli azalmamakta, hatta çok az artmaktadır. Telefonun soğukta kapanmasını nasıl açıklarsınız? Açıklamanızı sınamak için bir deney önerisi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Soğukta potansiyel çok az değişse de elektrot tepkimeleri yavaşlar, iyonların elektrolitteki hareketi zorlaşır; pil gereken akımı sağlayamaz ve kullanım sırasında gerilimi düşer. Deney önerisi: Aynı hücreden aynı dirençli bir devre üzerinden farklı sıcaklıklarda çekilen akım ya da yük altındaki gerilim ölçülerek karşılaştırılır.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4-6.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Röntgen filmlerinin banyo edildiği eski laboratuvarların atık sularında gümüş iyonları bulunur. Bu atık sular, içi çelik yünüyle doldurulmuş kartuşlardan geçirilerek gümüş geri kazanılmaktadır. Kartuştan çıkan suda gümüş iyonlarının çok azaldığı, buna karşın demir(II) iyonlarının arttığı belirlenmiştir.</w:t>
      </w:r>
    </w:p>
    <w:p>
      <w:pPr>
        <w:jc w:val="both"/>
        <w:rPr>
          <w:rFonts w:ascii="Times New Roman" w:hAnsi="Times New Roman" w:cs="Times New Roman"/>
          <w:lang w:val="tr-TR"/>
        </w:rPr>
      </w:pPr>
      <w:r>
        <w:rPr>
          <w:rFonts w:ascii="Times New Roman" w:hAnsi="Times New Roman" w:cs="Times New Roman"/>
          <w:lang w:val="tr-TR"/>
        </w:rPr>
        <w:t xml:space="preserve">4. Kartuşta gerçekleşen tepkimenin net denklemini yazarak standart hücre potansiyelini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9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Fe(k) + 2Ag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Fe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+ 2Ag(k); E° = 0,80 − (−0,44) = 1,24 V</w:t>
      </w:r>
    </w:p>
    <w:p>
      <w:pPr>
        <w:jc w:val="both"/>
        <w:rPr>
          <w:rFonts w:ascii="Times New Roman" w:hAnsi="Times New Roman" w:cs="Times New Roman"/>
          <w:lang w:val="tr-TR"/>
        </w:rPr>
      </w:pPr>
      <w:r>
        <w:rPr>
          <w:rFonts w:ascii="Times New Roman" w:hAnsi="Times New Roman" w:cs="Times New Roman"/>
          <w:lang w:val="tr-TR"/>
        </w:rPr>
        <w:t xml:space="preserve">5. Kartuşta 10,8 g gümüş geri kazanıldığında en az kaç gram demirin tepkimeye girdiğini hesaplayınız. (Ag: 108 g/mol, Fe: 56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9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10,8/108 = 0,10 mol Ag → 0,050 mol Fe; 0,050 · 56 = 2,8 g</w:t>
      </w:r>
    </w:p>
    <w:p>
      <w:pPr>
        <w:jc w:val="both"/>
        <w:rPr>
          <w:rFonts w:ascii="Times New Roman" w:hAnsi="Times New Roman" w:cs="Times New Roman"/>
          <w:lang w:val="tr-TR"/>
        </w:rPr>
      </w:pPr>
      <w:r>
        <w:rPr>
          <w:rFonts w:ascii="Times New Roman" w:hAnsi="Times New Roman" w:cs="Times New Roman"/>
          <w:lang w:val="tr-TR"/>
        </w:rPr>
        <w:t xml:space="preserve">6. Gümüş, aynı atık sudan elektrolizle de geri kazanılabilir. Bu yöntemde gümüş hangi elektrotta birikir ve bu elektrot güç kaynağının hangi kutbuna bağlıdır? İki yöntemi atık suya karışan yeni iyonlar açısından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Gümüş katotta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Ag) birikir; katot (−) kutba bağlıdır. Çelik yünü yönteminde atık suya Fe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karışır; elektrolizde ise metal eklenmediği için suya yeni metal iyonu karışmaz.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7-9.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Ege kıyısındaki bir batıktan çıkarılan demir bir çapa, müze laboratuvarına getirilmeden önce birkaç gün açık havada bekletilmiştir. Uzmanlar, deniz dibinde yüzyıllarca korunabilen çapanın yüzeyinde havayla temastan sonra kısa sürede yeni pas tabakalarının oluştuğunu ve döküldüğünü gözlemlemiştir. Çapanın gözeneklerinde deniz suyundan kalan klorür iyonları bulunmaktadır.</w:t>
      </w:r>
    </w:p>
    <w:p>
      <w:pPr>
        <w:jc w:val="both"/>
        <w:rPr>
          <w:rFonts w:ascii="Times New Roman" w:hAnsi="Times New Roman" w:cs="Times New Roman"/>
          <w:lang w:val="tr-TR"/>
        </w:rPr>
      </w:pPr>
      <w:r>
        <w:rPr>
          <w:rFonts w:ascii="Times New Roman" w:hAnsi="Times New Roman" w:cs="Times New Roman"/>
          <w:lang w:val="tr-TR"/>
        </w:rPr>
        <w:t xml:space="preserve">7. Çapanın deniz dibinde yavaş, havaya çıkarıldıktan sonra ise hızlı paslanmasını korozyonu etkileyen faktörlerle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Deniz dibindeki tortu içinde oksijen çok azdır; katot tepkimesi (oksijenin indirgenmesi) yavaştır. Havaya çıkarıldığında nemli yüzey bol oksijenle temas eder; gözeneklerdeki klorür iyonları iletkenliği artırıp koruyucu tabakaları bozarak paslanmayı hızlandırır.</w:t>
      </w:r>
    </w:p>
    <w:p>
      <w:pPr>
        <w:jc w:val="both"/>
        <w:rPr>
          <w:rFonts w:ascii="Times New Roman" w:hAnsi="Times New Roman" w:cs="Times New Roman"/>
          <w:lang w:val="tr-TR"/>
        </w:rPr>
      </w:pPr>
      <w:r>
        <w:rPr>
          <w:rFonts w:ascii="Times New Roman" w:hAnsi="Times New Roman" w:cs="Times New Roman"/>
          <w:lang w:val="tr-TR"/>
        </w:rPr>
        <w:t xml:space="preserve">8. Müze uzmanları çapanın korunması için üç yöntemi tartışmaktadır: (I) çapayı tuzdan arındırmak için uzun süre sık sık değiştirilen saf suda bekletmek, (II) çapanın yüzeyini hemen kalın bir boyayla kaplamak, (III) çapayı nemi denetlenen bir vitrinde sergilemek. Bu yöntemleri değerlendirerek uzmanlara bir uygulama sırası öneriniz.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cevabını oluşturur. Örnek: Önce I uygulanmalıdır; gözeneklerdeki klorür uzaklaştırılmazsa korozyon kaplamanın altında sürer. Ardından kurutulan eser III’teki gibi nemi düşük bir ortamda sergilenmelidir. II eserin özgün görünümünü değiştirir ve klorür içeride kalırsa korozyonu durdurmaz; gerekiyorsa şeffaf, geri alınabilir koruyucu kaplamalar tercih edilir.</w:t>
      </w:r>
    </w:p>
    <w:p>
      <w:pPr>
        <w:jc w:val="both"/>
        <w:rPr>
          <w:rFonts w:ascii="Times New Roman" w:hAnsi="Times New Roman" w:cs="Times New Roman"/>
          <w:lang w:val="tr-TR"/>
        </w:rPr>
      </w:pPr>
      <w:r>
        <w:rPr>
          <w:rFonts w:ascii="Times New Roman" w:hAnsi="Times New Roman" w:cs="Times New Roman"/>
          <w:lang w:val="tr-TR"/>
        </w:rPr>
        <w:t xml:space="preserve">9. I. yöntemde hangi suyun ne zaman değiştirileceğine karar vermek için suda ölçülebilecek bir nicelik öneriniz ve bu ölçümün nasıl yorumlanacağını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Suyun elektrik iletkenliği (ya da klorür derişimi) ölçülebilir. Su değiştirildikten sonra iletkenlik artmayı sürdürüyorsa eserden klorür çıkmaya devam ediyordur; art arda değişimlerde iletkenlik artık yükselmiyorsa tuzdan arındırma büyük ölçüde tamamlanmıştır.</w:t>
      </w:r>
    </w:p>
    <w:p>
      <w:pPr>
        <w:jc w:val="both"/>
        <w:rPr>
          <w:rFonts w:ascii="Times New Roman" w:hAnsi="Times New Roman" w:cs="Times New Roman"/>
          <w:lang w:val="tr-TR"/>
        </w:rPr>
      </w:pPr>
      <w:r>
        <w:rPr>
          <w:rFonts w:ascii="Times New Roman" w:hAnsi="Times New Roman" w:cs="Times New Roman"/>
          <w:lang w:val="tr-TR"/>
        </w:rPr>
        <w:t xml:space="preserve">10. Aşağıdaki metallerden hangisi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indirgeyebildiği hâlde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indirgeyemez?</w:t>
      </w:r>
    </w:p>
    <w:p>
      <w:pPr>
        <w:ind w:left="720"/>
        <w:jc w:val="both"/>
        <w:rPr>
          <w:rFonts w:ascii="Times New Roman" w:hAnsi="Times New Roman" w:cs="Times New Roman"/>
          <w:lang w:val="tr-TR"/>
        </w:rPr>
      </w:pPr>
      <w:r>
        <w:rPr>
          <w:rFonts w:ascii="Times New Roman" w:hAnsi="Times New Roman" w:cs="Times New Roman"/>
          <w:lang w:val="tr-TR"/>
        </w:rPr>
        <w:t xml:space="preserve">A) Zn</w:t>
      </w:r>
      <w:r>
        <w:rPr>
          <w:rFonts w:ascii="Times New Roman" w:hAnsi="Times New Roman" w:cs="Times New Roman"/>
          <w:lang w:val="tr-TR"/>
        </w:rPr>
        <w:tab/>
      </w:r>
      <w:r>
        <w:rPr>
          <w:rFonts w:ascii="Times New Roman" w:hAnsi="Times New Roman" w:cs="Times New Roman"/>
          <w:lang w:val="tr-TR"/>
        </w:rPr>
        <w:t xml:space="preserve">B) Sn</w:t>
      </w:r>
      <w:r>
        <w:rPr>
          <w:rFonts w:ascii="Times New Roman" w:hAnsi="Times New Roman" w:cs="Times New Roman"/>
          <w:lang w:val="tr-TR"/>
        </w:rPr>
        <w:tab/>
      </w:r>
      <w:r>
        <w:rPr>
          <w:rFonts w:ascii="Times New Roman" w:hAnsi="Times New Roman" w:cs="Times New Roman"/>
          <w:lang w:val="tr-TR"/>
        </w:rPr>
        <w:t xml:space="preserve">C) Cd</w:t>
      </w:r>
      <w:r>
        <w:rPr>
          <w:rFonts w:ascii="Times New Roman" w:hAnsi="Times New Roman" w:cs="Times New Roman"/>
          <w:lang w:val="tr-TR"/>
        </w:rPr>
        <w:tab/>
      </w:r>
      <w:r>
        <w:rPr>
          <w:rFonts w:ascii="Times New Roman" w:hAnsi="Times New Roman" w:cs="Times New Roman"/>
          <w:lang w:val="tr-TR"/>
        </w:rPr>
        <w:t xml:space="preserve">D) Mg</w:t>
      </w:r>
      <w:r>
        <w:rPr>
          <w:rFonts w:ascii="Times New Roman" w:hAnsi="Times New Roman" w:cs="Times New Roman"/>
          <w:lang w:val="tr-TR"/>
        </w:rPr>
        <w:tab/>
      </w:r>
      <w:r>
        <w:rPr>
          <w:rFonts w:ascii="Times New Roman" w:hAnsi="Times New Roman" w:cs="Times New Roman"/>
          <w:lang w:val="tr-TR"/>
        </w:rPr>
        <w:t xml:space="preserve">E) Cu</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(Cd ile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−0,25 − (−0,40) = +0,15 V, istemli; Cd ile Fe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−0,44 − (−0,40) = −0,04 V, istemsiz)</w:t>
      </w:r>
    </w:p>
    <w:p>
      <w:pPr>
        <w:jc w:val="both"/>
        <w:rPr>
          <w:rFonts w:ascii="Times New Roman" w:hAnsi="Times New Roman" w:cs="Times New Roman"/>
          <w:lang w:val="tr-TR"/>
        </w:rPr>
      </w:pPr>
      <w:r>
        <w:rPr>
          <w:rFonts w:ascii="Times New Roman" w:hAnsi="Times New Roman" w:cs="Times New Roman"/>
          <w:lang w:val="tr-TR"/>
        </w:rPr>
        <w:t xml:space="preserve">11. Ergimiş sodyum bromürün (NaBr) inert elektrotlarla elektrolizi için uygulanması gereken kuramsal en küçük gerilim kaç volttur?</w:t>
      </w:r>
    </w:p>
    <w:p>
      <w:pPr>
        <w:ind w:left="720"/>
        <w:jc w:val="both"/>
        <w:rPr>
          <w:rFonts w:ascii="Times New Roman" w:hAnsi="Times New Roman" w:cs="Times New Roman"/>
          <w:lang w:val="tr-TR"/>
        </w:rPr>
      </w:pPr>
      <w:r>
        <w:rPr>
          <w:rFonts w:ascii="Times New Roman" w:hAnsi="Times New Roman" w:cs="Times New Roman"/>
          <w:lang w:val="tr-TR"/>
        </w:rPr>
        <w:t xml:space="preserve">A) 1,07</w:t>
      </w:r>
      <w:r>
        <w:rPr>
          <w:rFonts w:ascii="Times New Roman" w:hAnsi="Times New Roman" w:cs="Times New Roman"/>
          <w:lang w:val="tr-TR"/>
        </w:rPr>
        <w:tab/>
      </w:r>
      <w:r>
        <w:rPr>
          <w:rFonts w:ascii="Times New Roman" w:hAnsi="Times New Roman" w:cs="Times New Roman"/>
          <w:lang w:val="tr-TR"/>
        </w:rPr>
        <w:t xml:space="preserve">B) 1,64</w:t>
      </w:r>
      <w:r>
        <w:rPr>
          <w:rFonts w:ascii="Times New Roman" w:hAnsi="Times New Roman" w:cs="Times New Roman"/>
          <w:lang w:val="tr-TR"/>
        </w:rPr>
        <w:tab/>
      </w:r>
      <w:r>
        <w:rPr>
          <w:rFonts w:ascii="Times New Roman" w:hAnsi="Times New Roman" w:cs="Times New Roman"/>
          <w:lang w:val="tr-TR"/>
        </w:rPr>
        <w:t xml:space="preserve">C) 2,71</w:t>
      </w:r>
      <w:r>
        <w:rPr>
          <w:rFonts w:ascii="Times New Roman" w:hAnsi="Times New Roman" w:cs="Times New Roman"/>
          <w:lang w:val="tr-TR"/>
        </w:rPr>
        <w:tab/>
      </w:r>
      <w:r>
        <w:rPr>
          <w:rFonts w:ascii="Times New Roman" w:hAnsi="Times New Roman" w:cs="Times New Roman"/>
          <w:lang w:val="tr-TR"/>
        </w:rPr>
        <w:t xml:space="preserve">D) 3,78</w:t>
      </w:r>
      <w:r>
        <w:rPr>
          <w:rFonts w:ascii="Times New Roman" w:hAnsi="Times New Roman" w:cs="Times New Roman"/>
          <w:lang w:val="tr-TR"/>
        </w:rPr>
        <w:tab/>
      </w:r>
      <w:r>
        <w:rPr>
          <w:rFonts w:ascii="Times New Roman" w:hAnsi="Times New Roman" w:cs="Times New Roman"/>
          <w:lang w:val="tr-TR"/>
        </w:rPr>
        <w:t xml:space="preserve">E) 4,07</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(Katot: Na</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Na; anot: 2Br</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Br</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E°</w:t>
      </w:r>
      <w:r>
        <w:rPr>
          <w:rFonts w:ascii="Times New Roman" w:hAnsi="Times New Roman" w:cs="Times New Roman"/>
          <w:color w:val="FF0000"/>
          <w:vertAlign w:val="subscript"/>
          <w:lang w:val="tr-TR"/>
        </w:rPr>
        <w:t xml:space="preserve">hücre</w:t>
      </w:r>
      <w:r>
        <w:rPr>
          <w:rFonts w:ascii="Times New Roman" w:hAnsi="Times New Roman" w:cs="Times New Roman"/>
          <w:color w:val="FF0000"/>
          <w:lang w:val="tr-TR"/>
        </w:rPr>
        <w:t xml:space="preserve"> = −2,71 − 1,07 = −3,78 V)</w:t>
      </w:r>
    </w:p>
    <w:p>
      <w:pPr>
        <w:jc w:val="both"/>
        <w:rPr>
          <w:rFonts w:ascii="Times New Roman" w:hAnsi="Times New Roman" w:cs="Times New Roman"/>
          <w:lang w:val="tr-TR"/>
        </w:rPr>
      </w:pPr>
      <w:r>
        <w:rPr>
          <w:rFonts w:ascii="Times New Roman" w:hAnsi="Times New Roman" w:cs="Times New Roman"/>
          <w:lang w:val="tr-TR"/>
        </w:rPr>
        <w:t xml:space="preserve">12.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Daniell pilinde çinko elektrodun kütlesi zamanla azalır.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Derişim pilinde derişik çözeltideki elektrot anottur.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Ergimiş tuzların elektrolizinde katyonlar katoda doğru göç eder.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Seri bağlı kaplarda aynı yükle oluşan Ag ve Cu’nun mol sayıları eşittir.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Paslanmaz çelikteki krom, yüzeyde koruyucu bir oksit tabakası oluşturur.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Y, D, Y, D</w:t>
      </w:r>
    </w:p>
    <w:p>
      <w:pPr>
        <w:jc w:val="both"/>
        <w:rPr>
          <w:rFonts w:ascii="Times New Roman" w:hAnsi="Times New Roman" w:cs="Times New Roman"/>
          <w:lang w:val="tr-TR"/>
        </w:rPr>
      </w:pPr>
      <w:r>
        <w:rPr>
          <w:rFonts w:ascii="Times New Roman" w:hAnsi="Times New Roman" w:cs="Times New Roman"/>
          <w:lang w:val="tr-TR"/>
        </w:rPr>
        <w:t xml:space="preserve">13. Bir grup öğrenci bakır bir anahtarı gümüşle kaplamak için anahtarı güç kaynağının (−) kutbuna bağlıyor; anot olarak gümüş levha yerine elindeki bakır levhayı kullanıyor ve elektrolit olarak gümüş nitrat çözeltisi seçiyor. Bu tasarımda karşılaşılabilecek sorunları öngörünüz ve düzeneğin nasıl düzeltilmesi gerektiğini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Bakır,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iyonlarını kendiliğinden indirger (E° = 0,80 − 0,34 = +0,46 V); bakır levha ve henüz akım uygulanmadan anahtar çözeltiye daldırıldığında yüzeylerinde gevşek tutunan gümüş birikir. Anotta bakır yükseltgenerek çözeltiye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geçer;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harcandıkça yerine gümüş gelmez ve zamanla çözelti maviye döner, kaplamaya bakır da karışabilir. Anot olarak saf gümüş levha kullanılmalıdır.</w:t>
      </w:r>
    </w:p>
    <w:p>
      <w:pPr>
        <w:jc w:val="both"/>
        <w:rPr>
          <w:rFonts w:ascii="Times New Roman" w:hAnsi="Times New Roman" w:cs="Times New Roman"/>
          <w:lang w:val="tr-TR"/>
        </w:rPr>
      </w:pPr>
      <w:r>
        <w:rPr>
          <w:rFonts w:ascii="Times New Roman" w:hAnsi="Times New Roman" w:cs="Times New Roman"/>
          <w:lang w:val="tr-TR"/>
        </w:rPr>
        <w:t xml:space="preserve">14. Bir bakır(II) sülfat çözeltisinin elektrolizine ait tablo eksik verilmiştir. Faraday’in elektroliz yasasına dayanarak boşlukları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2000"/>
        <w:gridCol w:w="2000"/>
        <w:gridCol w:w="35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Deneme</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3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Katotta biriken Cu (g)</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0,60</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0,60</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 1,20 g (akım iki katı); 3: 60 dk (kütle iki katı, akım aynı); 4: 2,0 A (süre yarıya inmiş, kütle aynı)</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