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BC387" w14:textId="373BA339" w:rsidR="00C21264" w:rsidRPr="00C21264" w:rsidRDefault="00EE4401" w:rsidP="001B096C">
      <w:pPr>
        <w:jc w:val="both"/>
        <w:rPr>
          <w:rFonts w:ascii="Times New Roman" w:hAnsi="Times New Roman" w:cs="Times New Roman"/>
          <w:b/>
          <w:bCs/>
          <w:lang w:val="tr-TR"/>
        </w:rPr>
      </w:pPr>
      <w:r>
        <w:rPr>
          <w:rFonts w:ascii="Times New Roman" w:hAnsi="Times New Roman" w:cs="Times New Roman"/>
          <w:b/>
          <w:bCs/>
          <w:lang w:val="tr-TR"/>
        </w:rPr>
        <w:t>Dijital Tablosu</w:t>
      </w:r>
    </w:p>
    <w:p w14:paraId="26CF931F" w14:textId="77777777" w:rsidR="00C21264" w:rsidRDefault="00C21264" w:rsidP="001B096C">
      <w:pPr>
        <w:jc w:val="both"/>
        <w:rPr>
          <w:rFonts w:ascii="Times New Roman" w:hAnsi="Times New Roman" w:cs="Times New Roman"/>
          <w:lang w:val="tr-TR"/>
        </w:rPr>
      </w:pPr>
    </w:p>
    <w:tbl>
      <w:tblPr>
        <w:tblStyle w:val="TableGrid"/>
        <w:tblW w:w="0" w:type="auto"/>
        <w:tblLook w:val="04A0" w:firstRow="1" w:lastRow="0" w:firstColumn="1" w:lastColumn="0" w:noHBand="0" w:noVBand="1"/>
      </w:tblPr>
      <w:tblGrid>
        <w:gridCol w:w="1122"/>
        <w:gridCol w:w="2531"/>
        <w:gridCol w:w="1044"/>
        <w:gridCol w:w="3450"/>
        <w:gridCol w:w="1203"/>
      </w:tblGrid>
      <w:tr w:rsidR="00471407" w14:paraId="13C428E5" w14:textId="77777777" w:rsidTr="00F11D39">
        <w:tc>
          <w:tcPr>
            <w:tcW w:w="1129" w:type="dxa"/>
          </w:tcPr>
          <w:p w14:paraId="3917A3B5" w14:textId="279DD209" w:rsidR="00471407" w:rsidRPr="00C21264" w:rsidRDefault="00471407" w:rsidP="001B096C">
            <w:pPr>
              <w:jc w:val="both"/>
              <w:rPr>
                <w:rFonts w:ascii="Times New Roman" w:hAnsi="Times New Roman" w:cs="Times New Roman"/>
                <w:b/>
                <w:bCs/>
                <w:lang w:val="tr-TR"/>
              </w:rPr>
            </w:pPr>
            <w:r w:rsidRPr="00C21264">
              <w:rPr>
                <w:rFonts w:ascii="Times New Roman" w:hAnsi="Times New Roman" w:cs="Times New Roman"/>
                <w:b/>
                <w:bCs/>
                <w:lang w:val="tr-TR"/>
              </w:rPr>
              <w:t>Ünite</w:t>
            </w:r>
          </w:p>
        </w:tc>
        <w:tc>
          <w:tcPr>
            <w:tcW w:w="2552" w:type="dxa"/>
          </w:tcPr>
          <w:p w14:paraId="5AF02E7E" w14:textId="52294DFB" w:rsidR="00471407" w:rsidRPr="00C21264" w:rsidRDefault="00471407" w:rsidP="001B096C">
            <w:pPr>
              <w:jc w:val="both"/>
              <w:rPr>
                <w:rFonts w:ascii="Times New Roman" w:hAnsi="Times New Roman" w:cs="Times New Roman"/>
                <w:b/>
                <w:bCs/>
                <w:lang w:val="tr-TR"/>
              </w:rPr>
            </w:pPr>
            <w:r w:rsidRPr="00C21264">
              <w:rPr>
                <w:rFonts w:ascii="Times New Roman" w:hAnsi="Times New Roman" w:cs="Times New Roman"/>
                <w:b/>
                <w:bCs/>
                <w:lang w:val="tr-TR"/>
              </w:rPr>
              <w:t>Kazanım</w:t>
            </w:r>
          </w:p>
        </w:tc>
        <w:tc>
          <w:tcPr>
            <w:tcW w:w="1049" w:type="dxa"/>
          </w:tcPr>
          <w:p w14:paraId="68ED98FC" w14:textId="44B03783" w:rsidR="00471407" w:rsidRPr="00C21264" w:rsidRDefault="00471407" w:rsidP="001B096C">
            <w:pPr>
              <w:jc w:val="both"/>
              <w:rPr>
                <w:rFonts w:ascii="Times New Roman" w:hAnsi="Times New Roman" w:cs="Times New Roman"/>
                <w:b/>
                <w:bCs/>
                <w:lang w:val="tr-TR"/>
              </w:rPr>
            </w:pPr>
            <w:r>
              <w:rPr>
                <w:rFonts w:ascii="Times New Roman" w:hAnsi="Times New Roman" w:cs="Times New Roman"/>
                <w:b/>
                <w:bCs/>
                <w:lang w:val="tr-TR"/>
              </w:rPr>
              <w:t>İçerik Türü</w:t>
            </w:r>
          </w:p>
        </w:tc>
        <w:tc>
          <w:tcPr>
            <w:tcW w:w="3487" w:type="dxa"/>
          </w:tcPr>
          <w:p w14:paraId="4B348C83" w14:textId="7616EF77" w:rsidR="00471407" w:rsidRPr="00C21264" w:rsidRDefault="00471407" w:rsidP="001B096C">
            <w:pPr>
              <w:jc w:val="both"/>
              <w:rPr>
                <w:rFonts w:ascii="Times New Roman" w:hAnsi="Times New Roman" w:cs="Times New Roman"/>
                <w:b/>
                <w:bCs/>
                <w:lang w:val="tr-TR"/>
              </w:rPr>
            </w:pPr>
            <w:r w:rsidRPr="00C21264">
              <w:rPr>
                <w:rFonts w:ascii="Times New Roman" w:hAnsi="Times New Roman" w:cs="Times New Roman"/>
                <w:b/>
                <w:bCs/>
                <w:lang w:val="tr-TR"/>
              </w:rPr>
              <w:t>MEB Açıklama</w:t>
            </w:r>
          </w:p>
        </w:tc>
        <w:tc>
          <w:tcPr>
            <w:tcW w:w="1133" w:type="dxa"/>
          </w:tcPr>
          <w:p w14:paraId="39FF5748" w14:textId="49750142" w:rsidR="00471407" w:rsidRPr="00C21264" w:rsidRDefault="00471407" w:rsidP="001B096C">
            <w:pPr>
              <w:jc w:val="both"/>
              <w:rPr>
                <w:rFonts w:ascii="Times New Roman" w:hAnsi="Times New Roman" w:cs="Times New Roman"/>
                <w:b/>
                <w:bCs/>
                <w:lang w:val="tr-TR"/>
              </w:rPr>
            </w:pPr>
            <w:r>
              <w:rPr>
                <w:rFonts w:ascii="Times New Roman" w:hAnsi="Times New Roman" w:cs="Times New Roman"/>
                <w:b/>
                <w:bCs/>
                <w:lang w:val="tr-TR"/>
              </w:rPr>
              <w:t>Açıklama</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KİM.12.1.1. İndirgenme-yükseltgenme (redoks) tepkime sürecine ilişkin bilimsel gözlem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Metallerin oksijen gazıyla, seyreltik hidroklorik asit çözeltisiyle ve metal tuzlarının sulu çözeltileriyle olan tepkimelerine ait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Kim12.1.1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KİM.12.1.2. Metallerin aktiflik sıralamasını belirlemeye ilişkin bilimsel sorgulama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Metallerin aktiflik sıralamasını, metallerin tepkimelerini (asitlerle, su ile, başka metallerin tuz çözeltileri ile) ve bu tepkimelerden elde edilen sonuçları kullanarak metallerin aktiflik sıralamasının nasıl oluşturulduğunu anlatan bir video ya da etkileşimli animasyon hazırlanır. Öğrencilerin metallerin aktiflik sıralamasını belirlemek için deneyler tasarlayabileceği ve sorgulama yapabileceği etkileşimli simülasyon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Kim12.1.2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KİM.12.1.3. Galvanik bir hücrenin özelliklerini bilimsel gözleme dayalı tahmin edebilme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Çinko (Zn) metali ile bakır (Cu2+) iyonlarını içeren sulu çözelti arasında gerçekleşen tepkimeyi makro seviyede gözlemleyebileceği simülasyon veya oyun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Kim12.1.3 karekod (Analiz ve Keşif Atölyesi 1.3., 1. Aşama)</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KİM.12.1.3. Galvanik bir hücrenin özelliklerini bilimsel gözleme dayalı tahmin edebilme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Elektrik enerjisi üretilen galvanik hücre düzeneğini gözlemleyebileceği video veya etkileşimli deney videosu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Kim12.1.3 karekod (konu sonu)</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KİM.12.1.4. Standart hücre potansiyelinin hesaplanmasına ilişkin tümevarımsal akıl yürütebilme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2019’da lityum iyon pili üzerine yapılan çalışmalara Nobel Ödülü verilmesiyle ilgili çalışmaları içeren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Kim12.1.4 karekod (Video 1, bağlam paragrafı)</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KİM.12.1.4. Standart hücre potansiyelinin hesaplanmasına ilişkin tümevarımsal akıl yürütebilme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E°hücre değerinin işaretine göre istemlilik çıkarımına ulaştıracak boşluk doldurma etkinlikleri ve standart potansiyel hesaplamasına yönelik çeşitli soru türlerinden oluşan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Kim12.1.4 karekod (konu sonu)</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KİM.12.1.4. Standart hücre potansiyelinin hesaplanmasına ilişkin tümevarımsal akıl yürütebilme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Farklı pil türleri ve bu pillerin günlük hayattaki kullanım alanlarıyla ilgili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Kim12.1.4 karekod (Video 2, Bilgi Köşesi)</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KİM.12.1.5. Galvanik hücrelerin potansiyelini etkileyen faktörlere ilişkin hipotez oluşturabilme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Galvanik hücrelerin potansiyelini etkileyen faktörlerin potansiyelde yaratacağı olası değişimlerin neden-sonuç ilişkilerini tespit edebileceği etkileşimli deney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Kim12.1.5 karekod (Analiz ve Keşif Atölyesi 1.5., 4. Aşama)</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KİM.12.1.5. Galvanik hücrelerin potansiyelini etkileyen faktörlere ilişkin hipotez oluşturabilme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Türkiye’nin savunma sanayisine ve diğer sektörlere hizmet etmek üzere üretilen lityum iyon pil üretimi hakkında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Kim12.1.5 karekod (Bilgi Köşesi)</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KİM.12.1.6. Elektrolitik bir hücrenin özelliklerini bilimsel gözlemlere dayalı tahmin edebilme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Animasyon / 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Pozitif hücre potansiyeline sahip istemli tepkimelerin istemsiz olarak ters yönde gerçekleşebilmesi için gerekli şartlara dair açık uçlu sorular; ergimiş bir tuzun ve suyun elektrolizini gösteren animasyon; galvanik ve elektrolitik hücrelerin Venn diyagramı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Kim12.1.6 karekodları (Animasyon, Etkileşimli içerik)</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KİM.12.1.7. Elektroliz olayında madde-elektrik akımı miktarı ilişkisini açıklayabilmek için kanıt kullanabilme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 / Görsel</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Eriyik bir tuzun elektrolizini gözlemleyebileceği içerik ve elektrotlarda değişime uğrayan madde miktarının akım ve süreyle değişimini gösteren infografik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Kim12.1.7 karekodları</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KİM.12.1.8. Metallerin elektrolizle kaplanmasına yönelik deney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 / 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Kaplamada anot ve katot yarı tepkimeleri ile net tepkimenin bulunduğu etkileşimli içerik; metallerin elektrolizle kaplanmasını, malzemeleri ve uygulamaları anlatan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Kim12.1.8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KİM.12.1.9. Korozyonu önlemeye yönelik bilimsel sorgulama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 / 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Korozyona neden olan faktörlerle ilgili sürükle-bırak etkinliği; korozyonu, etkileyen faktörleri ve önleme yöntemlerini anlatan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Kim12.1.9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KİM.12.2.1. Molekülleri oluşturan atomlar arasındaki sigma ve pi bağlarını açıklamak için kanıt kullanabilme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Tek, çift ve üçlü bağ içeren karbon bileşiklerindeki sigma ve pi bağlarını belirlemeleri için sürükle bırak etkinliği hazırlanır. Tek, çift ve üçlü bağların bağ enerjisi, bağ uzunluğu ve bağ sayılarının bulunması veya kıyaslamasıyla ilgili etkileşimli oyun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Kim12.2.1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KİM.12.2.2. Hibrit orbitallerinin oluşumunu açıklamak için kanıt kullanabilme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Karbon atomuna ait bağ sayıları, hibrit orbitalleri ve orbital enerjileri arasındaki ilişkileri inceleyerek tek, çift ve üçlü bağların nasıl oluştuğuna yönelik simülasyon hazırlanır. Metan, etilen ve asetilen moleküllerindeki orbital örtüşmelerinin üç boyutlu gösterimi üzerinden sigma ve pi bağlarının oluşumunu gösteren illüstrasyon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Kim12.2.2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KİM.12.2.3. Moleküllerin geometrisinin belirlenmesine ilişkin çıkarımda bulunabilme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İçerik/Görsel/Video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BeH2, H2O, BH3, NH3, CH4 moleküllerinin hibrit orbitallerinin uzaydaki yönelimlerine göre oluşan molekül geometrilerinin görselleri hazırlanır. Molekül geometrilerine ilişkin sürükle bırak etkinliği hazırlanır. Kurşun kalem uçları kullanılarak mikro ölçekte grafen eldesi etkileşimli deneyi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Kim12.2.3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KİM.12.2.4. Organik bileşiklerin gösterimi için kullanılan farklı formüllere ilişkin tümevarımsal akıl yürütebilme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Basit formül, molekül formül, çizgi bağ formül, açık ve yarı açık formülü ile uzay dolgu molekül modelleri verilen çeşitli organik bileşiklerde eşleştirme ya da sürükle bırak etkinliği hazırlanır. Öğrencilerin farklı organik bileşikler için bu formülleri yazabileceği ve formüller arasındaki ilişkileri inceleyebileceği etkileşimli bir uygulama veya oyun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Kim12.2.4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KİM.12.2.5. Hidrokarbonları sınıflandırabilme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Hidrokarbonları alifatik (alkan, alken, alkin, halkalı) ve aromatik hidrokarbonlar olarak sınıflandırmalarını gösteren video hazırlanır. Alifatik ve aromatik hidrokarbonları ayırt edebileceği sürükle bırak etkinliği hazırlanır. Öğrencilerin farklı hidrokarbonları özelliklerine göre sınıflandırabileceği ve örneklerle ilişkilendirebileceği etkileşimli bir tablo veya oyun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Kim12.2.5 karekodları (Video ve Etkileşimli içerik)</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KİM.12.2.6. Alifatik hidrokarbonların sistematik adlandırılmasına ilişkin tümevarımsal akıl yürütebilme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Alifatik hidrokarbon sınıfının IUPAC sistemi adlandırma kurallarına göre sistematik adlandırmasını içeren eşleştirme, boşluk doldurma etkinlikleri hazırlanır. Öğrencilerin farklı alifatik hidrokarbonlar için IUPAC adlarını yazabileceği ve adlandırma kurallarını uygulayabileceği etkileşimli bir uygulama veya oyun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Kim12.2.6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KİM.12.2.7. Alifatik hidrokarbonların izomerliklerini sınıflandırabilme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Karbon sayıları aynı olan dallanmamış ve dallanmış zincirli hidrokarbon örnekleri üzerinden eşleştirme etkinlikleri hazırlanır. Yapı formülü örnekleri kullanılarak “kapalı formülleri aynı, yarı açık formülleri farklı olan hidrokarbonların birbirleri ile izomer olduğu” bilgisini içeren etkileşimli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Kim12.2.7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KİM.12.2.8. Alifatik hidrokarbonların fiziksel ve kimyasal özelliklerini karşılaştırabilme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Yanma, katılma ve polimerleşme eğilimleri, kullanım alanları, kaynama noktası ve buhar basıncına ilişkin boşluk doldurma etkinliği; dallanma ve karbon sayısına göre değişen fiziksel özelliklerin kıyaslandığı etkileşimli içerik; özelliklerin molekül yapısıyla ilişkisini inceleyen etkileşimli tablo veya simülasyon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Kim12.2.8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KİM.12.2.9. Organik bileşikleri fonksiyonel grubuna göre sınıflandırabilme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Organik bileşikleri fonksiyonel grubuna göre ayırabileceği sürükle bırak etkinliği; grup adlarını içeren boşluk doldurma etkinliği; sınıflandırma ve örneklerle ilişkilendirme için etkileşimli tablo veya oyun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Kim12.2.9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KİM.12.2.10. Fonksiyonel gruba sahip organik bileşiklerin sistematik adlandırılma kurallarına ilişkin tümdengelimsel akıl yürütebilme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Farklı fonksiyonel gruba sahip organik bileşiklerin sistematik adlandırılma kurallarına ilişkin eşleştirme etkinliği hazırlanır. Öğrencilerin farklı fonksiyonel gruplara sahip organik bileşikler için IUPAC adlarını yazabileceği ve adlandırma kurallarını uygulayabileceği etkileşimli bir uygulama veya oyun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Kim12.2.10 karekod: Etkileşimli içerik (Kim12.2.10)</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KİM.12.2.11. Fonksiyonel grup izomeri olan organik bileşiklerin modelini oluşturabilme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Fonksiyonel grup izomerisi kavramını anlatan ve farklı fonksiyonel gruplara sahip (alkol-eter, aldehit-keton, karboksilik asit-ester) izomer organik bileşiklerin modellerini oluşturmayı öğreten bir simülasyon hazırlanır. Alkol ve eterlerin, aldehit ve ketonların, karboksilik asit ve esterlerin genel özelliklerini içeren etkileşimli içerik hazırlanır. Öğrencilerin izomer organik bileşiklerin modellerini oluşturabileceği etkileşimli bir modelleme uygulaması veya oyun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Kim12.2.11 karekod: Etkileşimli içerik (Kim12.2.11)</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KİM.12.2.12. Karbon temelli enerji kaynaklarının yanma tepkimelerinin sonuçlarına ilişkin çıkarım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İçerik/Görsel/Video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Fosil yakıtların yanma tepkimelerini, yanma ürünlerini ve bu ürünlerin çevresel etkilerini içeren oyun hazırlanır. Karbon temelli enerji kaynaklarını gösteren görseller hazırlanır. Hidrokarbonların yanma ısısı ile karbon içeriği, düz zincir veya dallanmış zincir yapısı arasında ilişki kurmalarını sağlayacak boşluk doldurma soruları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Kim12.2.12 karekod: Etkileşimli içerik (Kim12.2.12)</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Tema-3</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KİM.12.3.1. Boyaya duyarlı güneş pillerinin verimliliklerine ilişkin bilimsel çıkarım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İçerik/Görsel/Video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Boyaya duyarlı güneş pillerinin sürdürülebilirliği hakkında kısa cevaplı sorular hazırlanır. Böğürtlen boyası kullanılarak boyaya duyarlı bir güneş hücresi simülasyonu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Kim12.3.1 karekod (Etkileşimli içerik)</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Tema-3</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KİM.12.3.2. Biyobozunur polimer eldesinde kullanılacak bileşenlere karar verebilme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Biyopolimerlerin biyokütle ve tarımsal kaynaklı doğal polimerler olduğu ve biyobozunur özellikte olduğu ile ilgili boşluk doldurma etkinliği hazırlanır. Biyobozunur polimerleri, doğada çözünebilen ve çevre dostu olan bu polimerlerin (PLA, PHA) özelliklerini ve kullanım alanlarını anlatan bir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Kim12.3.2 karekod (Video)</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Tema-3</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KİM.12.3.3. Yapay zekâ uygulamalarının sürdürülebilirliğe etkilerine yönelik eleştirel düşünebilme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Yapay zekâ uygulamalarının yeşil kimya alanında olumlu katkılarını içeren etkileşimli içerik; etik ve çevresel risklerini içeren video; olumsuz yönlerini (daha az deney yapma, yeteneklerin yeterince kullanılamaması, etik problemler) içeren video; sürdürülebilirlik üzerindeki etkiyi değerlendirmeye yönelik senaryo analizi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Kim12.3.3 karekod (Etkileşimli içerik)</w:t>
            </w:r>
          </w:p>
        </w:tc>
      </w:tr>
    </w:tbl>
    <w:p w14:paraId="6BBC482A" w14:textId="77777777" w:rsidR="00C21264" w:rsidRPr="00C21264" w:rsidRDefault="00C21264" w:rsidP="001B096C">
      <w:pPr>
        <w:jc w:val="both"/>
        <w:rPr>
          <w:rFonts w:ascii="Times New Roman" w:hAnsi="Times New Roman" w:cs="Times New Roman"/>
          <w:lang w:val="tr-TR"/>
        </w:rPr>
      </w:pPr>
    </w:p>
    <w:sectPr w:rsidR="00C21264" w:rsidRPr="00C2126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D355B"/>
    <w:multiLevelType w:val="hybridMultilevel"/>
    <w:tmpl w:val="78F278E8"/>
    <w:lvl w:ilvl="0" w:tplc="443E5FD8">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4B5A31"/>
    <w:multiLevelType w:val="hybridMultilevel"/>
    <w:tmpl w:val="F76206D0"/>
    <w:lvl w:ilvl="0" w:tplc="673CFAF4">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1A535E"/>
    <w:multiLevelType w:val="hybridMultilevel"/>
    <w:tmpl w:val="8D5C6852"/>
    <w:lvl w:ilvl="0" w:tplc="161464A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0503221">
    <w:abstractNumId w:val="1"/>
  </w:num>
  <w:num w:numId="2" w16cid:durableId="1930307597">
    <w:abstractNumId w:val="0"/>
  </w:num>
  <w:num w:numId="3" w16cid:durableId="19528603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264"/>
    <w:rsid w:val="0005220E"/>
    <w:rsid w:val="000537DF"/>
    <w:rsid w:val="00090109"/>
    <w:rsid w:val="0009630D"/>
    <w:rsid w:val="000B0E4C"/>
    <w:rsid w:val="00103A6E"/>
    <w:rsid w:val="00104EE1"/>
    <w:rsid w:val="001959BD"/>
    <w:rsid w:val="001B096C"/>
    <w:rsid w:val="001B1E9C"/>
    <w:rsid w:val="00221DB9"/>
    <w:rsid w:val="002357E2"/>
    <w:rsid w:val="00241A7C"/>
    <w:rsid w:val="00246A0F"/>
    <w:rsid w:val="00270267"/>
    <w:rsid w:val="002874AF"/>
    <w:rsid w:val="002E67B2"/>
    <w:rsid w:val="00301B27"/>
    <w:rsid w:val="00314828"/>
    <w:rsid w:val="00332EE4"/>
    <w:rsid w:val="00340714"/>
    <w:rsid w:val="00350084"/>
    <w:rsid w:val="003766E3"/>
    <w:rsid w:val="003937EB"/>
    <w:rsid w:val="003B0F26"/>
    <w:rsid w:val="00413802"/>
    <w:rsid w:val="00456922"/>
    <w:rsid w:val="00471407"/>
    <w:rsid w:val="004B0449"/>
    <w:rsid w:val="004B5F62"/>
    <w:rsid w:val="004D19B8"/>
    <w:rsid w:val="004D7036"/>
    <w:rsid w:val="00501789"/>
    <w:rsid w:val="00541C3E"/>
    <w:rsid w:val="00566788"/>
    <w:rsid w:val="00594B38"/>
    <w:rsid w:val="005A0226"/>
    <w:rsid w:val="005B71E8"/>
    <w:rsid w:val="00606EF3"/>
    <w:rsid w:val="00607D0A"/>
    <w:rsid w:val="00630716"/>
    <w:rsid w:val="0069009E"/>
    <w:rsid w:val="006C7A5B"/>
    <w:rsid w:val="00706CE1"/>
    <w:rsid w:val="00727E71"/>
    <w:rsid w:val="007D5BFD"/>
    <w:rsid w:val="007E5684"/>
    <w:rsid w:val="0081604F"/>
    <w:rsid w:val="0087229F"/>
    <w:rsid w:val="0089531F"/>
    <w:rsid w:val="009578C9"/>
    <w:rsid w:val="00967E55"/>
    <w:rsid w:val="009B2523"/>
    <w:rsid w:val="00A07605"/>
    <w:rsid w:val="00A577F2"/>
    <w:rsid w:val="00A97A0C"/>
    <w:rsid w:val="00AF32A2"/>
    <w:rsid w:val="00B74187"/>
    <w:rsid w:val="00B7758F"/>
    <w:rsid w:val="00B868EE"/>
    <w:rsid w:val="00BA70CD"/>
    <w:rsid w:val="00C00E7B"/>
    <w:rsid w:val="00C21264"/>
    <w:rsid w:val="00C317FD"/>
    <w:rsid w:val="00C721D9"/>
    <w:rsid w:val="00C731CC"/>
    <w:rsid w:val="00C86C38"/>
    <w:rsid w:val="00CA50AC"/>
    <w:rsid w:val="00CE39D3"/>
    <w:rsid w:val="00D026A9"/>
    <w:rsid w:val="00DA3EEF"/>
    <w:rsid w:val="00DD035C"/>
    <w:rsid w:val="00E17158"/>
    <w:rsid w:val="00EE4401"/>
    <w:rsid w:val="00F11D39"/>
    <w:rsid w:val="00F81B95"/>
    <w:rsid w:val="00FB0FAA"/>
    <w:rsid w:val="00FF1677"/>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decimalSymbol w:val="."/>
  <w:listSeparator w:val=","/>
  <w14:docId w14:val="0CAF3BDC"/>
  <w15:chartTrackingRefBased/>
  <w15:docId w15:val="{304A774A-16F2-9F4F-B079-FAFBC91B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1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1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12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1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1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1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1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1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1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12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12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12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12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12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12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12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12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1264"/>
    <w:rPr>
      <w:rFonts w:eastAsiaTheme="majorEastAsia" w:cstheme="majorBidi"/>
      <w:color w:val="272727" w:themeColor="text1" w:themeTint="D8"/>
    </w:rPr>
  </w:style>
  <w:style w:type="paragraph" w:styleId="Title">
    <w:name w:val="Title"/>
    <w:basedOn w:val="Normal"/>
    <w:next w:val="Normal"/>
    <w:link w:val="TitleChar"/>
    <w:uiPriority w:val="10"/>
    <w:qFormat/>
    <w:rsid w:val="00C21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2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1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2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1264"/>
    <w:pPr>
      <w:spacing w:before="160"/>
      <w:jc w:val="center"/>
    </w:pPr>
    <w:rPr>
      <w:i/>
      <w:iCs/>
      <w:color w:val="404040" w:themeColor="text1" w:themeTint="BF"/>
    </w:rPr>
  </w:style>
  <w:style w:type="character" w:customStyle="1" w:styleId="QuoteChar">
    <w:name w:val="Quote Char"/>
    <w:basedOn w:val="DefaultParagraphFont"/>
    <w:link w:val="Quote"/>
    <w:uiPriority w:val="29"/>
    <w:rsid w:val="00C21264"/>
    <w:rPr>
      <w:i/>
      <w:iCs/>
      <w:color w:val="404040" w:themeColor="text1" w:themeTint="BF"/>
    </w:rPr>
  </w:style>
  <w:style w:type="paragraph" w:styleId="ListParagraph">
    <w:name w:val="List Paragraph"/>
    <w:basedOn w:val="Normal"/>
    <w:uiPriority w:val="34"/>
    <w:qFormat/>
    <w:rsid w:val="00C21264"/>
    <w:pPr>
      <w:ind w:left="720"/>
      <w:contextualSpacing/>
    </w:pPr>
  </w:style>
  <w:style w:type="character" w:styleId="IntenseEmphasis">
    <w:name w:val="Intense Emphasis"/>
    <w:basedOn w:val="DefaultParagraphFont"/>
    <w:uiPriority w:val="21"/>
    <w:qFormat/>
    <w:rsid w:val="00C21264"/>
    <w:rPr>
      <w:i/>
      <w:iCs/>
      <w:color w:val="0F4761" w:themeColor="accent1" w:themeShade="BF"/>
    </w:rPr>
  </w:style>
  <w:style w:type="paragraph" w:styleId="IntenseQuote">
    <w:name w:val="Intense Quote"/>
    <w:basedOn w:val="Normal"/>
    <w:next w:val="Normal"/>
    <w:link w:val="IntenseQuoteChar"/>
    <w:uiPriority w:val="30"/>
    <w:qFormat/>
    <w:rsid w:val="00C21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1264"/>
    <w:rPr>
      <w:i/>
      <w:iCs/>
      <w:color w:val="0F4761" w:themeColor="accent1" w:themeShade="BF"/>
    </w:rPr>
  </w:style>
  <w:style w:type="character" w:styleId="IntenseReference">
    <w:name w:val="Intense Reference"/>
    <w:basedOn w:val="DefaultParagraphFont"/>
    <w:uiPriority w:val="32"/>
    <w:qFormat/>
    <w:rsid w:val="00C21264"/>
    <w:rPr>
      <w:b/>
      <w:bCs/>
      <w:smallCaps/>
      <w:color w:val="0F4761" w:themeColor="accent1" w:themeShade="BF"/>
      <w:spacing w:val="5"/>
    </w:rPr>
  </w:style>
  <w:style w:type="table" w:styleId="TableGrid">
    <w:name w:val="Table Grid"/>
    <w:basedOn w:val="TableNormal"/>
    <w:uiPriority w:val="39"/>
    <w:rsid w:val="00C212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1</Pages>
  <Words>102</Words>
  <Characters>588</Characters>
  <Application>Microsoft Office Word</Application>
  <DocSecurity>0</DocSecurity>
  <Lines>4</Lines>
  <Paragraphs>1</Paragraphs>
  <ScaleCrop>false</ScaleCrop>
  <Company/>
  <LinksUpToDate>false</LinksUpToDate>
  <CharactersWithSpaces>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87</cp:revision>
  <dcterms:created xsi:type="dcterms:W3CDTF">2025-02-25T12:13:00Z</dcterms:created>
  <dcterms:modified xsi:type="dcterms:W3CDTF">2025-04-20T17:23:00Z</dcterms:modified>
</cp:coreProperties>
</file>