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1.1.2. Metallerin Aktifliği</w:t>
      </w:r>
    </w:p>
    <w:p>
      <w:pPr>
        <w:jc w:val="both"/>
        <w:rPr>
          <w:rFonts w:ascii="Times New Roman" w:hAnsi="Times New Roman" w:cs="Times New Roman"/>
          <w:lang w:val="tr-TR"/>
        </w:rPr>
      </w:pPr>
      <w:r>
        <w:rPr>
          <w:rFonts w:ascii="Times New Roman" w:hAnsi="Times New Roman" w:cs="Times New Roman"/>
          <w:lang w:val="tr-TR"/>
        </w:rPr>
        <w:t xml:space="preserve">Çorum’daki Alacahöyük kazılarında gün ışığına çıkarılan, Erken Tunç Çağı’na ait yaklaşık 4000-4500 yıllık altın eserler, bugün Ankara’daki Anadolu Medeniyetleri Müzesi’nde ilk günkü parlaklıklarıyla sergilenmektedir (Görsel A). Buna karşın çok daha yakın dönemlerden kalan demir eserlerin önemli bir bölümü paslanarak ufalanmıştır. Benzer şekilde sofralarımızdaki gümüş çatal bıçaklar yıllarca kullanılabilirken bahçede unutulan demir bir kürek birkaç ay içinde paslanabilir. Bakır su borularında yıllarca sorun yaşanmazken çinko kaplı demir boruların kaplaması zamanla aşınır (Görsel B). Peki metallerin tepkimeye girme yatkınlıkları neden farklıdır? Hangi metalin daha kolay tepkimeye girdiğini nasıl belirleyebiliriz?</w:t>
      </w:r>
    </w:p>
    <w:p>
      <w:pPr>
        <w:jc w:val="both"/>
        <w:rPr>
          <w:rFonts w:ascii="Times New Roman" w:hAnsi="Times New Roman" w:cs="Times New Roman"/>
          <w:lang w:val="tr-TR"/>
        </w:rPr>
      </w:pPr>
      <w:r>
        <w:rPr>
          <w:rFonts w:ascii="Times New Roman" w:hAnsi="Times New Roman" w:cs="Times New Roman"/>
          <w:lang w:val="tr-TR"/>
        </w:rPr>
        <w:t xml:space="preserve">Bir etkinlik yaparak keşfediniz. Analiz ve Keşif Atölyesi 1.2.’de bilimsel sorgulama yapacaksınız: Metallerin aktiflik sıralamasına ilişkin araştırma soruları oluşturacak, seçtiğiniz soruya yönelik bir hipotez ve model geliştirecek, mikro ölçekli bir deney planlayıp gerçekleştirecek, elde ettiğiniz verileri hipotezinizle ilişkilendirerek yorumlayacak ve vardığınız sıralamayı tanecik modelleri ve yarı tepkime denklemleriyle açıklayarak bilimsel gösterimlerle karşılaştıracaksınız. Farklı fikirlere açık kalmanız ve araştırmacı bir tutum sergilemeniz çalışkanlık değerinizi destekleyecek; grubunuzla iş birliği içinde çalışırken iletişim becerilerinizi ve dostluk değerinizi geliştirecek, beklenmedik sonuçlar karşısında esnek davranarak yaratıcı çözümler üreteceksiniz.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Müze vitrininde sergilenen, Tunç Çağı’na ait parlak altın kap ve süs eşyaları (müze etiketleri ve logolar görünmesin).</w:t>
            </w:r>
          </w:p>
          <w:p>
            <w:pPr>
              <w:jc w:val="both"/>
              <w:rPr>
                <w:rFonts w:ascii="Times New Roman" w:hAnsi="Times New Roman" w:cs="Times New Roman"/>
                <w:lang w:val="tr-TR"/>
              </w:rPr>
            </w:pPr>
            <w:r>
              <w:rPr>
                <w:rFonts w:ascii="Times New Roman" w:hAnsi="Times New Roman" w:cs="Times New Roman"/>
                <w:lang w:val="tr-TR"/>
              </w:rPr>
              <w:t xml:space="preserve">Shutterstock arama: “ancient gold artifacts museum anatolia bronze age”</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Alacahöyük altın eserleri</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Yan yana duran yüzeyi paslanmış galvanizli demir boru parçası ile parlak bakır su boruları.</w:t>
            </w:r>
          </w:p>
          <w:p>
            <w:pPr>
              <w:jc w:val="both"/>
              <w:rPr>
                <w:rFonts w:ascii="Times New Roman" w:hAnsi="Times New Roman" w:cs="Times New Roman"/>
                <w:lang w:val="tr-TR"/>
              </w:rPr>
            </w:pPr>
            <w:r>
              <w:rPr>
                <w:rFonts w:ascii="Times New Roman" w:hAnsi="Times New Roman" w:cs="Times New Roman"/>
                <w:lang w:val="tr-TR"/>
              </w:rPr>
              <w:t xml:space="preserve">Shutterstock arama: “rusty galvanized pipe copper pipes”</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Paslanmış demir boru ve bakır borular</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1.2.</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Güvenlik uyarıları Kimya9/10 kitabından alınsın; önlük, gözlük ve eldiven uyarıları eklensin. Kurşun ve kurşun(II) nitrat zehirlidir; yalnızca öğretmen gözetiminde, eldivenle ve çok küçük miktarlarda kullanılmalı, kurşun içeren atıklar ayrı ve etiketli bir atık kabında toplanmalıdır. Metal tuzu çözeltileri tahriş edicidir; deney sonunda eller yıkanmalıdır. Demir(II) sülfat çözeltisi deney günü taze hazırlanmalıdır.</w:t>
      </w:r>
    </w:p>
    <w:p>
      <w:pPr>
        <w:jc w:val="both"/>
        <w:rPr>
          <w:rFonts w:ascii="Times New Roman" w:hAnsi="Times New Roman" w:cs="Times New Roman"/>
          <w:lang w:val="tr-TR"/>
        </w:rPr>
      </w:pPr>
      <w:r>
        <w:rPr>
          <w:rFonts w:ascii="Times New Roman" w:hAnsi="Times New Roman" w:cs="Times New Roman"/>
          <w:lang w:val="tr-TR"/>
        </w:rPr>
        <w:t xml:space="preserve">Sınıfınızda gruplara ayrılınız. Etkinlik kâğıdınızda bakır, çinko, demir ve kurşun metallerinden kesilmiş küçük parçalar ile bu metallerin tuzlarının sulu çözeltileri (bakır(II) nitrat, çinko nitrat, demir(II) sülfat ve kurşun(II) nitrat) verilmiştir. Bu malzemeleri kullanarak dört metalin aktiflik sıralamasını belirlemeye yönelik bir bilimsel sorgulama yapacaksınız.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w:t>
            </w:r>
          </w:p>
          <w:p>
            <w:pPr>
              <w:jc w:val="both"/>
              <w:rPr>
                <w:rFonts w:ascii="Times New Roman" w:hAnsi="Times New Roman" w:cs="Times New Roman"/>
                <w:lang w:val="tr-TR"/>
              </w:rPr>
            </w:pPr>
            <w:r>
              <w:rPr>
                <w:rFonts w:ascii="Times New Roman" w:hAnsi="Times New Roman" w:cs="Times New Roman"/>
                <w:lang w:val="tr-TR"/>
              </w:rPr>
              <w:t xml:space="preserve">Tarif: Laboratuvar tezgâhında etiketli küçük şişelerde renkli ve renksiz metal tuzu çözeltileri (mavi bakır(II) nitrat, açık yeşil demir(II) sülfat, renksiz çinko nitrat ve kurşun(II) nitrat) ile önlerinde petri kaplarında bakır, çinko, demir ve kurşun parçaları.</w:t>
            </w:r>
          </w:p>
          <w:p>
            <w:pPr>
              <w:jc w:val="both"/>
              <w:rPr>
                <w:rFonts w:ascii="Times New Roman" w:hAnsi="Times New Roman" w:cs="Times New Roman"/>
                <w:lang w:val="tr-TR"/>
              </w:rPr>
            </w:pPr>
            <w:r>
              <w:rPr>
                <w:rFonts w:ascii="Times New Roman" w:hAnsi="Times New Roman" w:cs="Times New Roman"/>
                <w:lang w:val="tr-TR"/>
              </w:rPr>
              <w:t xml:space="preserve">Shutterstock arama: “metal pieces salt solutions laboratory reactivity”</w:t>
            </w:r>
          </w:p>
          <w:p>
            <w:pPr>
              <w:jc w:val="both"/>
              <w:rPr>
                <w:rFonts w:ascii="Times New Roman" w:hAnsi="Times New Roman" w:cs="Times New Roman"/>
                <w:lang w:val="tr-TR"/>
              </w:rPr>
            </w:pPr>
            <w:r>
              <w:rPr>
                <w:rFonts w:ascii="Times New Roman" w:hAnsi="Times New Roman" w:cs="Times New Roman"/>
                <w:lang w:val="tr-TR"/>
              </w:rPr>
              <w:t xml:space="preserve">Shutter ID: ……………</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Metal parçaları ve metal tuzu çözeltileri</w:t>
      </w:r>
    </w:p>
    <w:p>
      <w:pPr>
        <w:jc w:val="both"/>
        <w:rPr>
          <w:rFonts w:ascii="Times New Roman" w:hAnsi="Times New Roman" w:cs="Times New Roman"/>
          <w:lang w:val="tr-TR"/>
        </w:rPr>
      </w:pPr>
      <w:r>
        <w:rPr>
          <w:rFonts w:ascii="Times New Roman" w:hAnsi="Times New Roman" w:cs="Times New Roman"/>
          <w:b/>
          <w:bCs/>
          <w:lang w:val="tr-TR"/>
        </w:rPr>
        <w:t xml:space="preserve">1. Aşama: Problemin Tanımlanması ve Araştırma Sorularının Oluşturulması</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Verilen metaller ve çözeltilerle metallerin aktiflik sıralamasının belirlenmesine yönelik araştırma soruları oluşturunuz. Sorularınızı yazarken “Hangi metal …?”, “… çözeltisine daldırılan … metalinde değişim gözlenir mi?”, “Bir metalin başka bir metalin iyonlarıyla tepkime vermesi neye bağlıdır?” gibi soru kalıplarından yararlanabilirsiniz. Soru oluşturmakta zorlanırsanız öğretmeninizden destek isteyiniz.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Grubunuzdaki arkadaşlarınızın önerdiği soruları dinleyiniz. Farklı fikir ve argümanlara açık olarak soruları birlikte değerlendiriniz ve deneyle cevaplanabilecek bir araştırma sorusunu seçerek aşağıya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Seçtiğimiz araştırma sorusu:</w:t>
      </w:r>
      <w:r>
        <w:rPr>
          <w:rFonts w:ascii="Times New Roman" w:hAnsi="Times New Roman" w:cs="Times New Roman"/>
          <w:lang w:val="tr-TR"/>
        </w:rPr>
        <w:t xml:space="preserve"> ……………………………………………………………………………………</w:t>
      </w:r>
    </w:p>
    <w:p>
      <w:pPr>
        <w:jc w:val="both"/>
        <w:rPr>
          <w:rFonts w:ascii="Times New Roman" w:hAnsi="Times New Roman" w:cs="Times New Roman"/>
          <w:lang w:val="tr-TR"/>
        </w:rPr>
      </w:pPr>
      <w:r>
        <w:rPr>
          <w:rFonts w:ascii="Times New Roman" w:hAnsi="Times New Roman" w:cs="Times New Roman"/>
          <w:b/>
          <w:bCs/>
          <w:lang w:val="tr-TR"/>
        </w:rPr>
        <w:t xml:space="preserve">2. Aşama: Hipotez Kurma ve Model Geliştirme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Analiz ve Keşif Atölyesi 1.1.’de çinko atomlarının bakır(II) iyonlarına elektron verdiğini, bakır atomlarının ise çinko iyonlarına elektron veremediğini gözlemlediniz. Bu bulgudan yararlanarak seçtiğiniz araştırma sorusunu cevaplayacak bir hipotez kurunuz. Hipotezinizi “Eğer … ise … gözlenir.” biçiminde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Hipotezinize göre aktif olan bir metal ile daha az aktif bir metalin iyonları arasında tanecikler düzeyinde neler olacağını gösteren basit bir model çiziniz. Modelinize olayı gösteren sembolik gösterimleri de ekleyiniz.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2400"/>
        </w:trPr>
        <w:tc>
          <w:tcPr>
            <w:tcW w:w="9000" w:type="dxa"/>
          </w:tcPr>
          <w:p>
            <w:pPr>
              <w:jc w:val="left"/>
              <w:rPr>
                <w:rFonts w:ascii="Times New Roman" w:hAnsi="Times New Roman" w:cs="Times New Roman"/>
                <w:b/>
                <w:bCs/>
                <w:lang w:val="tr-TR"/>
              </w:rPr>
            </w:pPr>
            <w:r>
              <w:rPr>
                <w:rFonts w:ascii="Times New Roman" w:hAnsi="Times New Roman" w:cs="Times New Roman"/>
                <w:b/>
                <w:bCs/>
                <w:lang w:val="tr-TR"/>
              </w:rPr>
              <w:t xml:space="preserve">Modelim</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Deneyin Planlanması ve Gerçekleştirilmesi</w:t>
      </w:r>
    </w:p>
    <w:p>
      <w:pPr>
        <w:jc w:val="both"/>
        <w:rPr>
          <w:rFonts w:ascii="Times New Roman" w:hAnsi="Times New Roman" w:cs="Times New Roman"/>
          <w:lang w:val="tr-TR"/>
        </w:rPr>
      </w:pPr>
      <w:r>
        <w:rPr>
          <w:rFonts w:ascii="Times New Roman" w:hAnsi="Times New Roman" w:cs="Times New Roman"/>
          <w:lang w:val="tr-TR"/>
        </w:rPr>
        <w:t xml:space="preserve">Grubunuzla birlikte hipotezinizi sınayacak mikro ölçekli bir deney planlayınız. Planınızda hangi metali hangi çözeltilerle deneyeceğinizi, deney sırasında neyi gözlemleyeceğinizi, gözlemleri ne kadar süre sonra kaydedeceğinizi ve güvenlik önlemlerini belirtiniz. Planlama sırasında görev paylaşımı yapınız; fikirlerinizi açık ve anlaşılır biçimde ifade ediniz, arkadaşlarınızın sözünü kesmeden dinleyiniz. Zorlanan grup arkadaşlarınıza yardım ederek birlikte çalışmanın keyfini çıkarınız. Planınızı yazarken aşağıdaki öneriden yararlanabilirsiniz.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2EFDA"/>
          </w:tcPr>
          <w:p>
            <w:pPr>
              <w:jc w:val="both"/>
              <w:rPr>
                <w:rFonts w:ascii="Times New Roman" w:hAnsi="Times New Roman" w:cs="Times New Roman"/>
                <w:lang w:val="tr-TR"/>
              </w:rPr>
            </w:pPr>
            <w:r>
              <w:rPr>
                <w:rFonts w:ascii="Times New Roman" w:hAnsi="Times New Roman" w:cs="Times New Roman"/>
                <w:b/>
                <w:bCs/>
                <w:lang w:val="tr-TR"/>
              </w:rPr>
              <w:t xml:space="preserve">Deney önerisi</w:t>
            </w:r>
          </w:p>
          <w:p>
            <w:pPr>
              <w:jc w:val="both"/>
              <w:rPr>
                <w:rFonts w:ascii="Times New Roman" w:hAnsi="Times New Roman" w:cs="Times New Roman"/>
                <w:lang w:val="tr-TR"/>
              </w:rPr>
            </w:pPr>
            <w:r>
              <w:rPr>
                <w:rFonts w:ascii="Times New Roman" w:hAnsi="Times New Roman" w:cs="Times New Roman"/>
                <w:lang w:val="tr-TR"/>
              </w:rPr>
              <w:t xml:space="preserve">• Zımpara kâğıdıyla temizlenmiş bakır, çinko, demir ve kurşun parçalarını yaklaşık 0,5 cm × 0,5 cm boyutunda hazırlayınız.</w:t>
            </w:r>
          </w:p>
          <w:p>
            <w:pPr>
              <w:jc w:val="both"/>
              <w:rPr>
                <w:rFonts w:ascii="Times New Roman" w:hAnsi="Times New Roman" w:cs="Times New Roman"/>
                <w:lang w:val="tr-TR"/>
              </w:rPr>
            </w:pPr>
            <w:r>
              <w:rPr>
                <w:rFonts w:ascii="Times New Roman" w:hAnsi="Times New Roman" w:cs="Times New Roman"/>
                <w:lang w:val="tr-TR"/>
              </w:rPr>
              <w:t xml:space="preserve">• 24 gözlü bir damla plakasının ya da şeffaf bir asetat üzerine çizilmiş 4 × 4’lük tablonun her satırına bir metal, her sütununa bir çözelti gelecek şekilde metal parçalarını yerleştiriniz.</w:t>
            </w:r>
          </w:p>
          <w:p>
            <w:pPr>
              <w:jc w:val="both"/>
              <w:rPr>
                <w:rFonts w:ascii="Times New Roman" w:hAnsi="Times New Roman" w:cs="Times New Roman"/>
                <w:lang w:val="tr-TR"/>
              </w:rPr>
            </w:pPr>
            <w:r>
              <w:rPr>
                <w:rFonts w:ascii="Times New Roman" w:hAnsi="Times New Roman" w:cs="Times New Roman"/>
                <w:lang w:val="tr-TR"/>
              </w:rPr>
              <w:t xml:space="preserve">• Her metal parçasının üzerine ilgili sütundaki 0,2 M çözeltiden 3-4 damla damlatınız. Bir metalin kendi iyonlarını içeren çözeltiyle buluştuğu gözleri karşılaştırma (kontrol) için kullanınız.</w:t>
            </w:r>
          </w:p>
          <w:p>
            <w:pPr>
              <w:jc w:val="both"/>
              <w:rPr>
                <w:rFonts w:ascii="Times New Roman" w:hAnsi="Times New Roman" w:cs="Times New Roman"/>
                <w:lang w:val="tr-TR"/>
              </w:rPr>
            </w:pPr>
            <w:r>
              <w:rPr>
                <w:rFonts w:ascii="Times New Roman" w:hAnsi="Times New Roman" w:cs="Times New Roman"/>
                <w:lang w:val="tr-TR"/>
              </w:rPr>
              <w:t xml:space="preserve">• 10 dakika sonra her gözü büyüteçle inceleyiniz. Metal yüzeyinde koyu renkli ya da kızıl kahverengi bir katı birikip birikmediğini ve çözeltinin renginde değişim olup olmadığını kaydediniz.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Deneyin Adı:</w:t>
      </w:r>
      <w:r>
        <w:rPr>
          <w:rFonts w:ascii="Times New Roman" w:hAnsi="Times New Roman" w:cs="Times New Roman"/>
          <w:lang w:val="tr-TR"/>
        </w:rPr>
        <w:t xml:space="preserve"> ……………………………………………………………………………</w:t>
      </w:r>
    </w:p>
    <w:p>
      <w:pPr>
        <w:jc w:val="both"/>
        <w:rPr>
          <w:rFonts w:ascii="Times New Roman" w:hAnsi="Times New Roman" w:cs="Times New Roman"/>
          <w:lang w:val="tr-TR"/>
        </w:rPr>
      </w:pPr>
      <w:r>
        <w:rPr>
          <w:rFonts w:ascii="Times New Roman" w:hAnsi="Times New Roman" w:cs="Times New Roman"/>
          <w:b/>
          <w:bCs/>
          <w:lang w:val="tr-TR"/>
        </w:rPr>
        <w:t xml:space="preserve">Gerekli Malzemeler:</w:t>
      </w: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Deneyin Yapılışı:</w:t>
      </w: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ind w:left="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Gözlemlerinizi aşağıdaki tabloya kaydediniz. Değişim gözlenen gözlere “+”, değişim gözlenmeyen gözlere “−” yazınız; değişimin nasıl olduğunu da kısaca not ediniz.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1600"/>
        <w:gridCol w:w="1600"/>
        <w:gridCol w:w="1500"/>
        <w:gridCol w:w="1600"/>
        <w:gridCol w:w="1200"/>
      </w:tblGrid>
      <w:tr>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Metal \ Çözelti</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Cu(NO</w:t>
            </w:r>
            <w:r>
              <w:rPr>
                <w:rFonts w:ascii="Times New Roman" w:hAnsi="Times New Roman" w:cs="Times New Roman"/>
                <w:b/>
                <w:bCs/>
                <w:sz w:val="20"/>
                <w:szCs w:val="20"/>
                <w:vertAlign w:val="subscript"/>
                <w:lang w:val="tr-TR"/>
              </w:rPr>
              <w:t xml:space="preserve">3</w:t>
            </w:r>
            <w:r>
              <w:rPr>
                <w:rFonts w:ascii="Times New Roman" w:hAnsi="Times New Roman" w:cs="Times New Roman"/>
                <w:b/>
                <w:bCs/>
                <w:sz w:val="20"/>
                <w:szCs w:val="20"/>
                <w:lang w:val="tr-TR"/>
              </w:rPr>
              <w:t xml:space="preserve">)</w:t>
            </w:r>
            <w:r>
              <w:rPr>
                <w:rFonts w:ascii="Times New Roman" w:hAnsi="Times New Roman" w:cs="Times New Roman"/>
                <w:b/>
                <w:bCs/>
                <w:sz w:val="20"/>
                <w:szCs w:val="20"/>
                <w:vertAlign w:val="subscript"/>
                <w:lang w:val="tr-TR"/>
              </w:rPr>
              <w:t xml:space="preserve">2</w:t>
            </w:r>
            <w:r>
              <w:rPr>
                <w:rFonts w:ascii="Times New Roman" w:hAnsi="Times New Roman" w:cs="Times New Roman"/>
                <w:b/>
                <w:bCs/>
                <w:sz w:val="20"/>
                <w:szCs w:val="20"/>
                <w:lang w:val="tr-TR"/>
              </w:rPr>
              <w:t xml:space="preserve">(suda)</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Zn(NO</w:t>
            </w:r>
            <w:r>
              <w:rPr>
                <w:rFonts w:ascii="Times New Roman" w:hAnsi="Times New Roman" w:cs="Times New Roman"/>
                <w:b/>
                <w:bCs/>
                <w:sz w:val="20"/>
                <w:szCs w:val="20"/>
                <w:vertAlign w:val="subscript"/>
                <w:lang w:val="tr-TR"/>
              </w:rPr>
              <w:t xml:space="preserve">3</w:t>
            </w:r>
            <w:r>
              <w:rPr>
                <w:rFonts w:ascii="Times New Roman" w:hAnsi="Times New Roman" w:cs="Times New Roman"/>
                <w:b/>
                <w:bCs/>
                <w:sz w:val="20"/>
                <w:szCs w:val="20"/>
                <w:lang w:val="tr-TR"/>
              </w:rPr>
              <w:t xml:space="preserve">)</w:t>
            </w:r>
            <w:r>
              <w:rPr>
                <w:rFonts w:ascii="Times New Roman" w:hAnsi="Times New Roman" w:cs="Times New Roman"/>
                <w:b/>
                <w:bCs/>
                <w:sz w:val="20"/>
                <w:szCs w:val="20"/>
                <w:vertAlign w:val="subscript"/>
                <w:lang w:val="tr-TR"/>
              </w:rPr>
              <w:t xml:space="preserve">2</w:t>
            </w:r>
            <w:r>
              <w:rPr>
                <w:rFonts w:ascii="Times New Roman" w:hAnsi="Times New Roman" w:cs="Times New Roman"/>
                <w:b/>
                <w:bCs/>
                <w:sz w:val="20"/>
                <w:szCs w:val="20"/>
                <w:lang w:val="tr-TR"/>
              </w:rPr>
              <w:t xml:space="preserve">(suda)</w:t>
            </w:r>
          </w:p>
        </w:tc>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FeSO</w:t>
            </w:r>
            <w:r>
              <w:rPr>
                <w:rFonts w:ascii="Times New Roman" w:hAnsi="Times New Roman" w:cs="Times New Roman"/>
                <w:b/>
                <w:bCs/>
                <w:sz w:val="20"/>
                <w:szCs w:val="20"/>
                <w:vertAlign w:val="subscript"/>
                <w:lang w:val="tr-TR"/>
              </w:rPr>
              <w:t xml:space="preserve">4</w:t>
            </w:r>
            <w:r>
              <w:rPr>
                <w:rFonts w:ascii="Times New Roman" w:hAnsi="Times New Roman" w:cs="Times New Roman"/>
                <w:b/>
                <w:bCs/>
                <w:sz w:val="20"/>
                <w:szCs w:val="20"/>
                <w:lang w:val="tr-TR"/>
              </w:rPr>
              <w:t xml:space="preserve">(suda)</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Pb(NO</w:t>
            </w:r>
            <w:r>
              <w:rPr>
                <w:rFonts w:ascii="Times New Roman" w:hAnsi="Times New Roman" w:cs="Times New Roman"/>
                <w:b/>
                <w:bCs/>
                <w:sz w:val="20"/>
                <w:szCs w:val="20"/>
                <w:vertAlign w:val="subscript"/>
                <w:lang w:val="tr-TR"/>
              </w:rPr>
              <w:t xml:space="preserve">3</w:t>
            </w:r>
            <w:r>
              <w:rPr>
                <w:rFonts w:ascii="Times New Roman" w:hAnsi="Times New Roman" w:cs="Times New Roman"/>
                <w:b/>
                <w:bCs/>
                <w:sz w:val="20"/>
                <w:szCs w:val="20"/>
                <w:lang w:val="tr-TR"/>
              </w:rPr>
              <w:t xml:space="preserve">)</w:t>
            </w:r>
            <w:r>
              <w:rPr>
                <w:rFonts w:ascii="Times New Roman" w:hAnsi="Times New Roman" w:cs="Times New Roman"/>
                <w:b/>
                <w:bCs/>
                <w:sz w:val="20"/>
                <w:szCs w:val="20"/>
                <w:vertAlign w:val="subscript"/>
                <w:lang w:val="tr-TR"/>
              </w:rPr>
              <w:t xml:space="preserve">2</w:t>
            </w:r>
            <w:r>
              <w:rPr>
                <w:rFonts w:ascii="Times New Roman" w:hAnsi="Times New Roman" w:cs="Times New Roman"/>
                <w:b/>
                <w:bCs/>
                <w:sz w:val="20"/>
                <w:szCs w:val="20"/>
                <w:lang w:val="tr-TR"/>
              </w:rPr>
              <w:t xml:space="preserve">(suda)</w:t>
            </w:r>
          </w:p>
        </w:tc>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Tepkime sayısı</w:t>
            </w:r>
          </w:p>
        </w:tc>
      </w:tr>
      <w:tr>
        <w:trPr>
          <w:trHeight w:val="65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w:t>
            </w: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kontrol</w:t>
            </w:r>
          </w:p>
        </w:tc>
        <w:tc>
          <w:tcPr>
            <w:tcW w:w="16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200" w:type="dxa"/>
            <w:vAlign w:val="center"/>
          </w:tcPr>
          <w:p>
            <w:pPr>
              <w:jc w:val="center"/>
              <w:rPr>
                <w:rFonts w:ascii="Times New Roman" w:hAnsi="Times New Roman" w:cs="Times New Roman"/>
                <w:lang w:val="tr-TR"/>
              </w:rPr>
            </w:pPr>
          </w:p>
        </w:tc>
      </w:tr>
      <w:tr>
        <w:trPr>
          <w:trHeight w:val="65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Zn</w:t>
            </w: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kontrol</w:t>
            </w:r>
          </w:p>
        </w:tc>
        <w:tc>
          <w:tcPr>
            <w:tcW w:w="15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200" w:type="dxa"/>
            <w:vAlign w:val="center"/>
          </w:tcPr>
          <w:p>
            <w:pPr>
              <w:jc w:val="center"/>
              <w:rPr>
                <w:rFonts w:ascii="Times New Roman" w:hAnsi="Times New Roman" w:cs="Times New Roman"/>
                <w:lang w:val="tr-TR"/>
              </w:rPr>
            </w:pPr>
          </w:p>
        </w:tc>
      </w:tr>
      <w:tr>
        <w:trPr>
          <w:trHeight w:val="65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Fe</w:t>
            </w: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kontrol</w:t>
            </w:r>
          </w:p>
        </w:tc>
        <w:tc>
          <w:tcPr>
            <w:tcW w:w="1600" w:type="dxa"/>
            <w:vAlign w:val="center"/>
          </w:tcPr>
          <w:p>
            <w:pPr>
              <w:jc w:val="center"/>
              <w:rPr>
                <w:rFonts w:ascii="Times New Roman" w:hAnsi="Times New Roman" w:cs="Times New Roman"/>
                <w:lang w:val="tr-TR"/>
              </w:rPr>
            </w:pPr>
          </w:p>
        </w:tc>
        <w:tc>
          <w:tcPr>
            <w:tcW w:w="1200" w:type="dxa"/>
            <w:vAlign w:val="center"/>
          </w:tcPr>
          <w:p>
            <w:pPr>
              <w:jc w:val="center"/>
              <w:rPr>
                <w:rFonts w:ascii="Times New Roman" w:hAnsi="Times New Roman" w:cs="Times New Roman"/>
                <w:lang w:val="tr-TR"/>
              </w:rPr>
            </w:pPr>
          </w:p>
        </w:tc>
      </w:tr>
      <w:tr>
        <w:trPr>
          <w:trHeight w:val="650"/>
        </w:trPr>
        <w:tc>
          <w:tcPr>
            <w:tcW w:w="15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Pb</w:t>
            </w:r>
          </w:p>
        </w:tc>
        <w:tc>
          <w:tcPr>
            <w:tcW w:w="1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15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kontrol</w:t>
            </w:r>
          </w:p>
        </w:tc>
        <w:tc>
          <w:tcPr>
            <w:tcW w:w="12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Okulunuzda bu deneyi yapma imkânı yoksa konu sonundaki karekodda yer alan etkileşimli içerikteki sanal deney ortamında planınızı uygulayarak verilerinizi toplayabilirsiniz.</w:t>
      </w:r>
    </w:p>
    <w:p>
      <w:pPr>
        <w:jc w:val="both"/>
        <w:rPr>
          <w:rFonts w:ascii="Times New Roman" w:hAnsi="Times New Roman" w:cs="Times New Roman"/>
          <w:lang w:val="tr-TR"/>
        </w:rPr>
      </w:pPr>
      <w:r>
        <w:rPr>
          <w:rFonts w:ascii="Times New Roman" w:hAnsi="Times New Roman" w:cs="Times New Roman"/>
          <w:b/>
          <w:bCs/>
          <w:lang w:val="tr-TR"/>
        </w:rPr>
        <w:t xml:space="preserve">4. Aşama: Verilerin Analizi ve Hipotezle İlişkilendirilmesi</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Tablodaki “Tepkime sayısı” sütununu doldurunuz. Her metalin kaç farklı metal iyonuyla tepkime verdiğini dikkate alarak metalleri aktifliklerine göre sıralayınız.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Gözlem tablonuzu ve sıralamanızı birlikte inceleyiniz. Bir metalin hangi metallerin iyonlarıyla tepkime verdiği ile sıralamadaki yeri arasında nasıl bir örüntü görüyorsunuz?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Deney bulgularınızı 2. aşamada kurduğunuz hipotezle karşılaştırınız. Bulgularınız hipotezinizi destekliyor mu?</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Hipotezinizle bulgularınız arasında tutarsızlık varsa bunun olası nedenlerini (metal yüzeyinin temizlenmemesi, bekleme süresinin kısa olması, çözelti derişimi vb.) açıklayınız. Hipotezinizi yeniden düzenleyiniz ya da tutarsızlığı gidermek için farklı bir deney yolu öneriniz.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5. Aşama: Kanıta Dayalı Açıklama</w:t>
      </w:r>
    </w:p>
    <w:p>
      <w:pPr>
        <w:jc w:val="both"/>
        <w:rPr>
          <w:rFonts w:ascii="Times New Roman" w:hAnsi="Times New Roman" w:cs="Times New Roman"/>
          <w:lang w:val="tr-TR"/>
        </w:rPr>
      </w:pPr>
      <w:r>
        <w:rPr>
          <w:rFonts w:ascii="Times New Roman" w:hAnsi="Times New Roman" w:cs="Times New Roman"/>
          <w:lang w:val="tr-TR"/>
        </w:rPr>
        <w:t xml:space="preserve">Aşağıdaki tabloda deneyde kullandığınız metallerin birinci ve ikinci iyonlaşma enerjileri verilmiştir.</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Bazı metallerin iyonlaşma enerjileri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3600"/>
        <w:gridCol w:w="36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Metal</w:t>
            </w:r>
          </w:p>
        </w:tc>
        <w:tc>
          <w:tcPr>
            <w:tcW w:w="3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Birinci iyonlaşma enerjisi (kJ/mol)</w:t>
            </w:r>
          </w:p>
        </w:tc>
        <w:tc>
          <w:tcPr>
            <w:tcW w:w="3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İkinci iyonlaşma enerjisi (kJ/mol)</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Cu</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745</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1958</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Zn</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906</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1733</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Fe</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762</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1562</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Pb</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716</w:t>
            </w:r>
          </w:p>
        </w:tc>
        <w:tc>
          <w:tcPr>
            <w:tcW w:w="3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1450</w:t>
            </w:r>
          </w:p>
        </w:tc>
      </w:tr>
    </w:tbl>
    <w:p>
      <w:pPr>
        <w:jc w:val="both"/>
        <w:rPr>
          <w:rFonts w:ascii="Times New Roman" w:hAnsi="Times New Roman" w:cs="Times New Roman"/>
          <w:lang w:val="tr-TR"/>
        </w:rPr>
      </w:pP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Belirlediğiniz aktiflik sıralamasını metal atomlarının elektron verme eğilimiyle açıklayınız. Tepkime veren her metal-çözelti çifti için yükseltgenme ve indirgenme yarı tepkimelerini yazınız ve yük denkliğini sağlayarak net tepkime denklemini oluşturunuz.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Zn ile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arasındaki tepkime ile Cu ile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arasındaki etkileşimi alt mikro düzeyde karşılaştıran bir çizim yapınız.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Tablo A’daki iyonlaşma enerjisi değerleri ile deneyde belirlediğiniz aktiflik sıralaması uyumlu mu? Uyumlu değilse bunun nedenleri neler olabilir? Fikir yürütünüz.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6. Aşama: Açıklamaların Bilimsel Gösterimlerle Karşılaştırılması ve Paylaşılması</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Konu sonundaki karekodda yer alan etkileşimli içerikteki animasyon ve simülasyonu inceleyiniz. Kendi aktiflik sıralamanızı ve tanecik modelinizi bu gösterimlerle karşılaştırınız. Güvenilir bilimsel kaynaklardan yararlanarak açıklamalarınızı gözden geçiriniz ve gerekiyorsa yeniden düzenleyiniz.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Grubunuzun ulaştığı sıralamayı ve açıklamaları sınıfla paylaşınız. Diğer grupların sonuçlarıyla karşılaştırarak farklılıkların nedenlerini birlikte tartışınız.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Etkinlik kâğıdınız, karekodda yer alan “Dereceli Puanlama Anahtarı” ile öğretmeniniz tarafından değerlendirilecektir. Aynı dereceli puanlama anahtarını kullanarak kendi çalışmanızı da değerlendiriniz ve geliştirmeniz gereken yönleri belirleyiniz.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1.2.’de çinkonun bakır(II), demir(II) ve kurşun(II) iyonlarını içeren çözeltilerin hepsinde, demirin bakır(II) ve kurşun(II) iyonlarını içeren çözeltilerde, kurşunun ise yalnızca bakır(II) iyonlarını içeren çözeltide değişime uğradığını gözlemlediniz. Bakır ise hiçbir çözeltide değişime uğramadı. Bu gözlemlerden, metallerin elektron verme eğilimlerinin birbirinden farklı olduğu ve bir metalin yalnızca kendisinden daha az eğilimli bir metalin iyonlarına elektron verebildiği sonucuna ulaşılabilir. Bir metal atomunun elektron vererek yükseltgenme eğilimine o metalin </w:t>
      </w:r>
      <w:r>
        <w:rPr>
          <w:rFonts w:ascii="Times New Roman" w:hAnsi="Times New Roman" w:cs="Times New Roman"/>
          <w:b/>
          <w:bCs/>
          <w:lang w:val="tr-TR"/>
        </w:rPr>
        <w:t xml:space="preserve">aktifliği</w:t>
      </w:r>
      <w:r>
        <w:rPr>
          <w:rFonts w:ascii="Times New Roman" w:hAnsi="Times New Roman" w:cs="Times New Roman"/>
          <w:lang w:val="tr-TR"/>
        </w:rPr>
        <w:t xml:space="preserve"> denir. Deneyde belirlediğiniz sıralama şöyledir:</w:t>
      </w:r>
    </w:p>
    <w:p>
      <w:pPr>
        <w:jc w:val="center"/>
        <w:rPr>
          <w:rFonts w:ascii="Times New Roman" w:hAnsi="Times New Roman" w:cs="Times New Roman"/>
          <w:lang w:val="tr-TR"/>
        </w:rPr>
      </w:pPr>
      <w:r>
        <w:rPr>
          <w:rFonts w:ascii="Times New Roman" w:hAnsi="Times New Roman" w:cs="Times New Roman"/>
          <w:lang w:val="tr-TR"/>
        </w:rPr>
        <w:t xml:space="preserve">Zn &gt; Fe &gt; Pb &gt; Cu</w:t>
      </w:r>
    </w:p>
    <w:p>
      <w:pPr>
        <w:jc w:val="both"/>
        <w:rPr>
          <w:rFonts w:ascii="Times New Roman" w:hAnsi="Times New Roman" w:cs="Times New Roman"/>
          <w:lang w:val="tr-TR"/>
        </w:rPr>
      </w:pPr>
      <w:r>
        <w:rPr>
          <w:rFonts w:ascii="Times New Roman" w:hAnsi="Times New Roman" w:cs="Times New Roman"/>
          <w:lang w:val="tr-TR"/>
        </w:rPr>
        <w:t xml:space="preserve">Daha aktif bir metal, daha az aktif bir metalin iyonlarını içeren çözeltiye daldırıldığında elektron vererek yükseltgenir ve çözeltideki iyonları indirger. Örneğin demir, kurşun(II) iyonlarını indirgeyebilir:</w:t>
      </w:r>
    </w:p>
    <w:p>
      <w:pPr>
        <w:jc w:val="center"/>
        <w:rPr>
          <w:rFonts w:ascii="Times New Roman" w:hAnsi="Times New Roman" w:cs="Times New Roman"/>
          <w:lang w:val="tr-TR"/>
        </w:rPr>
      </w:pPr>
      <w:r>
        <w:rPr>
          <w:rFonts w:ascii="Times New Roman" w:hAnsi="Times New Roman" w:cs="Times New Roman"/>
          <w:lang w:val="tr-TR"/>
        </w:rPr>
        <w:t xml:space="preserve">Fe(k)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Pb(k)</w:t>
      </w:r>
    </w:p>
    <w:p>
      <w:pPr>
        <w:jc w:val="both"/>
        <w:rPr>
          <w:rFonts w:ascii="Times New Roman" w:hAnsi="Times New Roman" w:cs="Times New Roman"/>
          <w:lang w:val="tr-TR"/>
        </w:rPr>
      </w:pPr>
      <w:r>
        <w:rPr>
          <w:rFonts w:ascii="Times New Roman" w:hAnsi="Times New Roman" w:cs="Times New Roman"/>
          <w:lang w:val="tr-TR"/>
        </w:rPr>
        <w:t xml:space="preserve">Aynı tepkimenin tersi ise kendiliğinden gerçekleşmez; kurşun metali demir(II) iyonlarına elektron veremez. Bu nedenle aktifliği farklı iki metalden yalnızca biriyle diğerinin iyonları arasında tepkime gözlenir (Görsel D). Etkinlikte metal ile kendi iyonlarını içeren çözeltiyi kontrol olarak kullanmanızın nedeni de budur: Bu gözlerde net bir değişim gözlenmez.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220000" cy="2558767"/>
            <wp:docPr id="900003" name="Grafik 900003" descr="Zn-Cu2+ ve Cu-Zn2+ karşılaştırması"/>
            <wp:cNvGraphicFramePr>
              <a:graphicFrameLocks noChangeAspect="1"/>
            </wp:cNvGraphicFramePr>
            <a:graphic>
              <a:graphicData uri="http://schemas.openxmlformats.org/drawingml/2006/picture">
                <pic:pic>
                  <pic:nvPicPr>
                    <pic:cNvPr id="900003" name="k11_900003.png"/>
                    <pic:cNvPicPr/>
                  </pic:nvPicPr>
                  <pic:blipFill>
                    <a:blip r:embed="rIdK1"/>
                    <a:stretch>
                      <a:fillRect/>
                    </a:stretch>
                  </pic:blipFill>
                  <pic:spPr>
                    <a:xfrm>
                      <a:off x="0" y="0"/>
                      <a:ext cx="5220000" cy="2558767"/>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D:</w:t>
      </w:r>
      <w:r>
        <w:rPr>
          <w:rFonts w:ascii="Times New Roman" w:hAnsi="Times New Roman" w:cs="Times New Roman"/>
          <w:lang w:val="tr-TR"/>
        </w:rPr>
        <w:t xml:space="preserve"> Çinko metali ile bakır(II) iyonları ve bakır metali ile çinko iyonları arasındaki etkileşimin alt mikro düzeyde gösterimi</w:t>
      </w:r>
    </w:p>
    <w:p>
      <w:pPr>
        <w:jc w:val="both"/>
        <w:rPr>
          <w:rFonts w:ascii="Times New Roman" w:hAnsi="Times New Roman" w:cs="Times New Roman"/>
          <w:lang w:val="tr-TR"/>
        </w:rPr>
      </w:pPr>
      <w:r>
        <w:rPr>
          <w:rFonts w:ascii="Times New Roman" w:hAnsi="Times New Roman" w:cs="Times New Roman"/>
          <w:lang w:val="tr-TR"/>
        </w:rPr>
        <w:t xml:space="preserve">Peki aktiflik sıralamasında hidrojenin yeri nedir? Analiz ve Keşif Atölyesi 1.1.’de magnezyum ve çinkonun seyreltik hidroklorik asitten hidrojen gazı açığa çıkardığını, bakırın ise asitle tepkime vermediğini gözlemlemiştiniz. Bu gözlem, magnezyum ve çinkonun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iyonlarına elektron verebildiğini, bakırın ise veremediğini gösterir. Buna göre hidrojen, aktiflik sıralamasında çinko ile bakır arasında yer alır. Demir de seyreltik hidroklorik asitle hidrojen gazı oluşturur:</w:t>
      </w:r>
    </w:p>
    <w:p>
      <w:pPr>
        <w:jc w:val="center"/>
        <w:rPr>
          <w:rFonts w:ascii="Times New Roman" w:hAnsi="Times New Roman" w:cs="Times New Roman"/>
          <w:lang w:val="tr-TR"/>
        </w:rPr>
      </w:pPr>
      <w:r>
        <w:rPr>
          <w:rFonts w:ascii="Times New Roman" w:hAnsi="Times New Roman" w:cs="Times New Roman"/>
          <w:lang w:val="tr-TR"/>
        </w:rPr>
        <w:t xml:space="preserve">Fe(k) + 2H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lang w:val="tr-TR"/>
        </w:rPr>
        <w:t xml:space="preserve">Kurşun da aktiflik sıralamasında hidrojenin üstünde yer alır; ancak seyreltik hidroklorik asitle tepkimesi çok yavaştır. Bunun nedeni, kurşun yüzeyinde suda az çözünen kurşun(II) klorürden oluşan bir tabakanın metali örterek tepkimeyi yavaşlatmasıdır. Bu örnek, aktifliği değerlendirirken gözlemlerin dikkatle yorumlanması gerektiğini gösterir.</w:t>
      </w:r>
    </w:p>
    <w:p>
      <w:pPr>
        <w:jc w:val="both"/>
        <w:rPr>
          <w:rFonts w:ascii="Times New Roman" w:hAnsi="Times New Roman" w:cs="Times New Roman"/>
          <w:lang w:val="tr-TR"/>
        </w:rPr>
      </w:pPr>
      <w:r>
        <w:rPr>
          <w:rFonts w:ascii="Times New Roman" w:hAnsi="Times New Roman" w:cs="Times New Roman"/>
          <w:lang w:val="tr-TR"/>
        </w:rPr>
        <w:t xml:space="preserve">Farklı metallerin birbirlerinin iyonlarıyla ve seyreltik asitlerle verdikleri tepkimelerin sonuçları bir araya getirilerek metallerin aktiflik sıralaması oluşturulur. Metallerin sulu çözeltideki elektron verme eğilimlerine göre düzenlenmiş bu sıralamaya </w:t>
      </w:r>
      <w:r>
        <w:rPr>
          <w:rFonts w:ascii="Times New Roman" w:hAnsi="Times New Roman" w:cs="Times New Roman"/>
          <w:b/>
          <w:bCs/>
          <w:lang w:val="tr-TR"/>
        </w:rPr>
        <w:t xml:space="preserve">aktiflik dizisi</w:t>
      </w:r>
      <w:r>
        <w:rPr>
          <w:rFonts w:ascii="Times New Roman" w:hAnsi="Times New Roman" w:cs="Times New Roman"/>
          <w:lang w:val="tr-TR"/>
        </w:rPr>
        <w:t xml:space="preserve"> denir (Görsel E). Dizide üstte yer alan metal, altında yer alan metallerin iyonlarını indirgeyebilir. Hidrojenin üstünde yer alan metaller seyreltik hidroklorik asitten hidrojen gazı açığa çıkarabilirken altındaki metaller bu tepkimeyi vermez. Dizinin en üstündeki potasyum, kalsiyum ve sodyum gibi çok aktif metaller soğuk su ile bile tepkime vererek hidrojen gazı oluşturur:</w:t>
      </w:r>
    </w:p>
    <w:p>
      <w:pPr>
        <w:jc w:val="center"/>
        <w:rPr>
          <w:rFonts w:ascii="Times New Roman" w:hAnsi="Times New Roman" w:cs="Times New Roman"/>
          <w:lang w:val="tr-TR"/>
        </w:rPr>
      </w:pPr>
      <w:r>
        <w:rPr>
          <w:rFonts w:ascii="Times New Roman" w:hAnsi="Times New Roman" w:cs="Times New Roman"/>
          <w:lang w:val="tr-TR"/>
        </w:rPr>
        <w:t xml:space="preserve">2Na(k)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2NaOH(suda)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p>
      <w:pPr>
        <w:jc w:val="both"/>
        <w:rPr>
          <w:rFonts w:ascii="Times New Roman" w:hAnsi="Times New Roman" w:cs="Times New Roman"/>
          <w:lang w:val="tr-TR"/>
        </w:rPr>
      </w:pPr>
      <w:r>
        <w:rPr>
          <w:rFonts w:ascii="Times New Roman" w:hAnsi="Times New Roman" w:cs="Times New Roman"/>
          <w:lang w:val="tr-TR"/>
        </w:rPr>
        <w:t xml:space="preserve">Dizinin en altında yer alan altın ve platin ise elektron verme eğilimleri çok düşük olduğu için havada, suda ve seyreltik asitlerde değişime uğramadan kalır. Bu nedenle bu metallere </w:t>
      </w:r>
      <w:r>
        <w:rPr>
          <w:rFonts w:ascii="Times New Roman" w:hAnsi="Times New Roman" w:cs="Times New Roman"/>
          <w:b/>
          <w:bCs/>
          <w:lang w:val="tr-TR"/>
        </w:rPr>
        <w:t xml:space="preserve">soy metaller</w:t>
      </w:r>
      <w:r>
        <w:rPr>
          <w:rFonts w:ascii="Times New Roman" w:hAnsi="Times New Roman" w:cs="Times New Roman"/>
          <w:lang w:val="tr-TR"/>
        </w:rPr>
        <w:t xml:space="preserve"> denir. Alacahöyük’te bulunan altın eserlerin binlerce yıl sonra bile parlaklığını korumasının nedeni de budur.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600000" cy="3866247"/>
            <wp:docPr id="900004" name="Grafik 900004" descr="Aktiflik dizisi"/>
            <wp:cNvGraphicFramePr>
              <a:graphicFrameLocks noChangeAspect="1"/>
            </wp:cNvGraphicFramePr>
            <a:graphic>
              <a:graphicData uri="http://schemas.openxmlformats.org/drawingml/2006/picture">
                <pic:pic>
                  <pic:nvPicPr>
                    <pic:cNvPr id="900004" name="k11_900004.png"/>
                    <pic:cNvPicPr/>
                  </pic:nvPicPr>
                  <pic:blipFill>
                    <a:blip r:embed="rIdK2"/>
                    <a:stretch>
                      <a:fillRect/>
                    </a:stretch>
                  </pic:blipFill>
                  <pic:spPr>
                    <a:xfrm>
                      <a:off x="0" y="0"/>
                      <a:ext cx="3600000" cy="3866247"/>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E:</w:t>
      </w:r>
      <w:r>
        <w:rPr>
          <w:rFonts w:ascii="Times New Roman" w:hAnsi="Times New Roman" w:cs="Times New Roman"/>
          <w:lang w:val="tr-TR"/>
        </w:rPr>
        <w:t xml:space="preserve"> Bazı metallerin aktiflik dizisi</w:t>
      </w:r>
    </w:p>
    <w:p>
      <w:pPr>
        <w:jc w:val="both"/>
        <w:rPr>
          <w:rFonts w:ascii="Times New Roman" w:hAnsi="Times New Roman" w:cs="Times New Roman"/>
          <w:lang w:val="tr-TR"/>
        </w:rPr>
      </w:pPr>
      <w:r>
        <w:rPr>
          <w:rFonts w:ascii="Times New Roman" w:hAnsi="Times New Roman" w:cs="Times New Roman"/>
          <w:lang w:val="tr-TR"/>
        </w:rPr>
        <w:t xml:space="preserve">Aktiflik dizisi, metallerin sulu çözeltideki elektron verme eğilimine göre düzenlenmiştir. Tepkimenin şiddeti gibi farklı ölçütler esas alındığında birbirine yakın konumdaki bazı metallerin (örneğin kalsiyum ve sodyumun) sırası farklı kaynaklarda farklı verilebilir.</w:t>
      </w:r>
    </w:p>
    <w:p>
      <w:pPr>
        <w:jc w:val="both"/>
        <w:rPr>
          <w:rFonts w:ascii="Times New Roman" w:hAnsi="Times New Roman" w:cs="Times New Roman"/>
          <w:lang w:val="tr-TR"/>
        </w:rPr>
      </w:pPr>
      <w:r>
        <w:rPr>
          <w:rFonts w:ascii="Times New Roman" w:hAnsi="Times New Roman" w:cs="Times New Roman"/>
          <w:lang w:val="tr-TR"/>
        </w:rPr>
        <w:t xml:space="preserve">Etkinliğin 5. aşamasında aktiflik sıralamasını iyonlaşma enerjileriyle ilişkilendirmeye çalıştınız. Aynı grupta yer alan metallerde iyonlaşma enerjisi ile aktiflik arasında açık bir ilişki görülür. Örneğin 1A grubunda yukarıdan aşağıya inildikçe atom yarıçapı artar, son katmandaki elektronun çekirdek tarafından çekilmesi zayıflar ve iyonlaşma enerjisi azalır. Bu nedenle sodyum su ile hızlı, potasyum ise çok daha şiddetli tepkime verir. Aynı periyotta ise soldan sağa iyonlaşma enerjisi genel olarak arttığı için sodyum magnezyumdan, magnezyum da alüminyumdan daha aktiftir.</w:t>
      </w:r>
    </w:p>
    <w:p>
      <w:pPr>
        <w:jc w:val="both"/>
        <w:rPr>
          <w:rFonts w:ascii="Times New Roman" w:hAnsi="Times New Roman" w:cs="Times New Roman"/>
          <w:lang w:val="tr-TR"/>
        </w:rPr>
      </w:pPr>
      <w:r>
        <w:rPr>
          <w:rFonts w:ascii="Times New Roman" w:hAnsi="Times New Roman" w:cs="Times New Roman"/>
          <w:lang w:val="tr-TR"/>
        </w:rPr>
        <w:t xml:space="preserve">Peki Tablo A’daki verilere göre birinci iyonlaşma enerjisi en düşük olan kurşunun deneyde çinko ve demirden daha az aktif çıkması nasıl açıklanabilir? İyonlaşma enerjisi, gaz hâlindeki yalıtılmış bir atomdan elektron koparmak için gereken enerjidir. Sulu çözeltide gerçekleşen tepkimelerde ise metal atomlarının katı kristalden ayrılması için gereken enerji ve oluşan iyonların su molekülleriyle etkileşirken açığa çıkardığı enerji de elektron verme eğilimini etkiler. Bu nedenle sulu çözeltideki aktiflik, özellikle geçiş metallerinde yalnızca iyonlaşma enerjisiyle açıklanamaz; aktiflik sıralaması deneysel verilere dayanılarak belirlenir.</w:t>
      </w:r>
    </w:p>
    <w:p>
      <w:pPr>
        <w:jc w:val="both"/>
        <w:rPr>
          <w:rFonts w:ascii="Times New Roman" w:hAnsi="Times New Roman" w:cs="Times New Roman"/>
          <w:lang w:val="tr-TR"/>
        </w:rPr>
      </w:pPr>
      <w:r>
        <w:rPr>
          <w:rFonts w:ascii="Times New Roman" w:hAnsi="Times New Roman" w:cs="Times New Roman"/>
          <w:lang w:val="tr-TR"/>
        </w:rPr>
        <w:t xml:space="preserve">Aktiflik dizisi günlük hayatta da yol göstericidir. Örneğin bakır(II) sülfat çözeltisi demir bir kapta saklanamaz; çünkü demir bakır(II) iyonlarını indirgeyerek kabın aşınmasına neden olur. Aynı çözelti cam ya da plastik bir kapta güvenle saklanabilir. Değerli metallerin atık çözeltilerden geri kazanılmasında da daha aktif metallerden yararlanılır.</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1.3.</w:t>
      </w:r>
    </w:p>
    <w:p>
      <w:pPr>
        <w:jc w:val="both"/>
        <w:rPr>
          <w:rFonts w:ascii="Times New Roman" w:hAnsi="Times New Roman" w:cs="Times New Roman"/>
          <w:lang w:val="tr-TR"/>
        </w:rPr>
      </w:pPr>
      <w:r>
        <w:rPr>
          <w:rFonts w:ascii="Times New Roman" w:hAnsi="Times New Roman" w:cs="Times New Roman"/>
          <w:lang w:val="tr-TR"/>
        </w:rPr>
        <w:t xml:space="preserve">X, Y ve Z metalleriyle yapılan deneylerin sonuçları aşağıda verilmiştir:</w:t>
      </w:r>
    </w:p>
    <w:p>
      <w:pPr>
        <w:ind w:left="360"/>
        <w:jc w:val="both"/>
        <w:rPr>
          <w:rFonts w:ascii="Times New Roman" w:hAnsi="Times New Roman" w:cs="Times New Roman"/>
          <w:lang w:val="tr-TR"/>
        </w:rPr>
      </w:pPr>
      <w:r>
        <w:rPr>
          <w:rFonts w:ascii="Times New Roman" w:hAnsi="Times New Roman" w:cs="Times New Roman"/>
          <w:lang w:val="tr-TR"/>
        </w:rPr>
        <w:t xml:space="preserve">• X metali Y</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içeren çözeltiye daldırıldığında X’in yüzeyinde Y metali birikiyor.</w:t>
      </w:r>
    </w:p>
    <w:p>
      <w:pPr>
        <w:ind w:left="360"/>
        <w:jc w:val="both"/>
        <w:rPr>
          <w:rFonts w:ascii="Times New Roman" w:hAnsi="Times New Roman" w:cs="Times New Roman"/>
          <w:lang w:val="tr-TR"/>
        </w:rPr>
      </w:pPr>
      <w:r>
        <w:rPr>
          <w:rFonts w:ascii="Times New Roman" w:hAnsi="Times New Roman" w:cs="Times New Roman"/>
          <w:lang w:val="tr-TR"/>
        </w:rPr>
        <w:t xml:space="preserve">• Z metali X</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içeren çözeltiye daldırıldığında değişim gözlenmiyor, Y</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içeren çözeltiye daldırıldığında ise Z’nin yüzeyinde Y metali birikiyor.</w:t>
      </w:r>
    </w:p>
    <w:p>
      <w:pPr>
        <w:ind w:left="360"/>
        <w:jc w:val="both"/>
        <w:rPr>
          <w:rFonts w:ascii="Times New Roman" w:hAnsi="Times New Roman" w:cs="Times New Roman"/>
          <w:lang w:val="tr-TR"/>
        </w:rPr>
      </w:pPr>
      <w:r>
        <w:rPr>
          <w:rFonts w:ascii="Times New Roman" w:hAnsi="Times New Roman" w:cs="Times New Roman"/>
          <w:lang w:val="tr-TR"/>
        </w:rPr>
        <w:t xml:space="preserve">• Y metali seyreltik hidroklorik asit çözeltisinde hidrojen gazı açığa çıkarıyor.</w:t>
      </w:r>
    </w:p>
    <w:p>
      <w:pPr>
        <w:jc w:val="both"/>
        <w:rPr>
          <w:rFonts w:ascii="Times New Roman" w:hAnsi="Times New Roman" w:cs="Times New Roman"/>
          <w:lang w:val="tr-TR"/>
        </w:rPr>
      </w:pPr>
      <w:r>
        <w:rPr>
          <w:rFonts w:ascii="Times New Roman" w:hAnsi="Times New Roman" w:cs="Times New Roman"/>
          <w:lang w:val="tr-TR"/>
        </w:rPr>
        <w:t xml:space="preserve">Buna göre X, Y, Z metallerini ve hidrojeni aktifliklerine göre sıralayınız.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X, Y</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indirgediğine göre X, Y’den aktiftir: X &gt; Y. Z, Y</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indirgediğine göre Z &gt; Y. Z, X</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indirgeyemediğine göre X &gt; Z. Y,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 indirgediğine göre Y &gt; H.</w:t>
      </w:r>
    </w:p>
    <w:p>
      <w:pPr>
        <w:jc w:val="center"/>
        <w:rPr>
          <w:rFonts w:ascii="Times New Roman" w:hAnsi="Times New Roman" w:cs="Times New Roman"/>
          <w:lang w:val="tr-TR"/>
        </w:rPr>
      </w:pPr>
      <w:r>
        <w:rPr>
          <w:rFonts w:ascii="Times New Roman" w:hAnsi="Times New Roman" w:cs="Times New Roman"/>
          <w:lang w:val="tr-TR"/>
        </w:rPr>
        <w:t xml:space="preserve">Sıralama: X &gt; Z &gt; Y &gt; H</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1.4.</w:t>
      </w:r>
    </w:p>
    <w:p>
      <w:pPr>
        <w:jc w:val="both"/>
        <w:rPr>
          <w:rFonts w:ascii="Times New Roman" w:hAnsi="Times New Roman" w:cs="Times New Roman"/>
          <w:lang w:val="tr-TR"/>
        </w:rPr>
      </w:pPr>
      <w:r>
        <w:rPr>
          <w:rFonts w:ascii="Times New Roman" w:hAnsi="Times New Roman" w:cs="Times New Roman"/>
          <w:lang w:val="tr-TR"/>
        </w:rPr>
        <w:t xml:space="preserve">Görsel E’deki aktiflik dizisini kullanarak aşağıdaki karışımlarda tepkime gerçekleşip gerçekleşmeyeceğini belirleyiniz. Gerçekleşen tepkimelerin net denklemlerini yazınız.</w:t>
      </w:r>
    </w:p>
    <w:p>
      <w:pPr>
        <w:jc w:val="both"/>
        <w:rPr>
          <w:rFonts w:ascii="Times New Roman" w:hAnsi="Times New Roman" w:cs="Times New Roman"/>
          <w:lang w:val="tr-TR"/>
        </w:rPr>
      </w:pPr>
      <w:r>
        <w:rPr>
          <w:rFonts w:ascii="Times New Roman" w:hAnsi="Times New Roman" w:cs="Times New Roman"/>
          <w:lang w:val="tr-TR"/>
        </w:rPr>
        <w:t xml:space="preserve">a) Alüminyum + demir(II) sülfat çözeltisi          b) Gümüş + çinko nitrat çözeltisi</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a) Alüminyum, dizide demirin üstünde olduğu için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indirger. Al →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+ 3e</w:t>
      </w:r>
      <w:r>
        <w:rPr>
          <w:rFonts w:ascii="Times New Roman" w:hAnsi="Times New Roman" w:cs="Times New Roman"/>
          <w:vertAlign w:val="superscript"/>
          <w:lang w:val="tr-TR"/>
        </w:rPr>
        <w:t xml:space="preserve">−</w:t>
      </w:r>
      <w:r>
        <w:rPr>
          <w:rFonts w:ascii="Times New Roman" w:hAnsi="Times New Roman" w:cs="Times New Roman"/>
          <w:lang w:val="tr-TR"/>
        </w:rPr>
        <w:t xml:space="preserve"> yarı tepkimesi 2 ile,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Fe yarı tepkimesi 3 ile çarpılarak 6 elektron eşitlenir:</w:t>
      </w:r>
    </w:p>
    <w:p>
      <w:pPr>
        <w:jc w:val="center"/>
        <w:rPr>
          <w:rFonts w:ascii="Times New Roman" w:hAnsi="Times New Roman" w:cs="Times New Roman"/>
          <w:lang w:val="tr-TR"/>
        </w:rPr>
      </w:pPr>
      <w:r>
        <w:rPr>
          <w:rFonts w:ascii="Times New Roman" w:hAnsi="Times New Roman" w:cs="Times New Roman"/>
          <w:lang w:val="tr-TR"/>
        </w:rPr>
        <w:t xml:space="preserve">2Al(k) + 3Fe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+ 3Fe(k)</w:t>
      </w:r>
    </w:p>
    <w:p>
      <w:pPr>
        <w:jc w:val="both"/>
        <w:rPr>
          <w:rFonts w:ascii="Times New Roman" w:hAnsi="Times New Roman" w:cs="Times New Roman"/>
          <w:lang w:val="tr-TR"/>
        </w:rPr>
      </w:pPr>
      <w:r>
        <w:rPr>
          <w:rFonts w:ascii="Times New Roman" w:hAnsi="Times New Roman" w:cs="Times New Roman"/>
          <w:lang w:val="tr-TR"/>
        </w:rPr>
        <w:t xml:space="preserve">b) Gümüş, dizide çinkonun altında olduğu için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iyonlarına elektron veremez; tepkime gerçekleşmez.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1.2.</w:t>
      </w:r>
    </w:p>
    <w:p>
      <w:pPr>
        <w:jc w:val="both"/>
        <w:rPr>
          <w:rFonts w:ascii="Times New Roman" w:hAnsi="Times New Roman" w:cs="Times New Roman"/>
          <w:lang w:val="tr-TR"/>
        </w:rPr>
      </w:pPr>
      <w:r>
        <w:rPr>
          <w:rFonts w:ascii="Times New Roman" w:hAnsi="Times New Roman" w:cs="Times New Roman"/>
          <w:b/>
          <w:bCs/>
          <w:lang w:val="tr-TR"/>
        </w:rPr>
        <w:t xml:space="preserve">Metallerin Keşif Sırası ve Aktiflik</w:t>
      </w:r>
    </w:p>
    <w:p>
      <w:pPr>
        <w:jc w:val="both"/>
        <w:rPr>
          <w:rFonts w:ascii="Times New Roman" w:hAnsi="Times New Roman" w:cs="Times New Roman"/>
          <w:lang w:val="tr-TR"/>
        </w:rPr>
      </w:pPr>
      <w:r>
        <w:rPr>
          <w:rFonts w:ascii="Times New Roman" w:hAnsi="Times New Roman" w:cs="Times New Roman"/>
          <w:lang w:val="tr-TR"/>
        </w:rPr>
        <w:t xml:space="preserve">İnsanlığın ilk tanıdığı metaller altın, bakır ve gümüş gibi aktifliği düşük metallerdir. Bu metaller doğada saf hâlde de bulunabildiği için kolayca işlenebilmiştir. Diyarbakır’daki Çayönü yerleşiminde bulunan ve dünyanın en eski bakır eserleri arasında gösterilen boncuk ve iğneler, doğada saf hâlde bulunan bakırın dövülmesiyle yapılmıştır. Demir gibi daha aktif metaller ise doğada genellikle oksitleri hâlinde bulunur ve bu metallerin elde edilmesi için cevherin yüksek sıcaklıkta karbonla indirgenmesi gerekir. Sodyum ve potasyum gibi çok aktif metaller ise ancak 1807 yılında Humphry Davy tarafından erimiş bileşiklerinden elektrik akımı geçirilerek elde edilebilmiştir. Bir metalin ne kadar geç keşfedildiği ile aktifliği arasında bir ilişki olabilir mi? Araştırarak sınıfınızda tartışınız.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1.2.</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Görsel E’deki aktiflik dizisini kullanarak aşağıdaki tabloyu doldurunuz.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00"/>
        <w:gridCol w:w="2000"/>
        <w:gridCol w:w="4200"/>
      </w:tblGrid>
      <w:tr>
        <w:tc>
          <w:tcPr>
            <w:tcW w:w="2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Karışım</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Tepkime gerçekleşir mi?</w:t>
            </w:r>
          </w:p>
        </w:tc>
        <w:tc>
          <w:tcPr>
            <w:tcW w:w="4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Net tepkime denklemi</w:t>
            </w:r>
          </w:p>
        </w:tc>
      </w:tr>
      <w:tr>
        <w:trPr>
          <w:trHeight w:val="520"/>
        </w:trPr>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Mg + Cu(NO</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(suda)</w:t>
            </w:r>
          </w:p>
        </w:tc>
        <w:tc>
          <w:tcPr>
            <w:tcW w:w="20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520"/>
        </w:trPr>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Ag + HCl(suda)</w:t>
            </w:r>
          </w:p>
        </w:tc>
        <w:tc>
          <w:tcPr>
            <w:tcW w:w="20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520"/>
        </w:trPr>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Fe + Pb(NO</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(suda)</w:t>
            </w:r>
          </w:p>
        </w:tc>
        <w:tc>
          <w:tcPr>
            <w:tcW w:w="20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520"/>
        </w:trPr>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Cu + Zn(NO</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w:t>
            </w:r>
            <w:r>
              <w:rPr>
                <w:rFonts w:ascii="Times New Roman" w:hAnsi="Times New Roman" w:cs="Times New Roman"/>
                <w:sz w:val="20"/>
                <w:szCs w:val="20"/>
                <w:vertAlign w:val="subscript"/>
                <w:lang w:val="tr-TR"/>
              </w:rPr>
              <w:t xml:space="preserve">2</w:t>
            </w:r>
            <w:r>
              <w:rPr>
                <w:rFonts w:ascii="Times New Roman" w:hAnsi="Times New Roman" w:cs="Times New Roman"/>
                <w:sz w:val="20"/>
                <w:szCs w:val="20"/>
                <w:lang w:val="tr-TR"/>
              </w:rPr>
              <w:t xml:space="preserve">(suda)</w:t>
            </w:r>
          </w:p>
        </w:tc>
        <w:tc>
          <w:tcPr>
            <w:tcW w:w="20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520"/>
        </w:trPr>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Al + HCl(suda)</w:t>
            </w:r>
          </w:p>
        </w:tc>
        <w:tc>
          <w:tcPr>
            <w:tcW w:w="20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r>
        <w:trPr>
          <w:trHeight w:val="520"/>
        </w:trPr>
        <w:tc>
          <w:tcPr>
            <w:tcW w:w="28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Ni + AgNO</w:t>
            </w:r>
            <w:r>
              <w:rPr>
                <w:rFonts w:ascii="Times New Roman" w:hAnsi="Times New Roman" w:cs="Times New Roman"/>
                <w:sz w:val="20"/>
                <w:szCs w:val="20"/>
                <w:vertAlign w:val="subscript"/>
                <w:lang w:val="tr-TR"/>
              </w:rPr>
              <w:t xml:space="preserve">3</w:t>
            </w:r>
            <w:r>
              <w:rPr>
                <w:rFonts w:ascii="Times New Roman" w:hAnsi="Times New Roman" w:cs="Times New Roman"/>
                <w:sz w:val="20"/>
                <w:szCs w:val="20"/>
                <w:lang w:val="tr-TR"/>
              </w:rPr>
              <w:t xml:space="preserve">(suda)</w:t>
            </w:r>
          </w:p>
        </w:tc>
        <w:tc>
          <w:tcPr>
            <w:tcW w:w="2000" w:type="dxa"/>
            <w:vAlign w:val="center"/>
          </w:tcPr>
          <w:p>
            <w:pPr>
              <w:jc w:val="center"/>
              <w:rPr>
                <w:rFonts w:ascii="Times New Roman" w:hAnsi="Times New Roman" w:cs="Times New Roman"/>
                <w:lang w:val="tr-TR"/>
              </w:rPr>
            </w:pPr>
          </w:p>
        </w:tc>
        <w:tc>
          <w:tcPr>
            <w:tcW w:w="42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A, B, C ve D metallerinin bazı çözeltilerle etkileşimine ait gözlemler aşağıdaki tabloda verilmiştir (+: değişim gözlendi, −: değişim gözlenmedi). Metalleri aktifliklerine göre sıralayınız ve gerekçenizi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00"/>
        <w:gridCol w:w="1550"/>
        <w:gridCol w:w="1550"/>
        <w:gridCol w:w="1550"/>
        <w:gridCol w:w="1550"/>
        <w:gridCol w:w="1400"/>
      </w:tblGrid>
      <w:tr>
        <w:tc>
          <w:tcPr>
            <w:tcW w:w="1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Metal</w:t>
            </w:r>
          </w:p>
        </w:tc>
        <w:tc>
          <w:tcPr>
            <w:tcW w:w="15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A</w:t>
            </w:r>
            <w:r>
              <w:rPr>
                <w:rFonts w:ascii="Times New Roman" w:hAnsi="Times New Roman" w:cs="Times New Roman"/>
                <w:b/>
                <w:bCs/>
                <w:sz w:val="20"/>
                <w:szCs w:val="20"/>
                <w:vertAlign w:val="superscript"/>
                <w:lang w:val="tr-TR"/>
              </w:rPr>
              <w:t xml:space="preserve">2+</w:t>
            </w:r>
            <w:r>
              <w:rPr>
                <w:rFonts w:ascii="Times New Roman" w:hAnsi="Times New Roman" w:cs="Times New Roman"/>
                <w:b/>
                <w:bCs/>
                <w:sz w:val="20"/>
                <w:szCs w:val="20"/>
                <w:lang w:val="tr-TR"/>
              </w:rPr>
              <w:t xml:space="preserve">(suda)</w:t>
            </w:r>
          </w:p>
        </w:tc>
        <w:tc>
          <w:tcPr>
            <w:tcW w:w="15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B</w:t>
            </w:r>
            <w:r>
              <w:rPr>
                <w:rFonts w:ascii="Times New Roman" w:hAnsi="Times New Roman" w:cs="Times New Roman"/>
                <w:b/>
                <w:bCs/>
                <w:sz w:val="20"/>
                <w:szCs w:val="20"/>
                <w:vertAlign w:val="superscript"/>
                <w:lang w:val="tr-TR"/>
              </w:rPr>
              <w:t xml:space="preserve">2+</w:t>
            </w:r>
            <w:r>
              <w:rPr>
                <w:rFonts w:ascii="Times New Roman" w:hAnsi="Times New Roman" w:cs="Times New Roman"/>
                <w:b/>
                <w:bCs/>
                <w:sz w:val="20"/>
                <w:szCs w:val="20"/>
                <w:lang w:val="tr-TR"/>
              </w:rPr>
              <w:t xml:space="preserve">(suda)</w:t>
            </w:r>
          </w:p>
        </w:tc>
        <w:tc>
          <w:tcPr>
            <w:tcW w:w="15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C</w:t>
            </w:r>
            <w:r>
              <w:rPr>
                <w:rFonts w:ascii="Times New Roman" w:hAnsi="Times New Roman" w:cs="Times New Roman"/>
                <w:b/>
                <w:bCs/>
                <w:sz w:val="20"/>
                <w:szCs w:val="20"/>
                <w:vertAlign w:val="superscript"/>
                <w:lang w:val="tr-TR"/>
              </w:rPr>
              <w:t xml:space="preserve">2+</w:t>
            </w:r>
            <w:r>
              <w:rPr>
                <w:rFonts w:ascii="Times New Roman" w:hAnsi="Times New Roman" w:cs="Times New Roman"/>
                <w:b/>
                <w:bCs/>
                <w:sz w:val="20"/>
                <w:szCs w:val="20"/>
                <w:lang w:val="tr-TR"/>
              </w:rPr>
              <w:t xml:space="preserve">(suda)</w:t>
            </w:r>
          </w:p>
        </w:tc>
        <w:tc>
          <w:tcPr>
            <w:tcW w:w="15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D</w:t>
            </w:r>
            <w:r>
              <w:rPr>
                <w:rFonts w:ascii="Times New Roman" w:hAnsi="Times New Roman" w:cs="Times New Roman"/>
                <w:b/>
                <w:bCs/>
                <w:sz w:val="20"/>
                <w:szCs w:val="20"/>
                <w:vertAlign w:val="superscript"/>
                <w:lang w:val="tr-TR"/>
              </w:rPr>
              <w:t xml:space="preserve">2+</w:t>
            </w:r>
            <w:r>
              <w:rPr>
                <w:rFonts w:ascii="Times New Roman" w:hAnsi="Times New Roman" w:cs="Times New Roman"/>
                <w:b/>
                <w:bCs/>
                <w:sz w:val="20"/>
                <w:szCs w:val="20"/>
                <w:lang w:val="tr-TR"/>
              </w:rPr>
              <w:t xml:space="preserve">(suda)</w:t>
            </w:r>
          </w:p>
        </w:tc>
        <w:tc>
          <w:tcPr>
            <w:tcW w:w="1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20"/>
                <w:szCs w:val="20"/>
                <w:lang w:val="tr-TR"/>
              </w:rPr>
              <w:t xml:space="preserve">HCl(suda)</w:t>
            </w:r>
          </w:p>
        </w:tc>
      </w:tr>
      <w:tr>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A</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kontrol</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r>
      <w:tr>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B</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kontrol</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r>
      <w:tr>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C</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kontrol</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r>
      <w:tr>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D</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c>
          <w:tcPr>
            <w:tcW w:w="155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kontrol</w:t>
            </w:r>
          </w:p>
        </w:tc>
        <w:tc>
          <w:tcPr>
            <w:tcW w:w="1400" w:type="dxa"/>
            <w:vAlign w:val="center"/>
          </w:tcPr>
          <w:p>
            <w:pPr>
              <w:jc w:val="center"/>
              <w:rPr>
                <w:rFonts w:ascii="Times New Roman" w:hAnsi="Times New Roman" w:cs="Times New Roman"/>
                <w:lang w:val="tr-TR"/>
              </w:rPr>
            </w:pPr>
            <w:r>
              <w:rPr>
                <w:rFonts w:ascii="Times New Roman" w:hAnsi="Times New Roman" w:cs="Times New Roman"/>
                <w:sz w:val="20"/>
                <w:szCs w:val="20"/>
                <w:lang w:val="tr-TR"/>
              </w:rPr>
              <w:t xml:space="preserve">+</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Gümüş nitrat çözeltisinin bakır bir kapta saklanıp saklanamayacağını yarı tepkime denklemleriyle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4. Kütlesi 20,00 g olan bir bakır tel, gümüş nitrat çözeltisine daldırılıyor. Bir süre sonra çözeltiden çıkarılıp kurutulan telin (üzerindeki gümüşle birlikte) kütlesi 21,52 g olarak ölçülüyor. (Cu: 64 g/mol, Ag: 108 g/mol)</w:t>
      </w:r>
    </w:p>
    <w:p>
      <w:pPr>
        <w:ind w:left="360"/>
        <w:jc w:val="both"/>
        <w:rPr>
          <w:rFonts w:ascii="Times New Roman" w:hAnsi="Times New Roman" w:cs="Times New Roman"/>
          <w:lang w:val="tr-TR"/>
        </w:rPr>
      </w:pPr>
      <w:r>
        <w:rPr>
          <w:rFonts w:ascii="Times New Roman" w:hAnsi="Times New Roman" w:cs="Times New Roman"/>
          <w:lang w:val="tr-TR"/>
        </w:rPr>
        <w:t xml:space="preserve">a) Tepkimeye giren bakırın mol sayısını hesaplayınız.</w:t>
      </w:r>
    </w:p>
    <w:p>
      <w:pPr>
        <w:ind w:left="360"/>
        <w:jc w:val="both"/>
        <w:rPr>
          <w:rFonts w:ascii="Times New Roman" w:hAnsi="Times New Roman" w:cs="Times New Roman"/>
          <w:lang w:val="tr-TR"/>
        </w:rPr>
      </w:pPr>
      <w:r>
        <w:rPr>
          <w:rFonts w:ascii="Times New Roman" w:hAnsi="Times New Roman" w:cs="Times New Roman"/>
          <w:lang w:val="tr-TR"/>
        </w:rPr>
        <w:t xml:space="preserve">b) Telin yüzeyinde biriken gümüşün kütlesini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7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5. Bir öğrenci, “Birinci iyonlaşma enerjisi daha küçük olan metal her zaman daha aktiftir.” önermesini ileri sürüyor. Bu önermeyi Tablo A’daki çinko ve kurşun verileriyle ve deney bulgularınızla sorgulayınız.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6. Yeni bir metalin (M) aktiflik dizisindeki yerini belirlemek için bir deney planlayınız. Planınızda kullanacağınız çözeltileri, gözlemleyeceğiniz nitelikleri ve sonuçları nasıl yorumlayacağınızı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Metallerin asitler, su ve başka metallerin tuz çözeltileriyle tepkimelerinden yararlanılarak aktiflik dizisinin nasıl oluşturulduğunu gösteren animasyona ve aktiflik sıralamasını belirlemek için deney tasarlayabileceğiniz simülasyona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9"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Etkileşimli içerik (Kim12.1.2)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Etkileşimli içerik (Kim12.1.2)</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Greenwood, N. N. ve Earnshaw, A. (1997). Chemistry of the Elements (2. baskı). Butterworth-Heinemann.</w:t>
      </w:r>
    </w:p>
    <w:p>
      <w:pPr>
        <w:jc w:val="both"/>
        <w:rPr>
          <w:rFonts w:ascii="Times New Roman" w:hAnsi="Times New Roman" w:cs="Times New Roman"/>
          <w:lang w:val="tr-TR"/>
        </w:rPr>
      </w:pPr>
      <w:r>
        <w:rPr>
          <w:rFonts w:ascii="Times New Roman" w:hAnsi="Times New Roman" w:cs="Times New Roman"/>
          <w:lang w:val="tr-TR"/>
        </w:rPr>
        <w:t xml:space="preserve">Haynes, W. M. (Ed.). (2016). CRC Handbook of Chemistry and Physics (97. baskı). CRC Press.</w:t>
      </w:r>
    </w:p>
    <w:p>
      <w:pPr>
        <w:jc w:val="both"/>
        <w:rPr>
          <w:rFonts w:ascii="Times New Roman" w:hAnsi="Times New Roman" w:cs="Times New Roman"/>
          <w:lang w:val="tr-TR"/>
        </w:rPr>
      </w:pPr>
      <w:r>
        <w:rPr>
          <w:rFonts w:ascii="Times New Roman" w:hAnsi="Times New Roman" w:cs="Times New Roman"/>
          <w:lang w:val="tr-TR"/>
        </w:rPr>
        <w:t xml:space="preserve">Petrucci, R. H., Herring, F. G., Madura, J. D. ve Bissonnette, C. (2017). General Chemistry: Principles and Modern Applications (11. baskı). Pearson.</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 A’daki iyonlaşma enerjileri CRC Handbook değerlerinin tam sayıya yuvarlanmış hâlidir. Alacahöyük kral mezarları Erken Tunç Çağı’na (yaklaşık MÖ 2500-2100) tarihlenir; özgün eserler Ankara’daki Anadolu Medeniyetleri Müzesi’nde, replikaları Çorum Alacahöyük Müzesi’nde sergilenmektedir.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