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2.1.2. Fiziksel ve Kimyasal Değişimlerde Denge</w:t>
      </w:r>
    </w:p>
    <w:p>
      <w:pPr>
        <w:jc w:val="both"/>
        <w:rPr>
          <w:rFonts w:ascii="Times New Roman" w:hAnsi="Times New Roman" w:cs="Times New Roman"/>
          <w:lang w:val="tr-TR"/>
        </w:rPr>
      </w:pPr>
      <w:r>
        <w:rPr>
          <w:rFonts w:ascii="Times New Roman" w:hAnsi="Times New Roman" w:cs="Times New Roman"/>
          <w:lang w:val="tr-TR"/>
        </w:rPr>
        <w:t xml:space="preserve">Ağzı kapalı bir su şişesini güneşli bir yerde bıraktığınızda şişenin iç yüzeyinde su damlacıkları oluştuğunu görürsünüz (Görsel A). Bir süre sonra damlacıkların ve şişedeki su seviyesinin artık değişmediğini fark edersiniz. Bu durumda buharlaşma durmuş mudur? Yoksa su molekülleri buharlaşmaya devam ederken aynı anda yoğuşuyor mu? Önceki konuda bazı tepkimelerin ileri ve geri yönde gerçekleşebildiğini öğrendiniz. Kapalı bir kapta tersinir bir tepkime başladığında tepkenler ve ürünler zamanla nasıl değişir? Bir etkinlik yaparak keşfediniz.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(Shutterstock’tan seçilecek)</w:t>
            </w:r>
          </w:p>
          <w:p>
            <w:pPr>
              <w:jc w:val="both"/>
              <w:rPr>
                <w:rFonts w:ascii="Times New Roman" w:hAnsi="Times New Roman" w:cs="Times New Roman"/>
                <w:lang w:val="tr-TR"/>
              </w:rPr>
            </w:pPr>
            <w:r>
              <w:rPr>
                <w:rFonts w:ascii="Times New Roman" w:hAnsi="Times New Roman" w:cs="Times New Roman"/>
                <w:lang w:val="tr-TR"/>
              </w:rPr>
              <w:t xml:space="preserve">Tarif: Güneş alan bir pencere kenarında, ağzı kapalı ve iç yüzeyinde su damlacıkları bulunan şeffaf bir plastik ya da cam şişe.</w:t>
            </w:r>
          </w:p>
          <w:p>
            <w:pPr>
              <w:jc w:val="both"/>
              <w:rPr>
                <w:rFonts w:ascii="Times New Roman" w:hAnsi="Times New Roman" w:cs="Times New Roman"/>
                <w:lang w:val="tr-TR"/>
              </w:rPr>
            </w:pPr>
            <w:r>
              <w:rPr>
                <w:rFonts w:ascii="Times New Roman" w:hAnsi="Times New Roman" w:cs="Times New Roman"/>
                <w:lang w:val="tr-TR"/>
              </w:rPr>
              <w:t xml:space="preserve">Shutterstock arama: “water droplets inside closed bottle condensation”</w:t>
            </w:r>
          </w:p>
          <w:p>
            <w:pPr>
              <w:jc w:val="both"/>
              <w:rPr>
                <w:rFonts w:ascii="Times New Roman" w:hAnsi="Times New Roman" w:cs="Times New Roman"/>
                <w:lang w:val="tr-TR"/>
              </w:rPr>
            </w:pPr>
            <w:r>
              <w:rPr>
                <w:rFonts w:ascii="Times New Roman" w:hAnsi="Times New Roman" w:cs="Times New Roman"/>
                <w:lang w:val="tr-TR"/>
              </w:rPr>
              <w:t xml:space="preserve">Shutter ID: ……………</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Kapalı şişede buharlaşma ve yoğuşma</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2.2.</w:t>
      </w:r>
    </w:p>
    <w:p>
      <w:pPr>
        <w:jc w:val="both"/>
        <w:rPr>
          <w:rFonts w:ascii="Times New Roman" w:hAnsi="Times New Roman" w:cs="Times New Roman"/>
          <w:lang w:val="tr-TR"/>
        </w:rPr>
      </w:pPr>
      <w:r>
        <w:rPr>
          <w:rFonts w:ascii="Times New Roman" w:hAnsi="Times New Roman" w:cs="Times New Roman"/>
          <w:lang w:val="tr-TR"/>
        </w:rPr>
        <w:t xml:space="preserve">Kapalı bir kaba bir miktar renksiz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gazı konulmuş ve sabit sıcaklıkta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(g) ⇌ 2NO</w:t>
      </w:r>
      <w:r>
        <w:rPr>
          <w:rFonts w:ascii="Times New Roman" w:hAnsi="Times New Roman" w:cs="Times New Roman"/>
          <w:vertAlign w:val="subscript"/>
          <w:lang w:val="tr-TR"/>
        </w:rPr>
        <w:t xml:space="preserve">2</w:t>
      </w:r>
      <w:r>
        <w:rPr>
          <w:rFonts w:ascii="Times New Roman" w:hAnsi="Times New Roman" w:cs="Times New Roman"/>
          <w:lang w:val="tr-TR"/>
        </w:rPr>
        <w:t xml:space="preserve">(g) tepkimesinin gerçekleşmesi sağlanmıştır. Aşağıda farklı zamanlarda kaptaki taneciklerin alt mikro düzeydeki gösterimleri verilmiştir (mavi küre: N, kırmızı küre: O).</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760000" cy="1856000"/>
            <wp:docPr id="900001" name="Grafik 900001" descr="Farklı zamanlarda tanecik görüntüleri"/>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5760000" cy="185600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Farklı zamanlarda kaptaki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ve NO</w:t>
      </w:r>
      <w:r>
        <w:rPr>
          <w:rFonts w:ascii="Times New Roman" w:hAnsi="Times New Roman" w:cs="Times New Roman"/>
          <w:vertAlign w:val="subscript"/>
          <w:lang w:val="tr-TR"/>
        </w:rPr>
        <w:t xml:space="preserve">2</w:t>
      </w:r>
      <w:r>
        <w:rPr>
          <w:rFonts w:ascii="Times New Roman" w:hAnsi="Times New Roman" w:cs="Times New Roman"/>
          <w:lang w:val="tr-TR"/>
        </w:rPr>
        <w:t xml:space="preserve"> tanecikleri</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Taslak model; yayınevi tarafından Kimya9 molekül modelleri kullanılarak yeniden çizilebilir.</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Görsel B’deki her bir zaman için kapta bulunan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ve NO</w:t>
      </w:r>
      <w:r>
        <w:rPr>
          <w:rFonts w:ascii="Times New Roman" w:hAnsi="Times New Roman" w:cs="Times New Roman"/>
          <w:vertAlign w:val="subscript"/>
          <w:lang w:val="tr-TR"/>
        </w:rPr>
        <w:t xml:space="preserve">2</w:t>
      </w:r>
      <w:r>
        <w:rPr>
          <w:rFonts w:ascii="Times New Roman" w:hAnsi="Times New Roman" w:cs="Times New Roman"/>
          <w:lang w:val="tr-TR"/>
        </w:rPr>
        <w:t xml:space="preserve"> molekülü sayılarını belirleyerek tepkimenin farklı zaman aralıklarında alt mikro düzeyde nasıl değiştiğine ilişkin önermeler oluşturunuz.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Oluşturduğunuz önermeleri sınıfınızda paylaşınız. Paylaşım sırasında arkadaşlarınızı dikkatle dinleyiniz ve etkili iletişim kurunuz. Önermelerinizden hangilerinin gözleme dayalı, hangilerinin gözleme dayalı olmadığını belirleyerek karşılaştırınız.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Aynı tepkimede maddelerin derişimleri ölçülerek aşağıdaki tablo oluşturulmuştur.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00"/>
        <w:gridCol w:w="1150"/>
        <w:gridCol w:w="1150"/>
        <w:gridCol w:w="1150"/>
        <w:gridCol w:w="1150"/>
        <w:gridCol w:w="1150"/>
        <w:gridCol w:w="1150"/>
      </w:tblGrid>
      <w:tr>
        <w:tc>
          <w:tcPr>
            <w:tcW w:w="2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Zaman (s)</w:t>
            </w:r>
          </w:p>
        </w:tc>
        <w:tc>
          <w:tcPr>
            <w:tcW w:w="11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0</w:t>
            </w:r>
          </w:p>
        </w:tc>
        <w:tc>
          <w:tcPr>
            <w:tcW w:w="11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20</w:t>
            </w:r>
          </w:p>
        </w:tc>
        <w:tc>
          <w:tcPr>
            <w:tcW w:w="11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40</w:t>
            </w:r>
          </w:p>
        </w:tc>
        <w:tc>
          <w:tcPr>
            <w:tcW w:w="11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60</w:t>
            </w:r>
          </w:p>
        </w:tc>
        <w:tc>
          <w:tcPr>
            <w:tcW w:w="11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80</w:t>
            </w:r>
          </w:p>
        </w:tc>
        <w:tc>
          <w:tcPr>
            <w:tcW w:w="11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100</w:t>
            </w:r>
          </w:p>
        </w:tc>
      </w:tr>
      <w:tr>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(mol/L)</w:t>
            </w:r>
          </w:p>
        </w:tc>
        <w:tc>
          <w:tcPr>
            <w:tcW w:w="115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0,100</w:t>
            </w:r>
          </w:p>
        </w:tc>
        <w:tc>
          <w:tcPr>
            <w:tcW w:w="115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0,070</w:t>
            </w:r>
          </w:p>
        </w:tc>
        <w:tc>
          <w:tcPr>
            <w:tcW w:w="115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0,056</w:t>
            </w:r>
          </w:p>
        </w:tc>
        <w:tc>
          <w:tcPr>
            <w:tcW w:w="115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0,051</w:t>
            </w:r>
          </w:p>
        </w:tc>
        <w:tc>
          <w:tcPr>
            <w:tcW w:w="115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0,050</w:t>
            </w:r>
          </w:p>
        </w:tc>
        <w:tc>
          <w:tcPr>
            <w:tcW w:w="115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0,050</w:t>
            </w:r>
          </w:p>
        </w:tc>
      </w:tr>
      <w:tr>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[NO</w:t>
            </w:r>
            <w:r>
              <w:rPr>
                <w:rFonts w:ascii="Times New Roman" w:hAnsi="Times New Roman" w:cs="Times New Roman"/>
                <w:vertAlign w:val="subscript"/>
                <w:lang w:val="tr-TR"/>
              </w:rPr>
              <w:t xml:space="preserve">2</w:t>
            </w:r>
            <w:r>
              <w:rPr>
                <w:rFonts w:ascii="Times New Roman" w:hAnsi="Times New Roman" w:cs="Times New Roman"/>
                <w:lang w:val="tr-TR"/>
              </w:rPr>
              <w:t xml:space="preserve">] (mol/L)</w:t>
            </w:r>
          </w:p>
        </w:tc>
        <w:tc>
          <w:tcPr>
            <w:tcW w:w="1150" w:type="dxa"/>
            <w:vAlign w:val="center"/>
          </w:tcPr>
          <w:p>
            <w:pPr>
              <w:jc w:val="center"/>
              <w:rPr>
                <w:rFonts w:ascii="Times New Roman" w:hAnsi="Times New Roman" w:cs="Times New Roman"/>
                <w:lang w:val="tr-TR"/>
              </w:rPr>
            </w:pPr>
            <w:r>
              <w:rPr>
                <w:rFonts w:ascii="Times New Roman" w:hAnsi="Times New Roman" w:cs="Times New Roman"/>
                <w:lang w:val="tr-TR"/>
              </w:rPr>
              <w:t xml:space="preserve">0</w:t>
            </w:r>
          </w:p>
        </w:tc>
        <w:tc>
          <w:tcPr>
            <w:tcW w:w="115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0,060</w:t>
            </w:r>
          </w:p>
        </w:tc>
        <w:tc>
          <w:tcPr>
            <w:tcW w:w="115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0,088</w:t>
            </w:r>
          </w:p>
        </w:tc>
        <w:tc>
          <w:tcPr>
            <w:tcW w:w="115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0,098</w:t>
            </w:r>
          </w:p>
        </w:tc>
        <w:tc>
          <w:tcPr>
            <w:tcW w:w="115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0,100</w:t>
            </w:r>
          </w:p>
        </w:tc>
        <w:tc>
          <w:tcPr>
            <w:tcW w:w="115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0,100</w:t>
            </w: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Tablodaki verileri kullanarak derişimlerin zamanla değişimine ilişkin sonuç çıkarınız. Hangi andan itibaren derişimler değişmemektedir?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Derişimlerin değişmediği durumda tepkimenin durduğunu söyleyebilir misiniz? Görsel B’deki gözlemlerinizle temellendiriniz.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Tepkimenin başlangıcından itibaren ileri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 2NO</w:t>
      </w:r>
      <w:r>
        <w:rPr>
          <w:rFonts w:ascii="Times New Roman" w:hAnsi="Times New Roman" w:cs="Times New Roman"/>
          <w:vertAlign w:val="subscript"/>
          <w:lang w:val="tr-TR"/>
        </w:rPr>
        <w:t xml:space="preserve">2</w:t>
      </w:r>
      <w:r>
        <w:rPr>
          <w:rFonts w:ascii="Times New Roman" w:hAnsi="Times New Roman" w:cs="Times New Roman"/>
          <w:lang w:val="tr-TR"/>
        </w:rPr>
        <w:t xml:space="preserve">) ve geri (2NO</w:t>
      </w:r>
      <w:r>
        <w:rPr>
          <w:rFonts w:ascii="Times New Roman" w:hAnsi="Times New Roman" w:cs="Times New Roman"/>
          <w:vertAlign w:val="subscript"/>
          <w:lang w:val="tr-TR"/>
        </w:rPr>
        <w:t xml:space="preserve">2</w:t>
      </w:r>
      <w:r>
        <w:rPr>
          <w:rFonts w:ascii="Times New Roman" w:hAnsi="Times New Roman" w:cs="Times New Roman"/>
          <w:lang w:val="tr-TR"/>
        </w:rPr>
        <w:t xml:space="preserve"> →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tepkime hızlarının nasıl değişeceğini tahmin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Tahminlerinize uygun olarak ileri ve geri tepkime hızlarının zamanla değişimini aşağıdaki grafik alanına çiziniz.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40000" cy="2688000"/>
            <wp:docPr id="900002" name="Grafik 900002" descr="Boş hız-zaman grafiği"/>
            <wp:cNvGraphicFramePr>
              <a:graphicFrameLocks noChangeAspect="1"/>
            </wp:cNvGraphicFramePr>
            <a:graphic>
              <a:graphicData uri="http://schemas.openxmlformats.org/drawingml/2006/picture">
                <pic:pic>
                  <pic:nvPicPr>
                    <pic:cNvPr id="900002" name="k11_900002.png"/>
                    <pic:cNvPicPr/>
                  </pic:nvPicPr>
                  <pic:blipFill>
                    <a:blip r:embed="rIdK2"/>
                    <a:stretch>
                      <a:fillRect/>
                    </a:stretch>
                  </pic:blipFill>
                  <pic:spPr>
                    <a:xfrm>
                      <a:off x="0" y="0"/>
                      <a:ext cx="5040000" cy="2688000"/>
                    </a:xfrm>
                    <a:prstGeom prst="rect">
                      <a:avLst/>
                    </a:prstGeom>
                  </pic:spPr>
                </pic:pic>
              </a:graphicData>
            </a:graphic>
          </wp:inline>
        </w:drawing>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Çizdiğiniz hız-zaman grafiğini kullanarak tahminlerinizin geçerliliğini sorgulayınız. Denge durumunda ileri ve geri tepkime hızları arasında nasıl bir ilişki vardır?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Gözlemlerinizden elde ettiğiniz verilerle ileri ve geri tepkime hızları üzerinden denge durumunu açıklayan kısa bir metin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Etkinliğiniz, karekodda yer alan “Dereceli Puanlama Anahtarı” ile öğretmeniniz tarafından değerlendirilecektir.</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Önerme oluşturma aşamasından sonuçların yorumlanmasına kadar etkinlik sürecini karekodda yer alan “Öz Değerlendirme Formu” ile değerlendiriniz.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4"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Öz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Öz Değerlendirme Formu</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İleri ve geri tepkime hızlarının denge sürecindeki değişimini hız-zaman grafiği çizerek açıkladığınız yansıtma notunuzu karekodda yer alan forma yazınız.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5"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Yansıtma Notu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Yansıtma Notu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Kapalı bir kapta tersinir bir tepkime başladığında başlangıçta yalnızca tepkenler bulunduğu için ileri tepkime hızı en yüksek, geri tepkime hızı ise sıfırdır. Tepkime ilerledikçe tepken derişimi azaldığı için ileri tepkime hızı azalır; ürün derişimi arttığı için geri tepkime hızı artar. Bir süre sonra ileri ve geri tepkime hızları birbirine eşit olur (Grafik A). Bu andan itibaren birim zamanda oluşan ve harcanan madde miktarları eşit olduğundan tepken ve ürün derişimleri artık değişmez (Grafik B). İleri ve geri tepkime hızlarının eşit olduğu bu duruma </w:t>
      </w:r>
      <w:r>
        <w:rPr>
          <w:rFonts w:ascii="Times New Roman" w:hAnsi="Times New Roman" w:cs="Times New Roman"/>
          <w:b/>
          <w:bCs/>
          <w:lang w:val="tr-TR"/>
        </w:rPr>
        <w:t xml:space="preserve">denge</w:t>
      </w:r>
      <w:r>
        <w:rPr>
          <w:rFonts w:ascii="Times New Roman" w:hAnsi="Times New Roman" w:cs="Times New Roman"/>
          <w:lang w:val="tr-TR"/>
        </w:rPr>
        <w:t xml:space="preserve"> denir.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2745600"/>
            <wp:docPr id="900007" name="Grafik 900007" descr="Hız-zaman grafiği"/>
            <wp:cNvGraphicFramePr>
              <a:graphicFrameLocks noChangeAspect="1"/>
            </wp:cNvGraphicFramePr>
            <a:graphic>
              <a:graphicData uri="http://schemas.openxmlformats.org/drawingml/2006/picture">
                <pic:pic>
                  <pic:nvPicPr>
                    <pic:cNvPr id="900007" name="k11_900007.png"/>
                    <pic:cNvPicPr/>
                  </pic:nvPicPr>
                  <pic:blipFill>
                    <a:blip r:embed="rIdK3"/>
                    <a:stretch>
                      <a:fillRect/>
                    </a:stretch>
                  </pic:blipFill>
                  <pic:spPr>
                    <a:xfrm>
                      <a:off x="0" y="0"/>
                      <a:ext cx="4680000" cy="274560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Grafik A:</w:t>
      </w:r>
      <w:r>
        <w:rPr>
          <w:rFonts w:ascii="Times New Roman" w:hAnsi="Times New Roman" w:cs="Times New Roman"/>
          <w:lang w:val="tr-TR"/>
        </w:rPr>
        <w:t xml:space="preserve"> Tersinir bir tepkimede ileri ve geri tepkime hızlarının zamanla değişimi</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2745600"/>
            <wp:docPr id="900008" name="Grafik 900008" descr="Derişim-zaman grafiği"/>
            <wp:cNvGraphicFramePr>
              <a:graphicFrameLocks noChangeAspect="1"/>
            </wp:cNvGraphicFramePr>
            <a:graphic>
              <a:graphicData uri="http://schemas.openxmlformats.org/drawingml/2006/picture">
                <pic:pic>
                  <pic:nvPicPr>
                    <pic:cNvPr id="900008" name="k11_900008.png"/>
                    <pic:cNvPicPr/>
                  </pic:nvPicPr>
                  <pic:blipFill>
                    <a:blip r:embed="rIdK4"/>
                    <a:stretch>
                      <a:fillRect/>
                    </a:stretch>
                  </pic:blipFill>
                  <pic:spPr>
                    <a:xfrm>
                      <a:off x="0" y="0"/>
                      <a:ext cx="4680000" cy="274560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Grafik B:</w:t>
      </w:r>
      <w:r>
        <w:rPr>
          <w:rFonts w:ascii="Times New Roman" w:hAnsi="Times New Roman" w:cs="Times New Roman"/>
          <w:lang w:val="tr-TR"/>
        </w:rPr>
        <w:t xml:space="preserve">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(g) ⇌ 2NO</w:t>
      </w:r>
      <w:r>
        <w:rPr>
          <w:rFonts w:ascii="Times New Roman" w:hAnsi="Times New Roman" w:cs="Times New Roman"/>
          <w:vertAlign w:val="subscript"/>
          <w:lang w:val="tr-TR"/>
        </w:rPr>
        <w:t xml:space="preserve">2</w:t>
      </w:r>
      <w:r>
        <w:rPr>
          <w:rFonts w:ascii="Times New Roman" w:hAnsi="Times New Roman" w:cs="Times New Roman"/>
          <w:lang w:val="tr-TR"/>
        </w:rPr>
        <w:t xml:space="preserve">(g) tepkimesinde derişimlerin zamanla değişimi</w:t>
      </w:r>
    </w:p>
    <w:p>
      <w:pPr>
        <w:jc w:val="both"/>
        <w:rPr>
          <w:rFonts w:ascii="Times New Roman" w:hAnsi="Times New Roman" w:cs="Times New Roman"/>
          <w:lang w:val="tr-TR"/>
        </w:rPr>
      </w:pPr>
      <w:r>
        <w:rPr>
          <w:rFonts w:ascii="Times New Roman" w:hAnsi="Times New Roman" w:cs="Times New Roman"/>
          <w:lang w:val="tr-TR"/>
        </w:rPr>
        <w:t xml:space="preserve">Denge durumunda tepkime durmaz; ileri ve geri tepkimeler eşit hızla devam eder. Bu nedenle kimyasal dengeye </w:t>
      </w:r>
      <w:r>
        <w:rPr>
          <w:rFonts w:ascii="Times New Roman" w:hAnsi="Times New Roman" w:cs="Times New Roman"/>
          <w:b/>
          <w:bCs/>
          <w:lang w:val="tr-TR"/>
        </w:rPr>
        <w:t xml:space="preserve">dinamik denge</w:t>
      </w:r>
      <w:r>
        <w:rPr>
          <w:rFonts w:ascii="Times New Roman" w:hAnsi="Times New Roman" w:cs="Times New Roman"/>
          <w:lang w:val="tr-TR"/>
        </w:rPr>
        <w:t xml:space="preserve"> denir. Denge durumunda renk, basınç, derişim gibi gözlenebilen (makroskobik) özellikler sabit kalır. Bir sistemin dengeye ulaşabilmesi için tepkimenin tersinir olması, sistemin kapalı olması ve sıcaklığın sabit tutulması gerekir. Dengeye, yalnızca tepkenlerden başlanarak da yalnızca ürünlerden başlanarak da ulaşılabilir.</w:t>
      </w:r>
    </w:p>
    <w:p>
      <w:pPr>
        <w:jc w:val="both"/>
        <w:rPr>
          <w:rFonts w:ascii="Times New Roman" w:hAnsi="Times New Roman" w:cs="Times New Roman"/>
          <w:lang w:val="tr-TR"/>
        </w:rPr>
      </w:pPr>
      <w:r>
        <w:rPr>
          <w:rFonts w:ascii="Times New Roman" w:hAnsi="Times New Roman" w:cs="Times New Roman"/>
          <w:b/>
          <w:bCs/>
          <w:lang w:val="tr-TR"/>
        </w:rPr>
        <w:t xml:space="preserve">Fiziksel denge:</w:t>
      </w:r>
      <w:r>
        <w:rPr>
          <w:rFonts w:ascii="Times New Roman" w:hAnsi="Times New Roman" w:cs="Times New Roman"/>
          <w:lang w:val="tr-TR"/>
        </w:rPr>
        <w:t xml:space="preserve"> Maddenin kimliğinin değişmediği hâl değişimlerinde ve çözünme olaylarında kurulan dengelere fiziksel denge denir. Kapalı bir kaptaki suyun buharlaşma hızı ile yoğuşma hızının eşitlendiği durumda kurulan sıvı-buhar dengesi,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H</w:t>
      </w:r>
      <w:r>
        <w:rPr>
          <w:rFonts w:ascii="Times New Roman" w:hAnsi="Times New Roman" w:cs="Times New Roman"/>
          <w:vertAlign w:val="subscript"/>
          <w:lang w:val="tr-TR"/>
        </w:rPr>
        <w:t xml:space="preserve">2</w:t>
      </w:r>
      <w:r>
        <w:rPr>
          <w:rFonts w:ascii="Times New Roman" w:hAnsi="Times New Roman" w:cs="Times New Roman"/>
          <w:lang w:val="tr-TR"/>
        </w:rPr>
        <w:t xml:space="preserve">O(g), bir fiziksel dengedir. Bu durumda buharın uyguladığı basınç denge buhar basıncıdır. Dibinde katısı bulunan doygun bir şeker çözeltisinde de çözünme ve kristallenme hızları eşittir: C</w:t>
      </w:r>
      <w:r>
        <w:rPr>
          <w:rFonts w:ascii="Times New Roman" w:hAnsi="Times New Roman" w:cs="Times New Roman"/>
          <w:vertAlign w:val="subscript"/>
          <w:lang w:val="tr-TR"/>
        </w:rPr>
        <w:t xml:space="preserve">12</w:t>
      </w:r>
      <w:r>
        <w:rPr>
          <w:rFonts w:ascii="Times New Roman" w:hAnsi="Times New Roman" w:cs="Times New Roman"/>
          <w:lang w:val="tr-TR"/>
        </w:rPr>
        <w:t xml:space="preserve">H</w:t>
      </w:r>
      <w:r>
        <w:rPr>
          <w:rFonts w:ascii="Times New Roman" w:hAnsi="Times New Roman" w:cs="Times New Roman"/>
          <w:vertAlign w:val="subscript"/>
          <w:lang w:val="tr-TR"/>
        </w:rPr>
        <w:t xml:space="preserve">22</w:t>
      </w:r>
      <w:r>
        <w:rPr>
          <w:rFonts w:ascii="Times New Roman" w:hAnsi="Times New Roman" w:cs="Times New Roman"/>
          <w:lang w:val="tr-TR"/>
        </w:rPr>
        <w:t xml:space="preserve">O</w:t>
      </w:r>
      <w:r>
        <w:rPr>
          <w:rFonts w:ascii="Times New Roman" w:hAnsi="Times New Roman" w:cs="Times New Roman"/>
          <w:vertAlign w:val="subscript"/>
          <w:lang w:val="tr-TR"/>
        </w:rPr>
        <w:t xml:space="preserve">11</w:t>
      </w:r>
      <w:r>
        <w:rPr>
          <w:rFonts w:ascii="Times New Roman" w:hAnsi="Times New Roman" w:cs="Times New Roman"/>
          <w:lang w:val="tr-TR"/>
        </w:rPr>
        <w:t xml:space="preserve">(k) ⇌ C</w:t>
      </w:r>
      <w:r>
        <w:rPr>
          <w:rFonts w:ascii="Times New Roman" w:hAnsi="Times New Roman" w:cs="Times New Roman"/>
          <w:vertAlign w:val="subscript"/>
          <w:lang w:val="tr-TR"/>
        </w:rPr>
        <w:t xml:space="preserve">12</w:t>
      </w:r>
      <w:r>
        <w:rPr>
          <w:rFonts w:ascii="Times New Roman" w:hAnsi="Times New Roman" w:cs="Times New Roman"/>
          <w:lang w:val="tr-TR"/>
        </w:rPr>
        <w:t xml:space="preserve">H</w:t>
      </w:r>
      <w:r>
        <w:rPr>
          <w:rFonts w:ascii="Times New Roman" w:hAnsi="Times New Roman" w:cs="Times New Roman"/>
          <w:vertAlign w:val="subscript"/>
          <w:lang w:val="tr-TR"/>
        </w:rPr>
        <w:t xml:space="preserve">22</w:t>
      </w:r>
      <w:r>
        <w:rPr>
          <w:rFonts w:ascii="Times New Roman" w:hAnsi="Times New Roman" w:cs="Times New Roman"/>
          <w:lang w:val="tr-TR"/>
        </w:rPr>
        <w:t xml:space="preserve">O</w:t>
      </w:r>
      <w:r>
        <w:rPr>
          <w:rFonts w:ascii="Times New Roman" w:hAnsi="Times New Roman" w:cs="Times New Roman"/>
          <w:vertAlign w:val="subscript"/>
          <w:lang w:val="tr-TR"/>
        </w:rPr>
        <w:t xml:space="preserve">11</w:t>
      </w:r>
      <w:r>
        <w:rPr>
          <w:rFonts w:ascii="Times New Roman" w:hAnsi="Times New Roman" w:cs="Times New Roman"/>
          <w:lang w:val="tr-TR"/>
        </w:rPr>
        <w:t xml:space="preserve">(suda)</w:t>
      </w:r>
    </w:p>
    <w:p>
      <w:pPr>
        <w:jc w:val="both"/>
        <w:rPr>
          <w:rFonts w:ascii="Times New Roman" w:hAnsi="Times New Roman" w:cs="Times New Roman"/>
          <w:lang w:val="tr-TR"/>
        </w:rPr>
      </w:pPr>
      <w:r>
        <w:rPr>
          <w:rFonts w:ascii="Times New Roman" w:hAnsi="Times New Roman" w:cs="Times New Roman"/>
          <w:b/>
          <w:bCs/>
          <w:lang w:val="tr-TR"/>
        </w:rPr>
        <w:t xml:space="preserve">Kimyasal denge:</w:t>
      </w:r>
      <w:r>
        <w:rPr>
          <w:rFonts w:ascii="Times New Roman" w:hAnsi="Times New Roman" w:cs="Times New Roman"/>
          <w:lang w:val="tr-TR"/>
        </w:rPr>
        <w:t xml:space="preserve"> Tepkenlerin ve ürünlerin farklı maddeler olduğu tersinir kimyasal tepkimelerde kurulan dengelere kimyasal denge denir.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(g) ⇌ 2NO</w:t>
      </w:r>
      <w:r>
        <w:rPr>
          <w:rFonts w:ascii="Times New Roman" w:hAnsi="Times New Roman" w:cs="Times New Roman"/>
          <w:vertAlign w:val="subscript"/>
          <w:lang w:val="tr-TR"/>
        </w:rPr>
        <w:t xml:space="preserve">2</w:t>
      </w:r>
      <w:r>
        <w:rPr>
          <w:rFonts w:ascii="Times New Roman" w:hAnsi="Times New Roman" w:cs="Times New Roman"/>
          <w:lang w:val="tr-TR"/>
        </w:rPr>
        <w:t xml:space="preserve">(g), H</w:t>
      </w:r>
      <w:r>
        <w:rPr>
          <w:rFonts w:ascii="Times New Roman" w:hAnsi="Times New Roman" w:cs="Times New Roman"/>
          <w:vertAlign w:val="subscript"/>
          <w:lang w:val="tr-TR"/>
        </w:rPr>
        <w:t xml:space="preserve">2</w:t>
      </w:r>
      <w:r>
        <w:rPr>
          <w:rFonts w:ascii="Times New Roman" w:hAnsi="Times New Roman" w:cs="Times New Roman"/>
          <w:lang w:val="tr-TR"/>
        </w:rPr>
        <w:t xml:space="preserve">(g) + I</w:t>
      </w:r>
      <w:r>
        <w:rPr>
          <w:rFonts w:ascii="Times New Roman" w:hAnsi="Times New Roman" w:cs="Times New Roman"/>
          <w:vertAlign w:val="subscript"/>
          <w:lang w:val="tr-TR"/>
        </w:rPr>
        <w:t xml:space="preserve">2</w:t>
      </w:r>
      <w:r>
        <w:rPr>
          <w:rFonts w:ascii="Times New Roman" w:hAnsi="Times New Roman" w:cs="Times New Roman"/>
          <w:lang w:val="tr-TR"/>
        </w:rPr>
        <w:t xml:space="preserve">(g) ⇌ 2HI(g) ve N</w:t>
      </w:r>
      <w:r>
        <w:rPr>
          <w:rFonts w:ascii="Times New Roman" w:hAnsi="Times New Roman" w:cs="Times New Roman"/>
          <w:vertAlign w:val="subscript"/>
          <w:lang w:val="tr-TR"/>
        </w:rPr>
        <w:t xml:space="preserve">2</w:t>
      </w:r>
      <w:r>
        <w:rPr>
          <w:rFonts w:ascii="Times New Roman" w:hAnsi="Times New Roman" w:cs="Times New Roman"/>
          <w:lang w:val="tr-TR"/>
        </w:rPr>
        <w:t xml:space="preserve">(g) + 3H</w:t>
      </w:r>
      <w:r>
        <w:rPr>
          <w:rFonts w:ascii="Times New Roman" w:hAnsi="Times New Roman" w:cs="Times New Roman"/>
          <w:vertAlign w:val="subscript"/>
          <w:lang w:val="tr-TR"/>
        </w:rPr>
        <w:t xml:space="preserve">2</w:t>
      </w:r>
      <w:r>
        <w:rPr>
          <w:rFonts w:ascii="Times New Roman" w:hAnsi="Times New Roman" w:cs="Times New Roman"/>
          <w:lang w:val="tr-TR"/>
        </w:rPr>
        <w:t xml:space="preserve">(g) ⇌ 2NH</w:t>
      </w:r>
      <w:r>
        <w:rPr>
          <w:rFonts w:ascii="Times New Roman" w:hAnsi="Times New Roman" w:cs="Times New Roman"/>
          <w:vertAlign w:val="subscript"/>
          <w:lang w:val="tr-TR"/>
        </w:rPr>
        <w:t xml:space="preserve">3</w:t>
      </w:r>
      <w:r>
        <w:rPr>
          <w:rFonts w:ascii="Times New Roman" w:hAnsi="Times New Roman" w:cs="Times New Roman"/>
          <w:lang w:val="tr-TR"/>
        </w:rPr>
        <w:t xml:space="preserve">(g) tepkimelerinde kurulan dengeler kimyasal dengeye örnektir.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2.2.</w:t>
      </w:r>
    </w:p>
    <w:p>
      <w:pPr>
        <w:jc w:val="both"/>
        <w:rPr>
          <w:rFonts w:ascii="Times New Roman" w:hAnsi="Times New Roman" w:cs="Times New Roman"/>
          <w:lang w:val="tr-TR"/>
        </w:rPr>
      </w:pPr>
      <w:r>
        <w:rPr>
          <w:rFonts w:ascii="Times New Roman" w:hAnsi="Times New Roman" w:cs="Times New Roman"/>
          <w:lang w:val="tr-TR"/>
        </w:rPr>
        <w:t xml:space="preserve">Kapalı bir kapta gerçekleşen H</w:t>
      </w:r>
      <w:r>
        <w:rPr>
          <w:rFonts w:ascii="Times New Roman" w:hAnsi="Times New Roman" w:cs="Times New Roman"/>
          <w:vertAlign w:val="subscript"/>
          <w:lang w:val="tr-TR"/>
        </w:rPr>
        <w:t xml:space="preserve">2</w:t>
      </w:r>
      <w:r>
        <w:rPr>
          <w:rFonts w:ascii="Times New Roman" w:hAnsi="Times New Roman" w:cs="Times New Roman"/>
          <w:lang w:val="tr-TR"/>
        </w:rPr>
        <w:t xml:space="preserve">(g) + I</w:t>
      </w:r>
      <w:r>
        <w:rPr>
          <w:rFonts w:ascii="Times New Roman" w:hAnsi="Times New Roman" w:cs="Times New Roman"/>
          <w:vertAlign w:val="subscript"/>
          <w:lang w:val="tr-TR"/>
        </w:rPr>
        <w:t xml:space="preserve">2</w:t>
      </w:r>
      <w:r>
        <w:rPr>
          <w:rFonts w:ascii="Times New Roman" w:hAnsi="Times New Roman" w:cs="Times New Roman"/>
          <w:lang w:val="tr-TR"/>
        </w:rPr>
        <w:t xml:space="preserve">(g) ⇌ 2HI(g) tepkimesi yalnızca H</w:t>
      </w:r>
      <w:r>
        <w:rPr>
          <w:rFonts w:ascii="Times New Roman" w:hAnsi="Times New Roman" w:cs="Times New Roman"/>
          <w:vertAlign w:val="subscript"/>
          <w:lang w:val="tr-TR"/>
        </w:rPr>
        <w:t xml:space="preserve">2</w:t>
      </w:r>
      <w:r>
        <w:rPr>
          <w:rFonts w:ascii="Times New Roman" w:hAnsi="Times New Roman" w:cs="Times New Roman"/>
          <w:lang w:val="tr-TR"/>
        </w:rPr>
        <w:t xml:space="preserve"> ve I</w:t>
      </w:r>
      <w:r>
        <w:rPr>
          <w:rFonts w:ascii="Times New Roman" w:hAnsi="Times New Roman" w:cs="Times New Roman"/>
          <w:vertAlign w:val="subscript"/>
          <w:lang w:val="tr-TR"/>
        </w:rPr>
        <w:t xml:space="preserve">2</w:t>
      </w:r>
      <w:r>
        <w:rPr>
          <w:rFonts w:ascii="Times New Roman" w:hAnsi="Times New Roman" w:cs="Times New Roman"/>
          <w:lang w:val="tr-TR"/>
        </w:rPr>
        <w:t xml:space="preserve"> gazları ile başlatılmıştır. Buna göre aşağıdaki ifadelerin doğru ya da yanlış olduğunu gerekçesiyle belirleyiniz.</w:t>
      </w:r>
    </w:p>
    <w:p>
      <w:pPr>
        <w:ind w:left="720"/>
        <w:jc w:val="both"/>
        <w:rPr>
          <w:rFonts w:ascii="Times New Roman" w:hAnsi="Times New Roman" w:cs="Times New Roman"/>
          <w:lang w:val="tr-TR"/>
        </w:rPr>
      </w:pPr>
      <w:r>
        <w:rPr>
          <w:rFonts w:ascii="Times New Roman" w:hAnsi="Times New Roman" w:cs="Times New Roman"/>
          <w:lang w:val="tr-TR"/>
        </w:rPr>
        <w:t xml:space="preserve">I. Başlangıçta geri tepkime hızı sıfırdır.</w:t>
      </w:r>
    </w:p>
    <w:p>
      <w:pPr>
        <w:ind w:left="720"/>
        <w:jc w:val="both"/>
        <w:rPr>
          <w:rFonts w:ascii="Times New Roman" w:hAnsi="Times New Roman" w:cs="Times New Roman"/>
          <w:lang w:val="tr-TR"/>
        </w:rPr>
      </w:pPr>
      <w:r>
        <w:rPr>
          <w:rFonts w:ascii="Times New Roman" w:hAnsi="Times New Roman" w:cs="Times New Roman"/>
          <w:lang w:val="tr-TR"/>
        </w:rPr>
        <w:t xml:space="preserve">II. Denge kurulduğunda HI oluşumu durur.</w:t>
      </w:r>
    </w:p>
    <w:p>
      <w:pPr>
        <w:ind w:left="720"/>
        <w:jc w:val="both"/>
        <w:rPr>
          <w:rFonts w:ascii="Times New Roman" w:hAnsi="Times New Roman" w:cs="Times New Roman"/>
          <w:lang w:val="tr-TR"/>
        </w:rPr>
      </w:pPr>
      <w:r>
        <w:rPr>
          <w:rFonts w:ascii="Times New Roman" w:hAnsi="Times New Roman" w:cs="Times New Roman"/>
          <w:lang w:val="tr-TR"/>
        </w:rPr>
        <w:t xml:space="preserve">III. Denge kurulduğunda kaptaki mor renk sabit kalır.</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I. Doğru. Başlangıçta ortamda HI bulunmadığı için geri tepkime gerçekleşemez.</w:t>
      </w:r>
    </w:p>
    <w:p>
      <w:pPr>
        <w:jc w:val="both"/>
        <w:rPr>
          <w:rFonts w:ascii="Times New Roman" w:hAnsi="Times New Roman" w:cs="Times New Roman"/>
          <w:lang w:val="tr-TR"/>
        </w:rPr>
      </w:pPr>
      <w:r>
        <w:rPr>
          <w:rFonts w:ascii="Times New Roman" w:hAnsi="Times New Roman" w:cs="Times New Roman"/>
          <w:lang w:val="tr-TR"/>
        </w:rPr>
        <w:t xml:space="preserve">II. Yanlış. Denge dinamiktir; HI oluşumu ve ayrışması eşit hızla devam eder.</w:t>
      </w:r>
    </w:p>
    <w:p>
      <w:pPr>
        <w:jc w:val="both"/>
        <w:rPr>
          <w:rFonts w:ascii="Times New Roman" w:hAnsi="Times New Roman" w:cs="Times New Roman"/>
          <w:lang w:val="tr-TR"/>
        </w:rPr>
      </w:pPr>
      <w:r>
        <w:rPr>
          <w:rFonts w:ascii="Times New Roman" w:hAnsi="Times New Roman" w:cs="Times New Roman"/>
          <w:lang w:val="tr-TR"/>
        </w:rPr>
        <w:t xml:space="preserve">III. Doğru. Dengede I</w:t>
      </w:r>
      <w:r>
        <w:rPr>
          <w:rFonts w:ascii="Times New Roman" w:hAnsi="Times New Roman" w:cs="Times New Roman"/>
          <w:vertAlign w:val="subscript"/>
          <w:lang w:val="tr-TR"/>
        </w:rPr>
        <w:t xml:space="preserve">2</w:t>
      </w:r>
      <w:r>
        <w:rPr>
          <w:rFonts w:ascii="Times New Roman" w:hAnsi="Times New Roman" w:cs="Times New Roman"/>
          <w:lang w:val="tr-TR"/>
        </w:rPr>
        <w:t xml:space="preserve"> derişimi değişmediği için gözlenen renk sabit kalır.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2.2.</w:t>
      </w:r>
    </w:p>
    <w:p>
      <w:pPr>
        <w:jc w:val="both"/>
        <w:rPr>
          <w:rFonts w:ascii="Times New Roman" w:hAnsi="Times New Roman" w:cs="Times New Roman"/>
          <w:lang w:val="tr-TR"/>
        </w:rPr>
      </w:pPr>
      <w:r>
        <w:rPr>
          <w:rFonts w:ascii="Times New Roman" w:hAnsi="Times New Roman" w:cs="Times New Roman"/>
          <w:lang w:val="tr-TR"/>
        </w:rPr>
        <w:t xml:space="preserve">1. Aşağıdaki ifadelerden doğru olanların başına “D”, yanlış olanların başına “Y” yazınız.</w:t>
      </w:r>
    </w:p>
    <w:p>
      <w:pPr>
        <w:ind w:left="720"/>
        <w:jc w:val="both"/>
        <w:rPr>
          <w:rFonts w:ascii="Times New Roman" w:hAnsi="Times New Roman" w:cs="Times New Roman"/>
          <w:lang w:val="tr-TR"/>
        </w:rPr>
      </w:pPr>
      <w:r>
        <w:rPr>
          <w:rFonts w:ascii="Times New Roman" w:hAnsi="Times New Roman" w:cs="Times New Roman"/>
          <w:lang w:val="tr-TR"/>
        </w:rPr>
        <w:t xml:space="preserve">(  ) Denge durumunda tepken ve ürün derişimleri her zaman birbirine eşittir.</w:t>
      </w:r>
    </w:p>
    <w:p>
      <w:pPr>
        <w:ind w:left="720"/>
        <w:jc w:val="both"/>
        <w:rPr>
          <w:rFonts w:ascii="Times New Roman" w:hAnsi="Times New Roman" w:cs="Times New Roman"/>
          <w:lang w:val="tr-TR"/>
        </w:rPr>
      </w:pPr>
      <w:r>
        <w:rPr>
          <w:rFonts w:ascii="Times New Roman" w:hAnsi="Times New Roman" w:cs="Times New Roman"/>
          <w:lang w:val="tr-TR"/>
        </w:rPr>
        <w:t xml:space="preserve">(  ) Denge durumunda ileri ve geri tepkime hızları eşittir.</w:t>
      </w:r>
    </w:p>
    <w:p>
      <w:pPr>
        <w:ind w:left="720"/>
        <w:jc w:val="both"/>
        <w:rPr>
          <w:rFonts w:ascii="Times New Roman" w:hAnsi="Times New Roman" w:cs="Times New Roman"/>
          <w:lang w:val="tr-TR"/>
        </w:rPr>
      </w:pPr>
      <w:r>
        <w:rPr>
          <w:rFonts w:ascii="Times New Roman" w:hAnsi="Times New Roman" w:cs="Times New Roman"/>
          <w:lang w:val="tr-TR"/>
        </w:rPr>
        <w:t xml:space="preserve">(  ) Açık bir kapta kaynayan suda sıvı-buhar dengesi kurulur.</w:t>
      </w:r>
    </w:p>
    <w:p>
      <w:pPr>
        <w:ind w:left="720"/>
        <w:jc w:val="both"/>
        <w:rPr>
          <w:rFonts w:ascii="Times New Roman" w:hAnsi="Times New Roman" w:cs="Times New Roman"/>
          <w:lang w:val="tr-TR"/>
        </w:rPr>
      </w:pPr>
      <w:r>
        <w:rPr>
          <w:rFonts w:ascii="Times New Roman" w:hAnsi="Times New Roman" w:cs="Times New Roman"/>
          <w:lang w:val="tr-TR"/>
        </w:rPr>
        <w:t xml:space="preserve">(  ) Kimyasal denge dinamik bir dengedir.</w:t>
      </w:r>
    </w:p>
    <w:p>
      <w:pPr>
        <w:ind w:left="720"/>
        <w:jc w:val="both"/>
        <w:rPr>
          <w:rFonts w:ascii="Times New Roman" w:hAnsi="Times New Roman" w:cs="Times New Roman"/>
          <w:lang w:val="tr-TR"/>
        </w:rPr>
      </w:pPr>
      <w:r>
        <w:rPr>
          <w:rFonts w:ascii="Times New Roman" w:hAnsi="Times New Roman" w:cs="Times New Roman"/>
          <w:lang w:val="tr-TR"/>
        </w:rPr>
        <w:t xml:space="preserve">(  ) Dengeye yalnızca tepkenlerden başlanarak ulaşılabilir.</w:t>
      </w:r>
    </w:p>
    <w:p>
      <w:pPr>
        <w:jc w:val="both"/>
        <w:rPr>
          <w:rFonts w:ascii="Times New Roman" w:hAnsi="Times New Roman" w:cs="Times New Roman"/>
          <w:lang w:val="tr-TR"/>
        </w:rPr>
      </w:pPr>
      <w:r>
        <w:rPr>
          <w:rFonts w:ascii="Times New Roman" w:hAnsi="Times New Roman" w:cs="Times New Roman"/>
          <w:lang w:val="tr-TR"/>
        </w:rPr>
        <w:t xml:space="preserve">2. Kapalı bir kapta yalnızca 2HI(g) ile başlatılan 2HI(g) ⇌ H</w:t>
      </w:r>
      <w:r>
        <w:rPr>
          <w:rFonts w:ascii="Times New Roman" w:hAnsi="Times New Roman" w:cs="Times New Roman"/>
          <w:vertAlign w:val="subscript"/>
          <w:lang w:val="tr-TR"/>
        </w:rPr>
        <w:t xml:space="preserve">2</w:t>
      </w:r>
      <w:r>
        <w:rPr>
          <w:rFonts w:ascii="Times New Roman" w:hAnsi="Times New Roman" w:cs="Times New Roman"/>
          <w:lang w:val="tr-TR"/>
        </w:rPr>
        <w:t xml:space="preserve">(g) + I</w:t>
      </w:r>
      <w:r>
        <w:rPr>
          <w:rFonts w:ascii="Times New Roman" w:hAnsi="Times New Roman" w:cs="Times New Roman"/>
          <w:vertAlign w:val="subscript"/>
          <w:lang w:val="tr-TR"/>
        </w:rPr>
        <w:t xml:space="preserve">2</w:t>
      </w:r>
      <w:r>
        <w:rPr>
          <w:rFonts w:ascii="Times New Roman" w:hAnsi="Times New Roman" w:cs="Times New Roman"/>
          <w:lang w:val="tr-TR"/>
        </w:rPr>
        <w:t xml:space="preserve">(g) tepkimesi için ileri ve geri tepkime hızlarının zamanla değişimini gösteren grafiği çiziniz ve denge anını grafik üzerinde işaretleyiniz.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2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3. Aşağıdaki durumların hangilerinde fiziksel, hangilerinde kimyasal denge kurulduğunu belirtiniz.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000"/>
        <w:gridCol w:w="3000"/>
      </w:tblGrid>
      <w:tr>
        <w:tc>
          <w:tcPr>
            <w:tcW w:w="6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Durum</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Denge türü</w:t>
            </w:r>
          </w:p>
        </w:tc>
      </w:tr>
      <w:tr>
        <w:trPr>
          <w:trHeight w:val="450"/>
        </w:trP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Ağzı kapalı bir kapta su ile su buharı</w:t>
            </w:r>
          </w:p>
        </w:tc>
        <w:tc>
          <w:tcPr>
            <w:tcW w:w="3000" w:type="dxa"/>
            <w:vAlign w:val="center"/>
          </w:tcPr>
          <w:p>
            <w:pPr>
              <w:jc w:val="left"/>
              <w:rPr>
                <w:rFonts w:ascii="Times New Roman" w:hAnsi="Times New Roman" w:cs="Times New Roman"/>
                <w:lang w:val="tr-TR"/>
              </w:rPr>
            </w:pPr>
          </w:p>
        </w:tc>
      </w:tr>
      <w:tr>
        <w:trPr>
          <w:trHeight w:val="450"/>
        </w:trP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Dibinde katısı bulunan doygun tuz çözeltisi</w:t>
            </w:r>
          </w:p>
        </w:tc>
        <w:tc>
          <w:tcPr>
            <w:tcW w:w="3000" w:type="dxa"/>
            <w:vAlign w:val="center"/>
          </w:tcPr>
          <w:p>
            <w:pPr>
              <w:jc w:val="left"/>
              <w:rPr>
                <w:rFonts w:ascii="Times New Roman" w:hAnsi="Times New Roman" w:cs="Times New Roman"/>
                <w:lang w:val="tr-TR"/>
              </w:rPr>
            </w:pPr>
          </w:p>
        </w:tc>
      </w:tr>
      <w:tr>
        <w:trPr>
          <w:trHeight w:val="450"/>
        </w:trP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Kapalı kapta N</w:t>
            </w:r>
            <w:r>
              <w:rPr>
                <w:rFonts w:ascii="Times New Roman" w:hAnsi="Times New Roman" w:cs="Times New Roman"/>
                <w:vertAlign w:val="subscript"/>
                <w:lang w:val="tr-TR"/>
              </w:rPr>
              <w:t xml:space="preserve">2</w:t>
            </w:r>
            <w:r>
              <w:rPr>
                <w:rFonts w:ascii="Times New Roman" w:hAnsi="Times New Roman" w:cs="Times New Roman"/>
                <w:lang w:val="tr-TR"/>
              </w:rPr>
              <w:t xml:space="preserve">, H</w:t>
            </w:r>
            <w:r>
              <w:rPr>
                <w:rFonts w:ascii="Times New Roman" w:hAnsi="Times New Roman" w:cs="Times New Roman"/>
                <w:vertAlign w:val="subscript"/>
                <w:lang w:val="tr-TR"/>
              </w:rPr>
              <w:t xml:space="preserve">2</w:t>
            </w:r>
            <w:r>
              <w:rPr>
                <w:rFonts w:ascii="Times New Roman" w:hAnsi="Times New Roman" w:cs="Times New Roman"/>
                <w:lang w:val="tr-TR"/>
              </w:rPr>
              <w:t xml:space="preserve"> ve NH</w:t>
            </w:r>
            <w:r>
              <w:rPr>
                <w:rFonts w:ascii="Times New Roman" w:hAnsi="Times New Roman" w:cs="Times New Roman"/>
                <w:vertAlign w:val="subscript"/>
                <w:lang w:val="tr-TR"/>
              </w:rPr>
              <w:t xml:space="preserve">3</w:t>
            </w:r>
            <w:r>
              <w:rPr>
                <w:rFonts w:ascii="Times New Roman" w:hAnsi="Times New Roman" w:cs="Times New Roman"/>
                <w:lang w:val="tr-TR"/>
              </w:rPr>
              <w:t xml:space="preserve"> gazları</w:t>
            </w:r>
          </w:p>
        </w:tc>
        <w:tc>
          <w:tcPr>
            <w:tcW w:w="3000" w:type="dxa"/>
            <w:vAlign w:val="center"/>
          </w:tcPr>
          <w:p>
            <w:pPr>
              <w:jc w:val="left"/>
              <w:rPr>
                <w:rFonts w:ascii="Times New Roman" w:hAnsi="Times New Roman" w:cs="Times New Roman"/>
                <w:lang w:val="tr-TR"/>
              </w:rPr>
            </w:pPr>
          </w:p>
        </w:tc>
      </w:tr>
      <w:tr>
        <w:trPr>
          <w:trHeight w:val="450"/>
        </w:trP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Kapalı kapta CaCO</w:t>
            </w:r>
            <w:r>
              <w:rPr>
                <w:rFonts w:ascii="Times New Roman" w:hAnsi="Times New Roman" w:cs="Times New Roman"/>
                <w:vertAlign w:val="subscript"/>
                <w:lang w:val="tr-TR"/>
              </w:rPr>
              <w:t xml:space="preserve">3</w:t>
            </w:r>
            <w:r>
              <w:rPr>
                <w:rFonts w:ascii="Times New Roman" w:hAnsi="Times New Roman" w:cs="Times New Roman"/>
                <w:lang w:val="tr-TR"/>
              </w:rPr>
              <w:t xml:space="preserve">(k), CaO(k) ve CO</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tc>
        <w:tc>
          <w:tcPr>
            <w:tcW w:w="30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Denge sürecinde ileri ve geri tepkime hızlarının değişimini gösteren animasyona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Animasyon (Kim11.2.2)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Animasyon (Kim11.2.2)</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Herring, Madura, Bissonnette, General Chemistry (kimyasal denge bölümü)</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Analiz ve Keşif Atölyesi 2.2.’deki derişim verileri K = 0,20 olacak şekilde tarafımızca hesaplanmış öğretim amaçlı verilerdir.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K3" Type="http://schemas.openxmlformats.org/officeDocument/2006/relationships/image" Target="media/k11_3.png"/><Relationship Id="rIdK4" Type="http://schemas.openxmlformats.org/officeDocument/2006/relationships/image" Target="media/k11_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