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2.1.3. Denge Sabiti İfadesinin Yazılması</w:t>
      </w:r>
    </w:p>
    <w:p>
      <w:pPr>
        <w:jc w:val="both"/>
        <w:rPr>
          <w:rFonts w:ascii="Times New Roman" w:hAnsi="Times New Roman" w:cs="Times New Roman"/>
          <w:lang w:val="tr-TR"/>
        </w:rPr>
      </w:pPr>
      <w:r>
        <w:rPr>
          <w:rFonts w:ascii="Times New Roman" w:hAnsi="Times New Roman" w:cs="Times New Roman"/>
          <w:lang w:val="tr-TR"/>
        </w:rPr>
        <w:t xml:space="preserve">Bir pastacı aynı tarifi kullanarak bazen küçük bazen büyük bir pasta yapsa da malzemelerin birbirine oranı değişmez. Kimyasal dengede de benzer bir düzen vardır. Aynı sıcaklıkta bir tersinir tepkime farklı başlangıç miktarlarıyla başlatıldığında dengedeki derişimler birbirinden farklı olabilir. Peki bu farklı denge derişimleri arasında değişmeyen bir ilişki var mıdır? Bir etkinlik yaparak keşfediniz.</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2.3.</w:t>
      </w:r>
    </w:p>
    <w:p>
      <w:pPr>
        <w:jc w:val="both"/>
        <w:rPr>
          <w:rFonts w:ascii="Times New Roman" w:hAnsi="Times New Roman" w:cs="Times New Roman"/>
          <w:lang w:val="tr-TR"/>
        </w:rPr>
      </w:pPr>
      <w:r>
        <w:rPr>
          <w:rFonts w:ascii="Times New Roman" w:hAnsi="Times New Roman" w:cs="Times New Roman"/>
          <w:b/>
          <w:bCs/>
          <w:lang w:val="tr-TR"/>
        </w:rPr>
        <w:t xml:space="preserve">1. Aşama</w:t>
      </w:r>
    </w:p>
    <w:p>
      <w:pPr>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(g) + I</w:t>
      </w:r>
      <w:r>
        <w:rPr>
          <w:rFonts w:ascii="Times New Roman" w:hAnsi="Times New Roman" w:cs="Times New Roman"/>
          <w:vertAlign w:val="subscript"/>
          <w:lang w:val="tr-TR"/>
        </w:rPr>
        <w:t xml:space="preserve">2</w:t>
      </w:r>
      <w:r>
        <w:rPr>
          <w:rFonts w:ascii="Times New Roman" w:hAnsi="Times New Roman" w:cs="Times New Roman"/>
          <w:lang w:val="tr-TR"/>
        </w:rPr>
        <w:t xml:space="preserve">(g) ⇌ 2HI(g) tepkimesi belirli bir sıcaklıkta tek basamakta gerçekleşmektedir. Bu sıcaklıkta ileri tepkimenin hız sabiti k</w:t>
      </w:r>
      <w:r>
        <w:rPr>
          <w:rFonts w:ascii="Times New Roman" w:hAnsi="Times New Roman" w:cs="Times New Roman"/>
          <w:vertAlign w:val="subscript"/>
          <w:lang w:val="tr-TR"/>
        </w:rPr>
        <w:t xml:space="preserve">i</w:t>
      </w:r>
      <w:r>
        <w:rPr>
          <w:rFonts w:ascii="Times New Roman" w:hAnsi="Times New Roman" w:cs="Times New Roman"/>
          <w:lang w:val="tr-TR"/>
        </w:rPr>
        <w:t xml:space="preserve"> = 0,50 L/mol·s, geri tepkimenin hız sabiti k</w:t>
      </w:r>
      <w:r>
        <w:rPr>
          <w:rFonts w:ascii="Times New Roman" w:hAnsi="Times New Roman" w:cs="Times New Roman"/>
          <w:vertAlign w:val="subscript"/>
          <w:lang w:val="tr-TR"/>
        </w:rPr>
        <w:t xml:space="preserve">g</w:t>
      </w:r>
      <w:r>
        <w:rPr>
          <w:rFonts w:ascii="Times New Roman" w:hAnsi="Times New Roman" w:cs="Times New Roman"/>
          <w:lang w:val="tr-TR"/>
        </w:rPr>
        <w:t xml:space="preserve"> = 0,010 L/mol·s’dir. Aynı sıcaklıkta farklı başlangıç miktarlarıyla yapılan üç deneyde denge derişimleri ölçülerek aşağıdaki tablo oluşturulmuştur.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
        <w:gridCol w:w="1500"/>
        <w:gridCol w:w="1500"/>
        <w:gridCol w:w="1500"/>
        <w:gridCol w:w="1800"/>
        <w:gridCol w:w="1800"/>
      </w:tblGrid>
      <w:tr>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(mol/L)</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(mol/L)</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[HI] (mol/L)</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[HI] / ([H</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]·[I</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[HI]</w:t>
            </w:r>
            <w:r>
              <w:rPr>
                <w:rFonts w:ascii="Times New Roman" w:hAnsi="Times New Roman" w:cs="Times New Roman"/>
                <w:b/>
                <w:bCs/>
                <w:vertAlign w:val="superscript"/>
                <w:lang w:val="tr-TR"/>
              </w:rPr>
              <w:t xml:space="preserve">2</w:t>
            </w:r>
            <w:r>
              <w:rPr>
                <w:rFonts w:ascii="Times New Roman" w:hAnsi="Times New Roman" w:cs="Times New Roman"/>
                <w:b/>
                <w:bCs/>
                <w:lang w:val="tr-TR"/>
              </w:rPr>
              <w:t xml:space="preserve"> / ([H</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]·[I</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w:t>
            </w: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0,0100</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0,0100</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0,0707</w:t>
            </w: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0,0060</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0,0150</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0,0671</w:t>
            </w: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0,0300</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0,0080</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0,1095</w:t>
            </w: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Tablodaki boş sütunları hesaplayarak doldurunuz. Hangi oran üç deneyde de sabit kalmaktadır?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Sabit kalan oranı ileri ve geri tepkimelerin hız sabitlerinin oranı (k</w:t>
      </w:r>
      <w:r>
        <w:rPr>
          <w:rFonts w:ascii="Times New Roman" w:hAnsi="Times New Roman" w:cs="Times New Roman"/>
          <w:vertAlign w:val="subscript"/>
          <w:lang w:val="tr-TR"/>
        </w:rPr>
        <w:t xml:space="preserve">i</w:t>
      </w:r>
      <w:r>
        <w:rPr>
          <w:rFonts w:ascii="Times New Roman" w:hAnsi="Times New Roman" w:cs="Times New Roman"/>
          <w:lang w:val="tr-TR"/>
        </w:rPr>
        <w:t xml:space="preserve"> / k</w:t>
      </w:r>
      <w:r>
        <w:rPr>
          <w:rFonts w:ascii="Times New Roman" w:hAnsi="Times New Roman" w:cs="Times New Roman"/>
          <w:vertAlign w:val="subscript"/>
          <w:lang w:val="tr-TR"/>
        </w:rPr>
        <w:t xml:space="preserve">g</w:t>
      </w:r>
      <w:r>
        <w:rPr>
          <w:rFonts w:ascii="Times New Roman" w:hAnsi="Times New Roman" w:cs="Times New Roman"/>
          <w:lang w:val="tr-TR"/>
        </w:rPr>
        <w:t xml:space="preserve">) ile karşılaştırınız. Ne fark ettiniz?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Denge durumunda ileri ve geri tepkime hızları eşittir. Tek basamaklı tepkimeler için hız denklemlerini yazarak (Hız</w:t>
      </w:r>
      <w:r>
        <w:rPr>
          <w:rFonts w:ascii="Times New Roman" w:hAnsi="Times New Roman" w:cs="Times New Roman"/>
          <w:vertAlign w:val="subscript"/>
          <w:lang w:val="tr-TR"/>
        </w:rPr>
        <w:t xml:space="preserve">i</w:t>
      </w:r>
      <w:r>
        <w:rPr>
          <w:rFonts w:ascii="Times New Roman" w:hAnsi="Times New Roman" w:cs="Times New Roman"/>
          <w:lang w:val="tr-TR"/>
        </w:rPr>
        <w:t xml:space="preserve"> = k</w:t>
      </w:r>
      <w:r>
        <w:rPr>
          <w:rFonts w:ascii="Times New Roman" w:hAnsi="Times New Roman" w:cs="Times New Roman"/>
          <w:vertAlign w:val="subscript"/>
          <w:lang w:val="tr-TR"/>
        </w:rPr>
        <w:t xml:space="preserve">i</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][I</w:t>
      </w:r>
      <w:r>
        <w:rPr>
          <w:rFonts w:ascii="Times New Roman" w:hAnsi="Times New Roman" w:cs="Times New Roman"/>
          <w:vertAlign w:val="subscript"/>
          <w:lang w:val="tr-TR"/>
        </w:rPr>
        <w:t xml:space="preserve">2</w:t>
      </w:r>
      <w:r>
        <w:rPr>
          <w:rFonts w:ascii="Times New Roman" w:hAnsi="Times New Roman" w:cs="Times New Roman"/>
          <w:lang w:val="tr-TR"/>
        </w:rPr>
        <w:t xml:space="preserve">], Hız</w:t>
      </w:r>
      <w:r>
        <w:rPr>
          <w:rFonts w:ascii="Times New Roman" w:hAnsi="Times New Roman" w:cs="Times New Roman"/>
          <w:vertAlign w:val="subscript"/>
          <w:lang w:val="tr-TR"/>
        </w:rPr>
        <w:t xml:space="preserve">g</w:t>
      </w:r>
      <w:r>
        <w:rPr>
          <w:rFonts w:ascii="Times New Roman" w:hAnsi="Times New Roman" w:cs="Times New Roman"/>
          <w:lang w:val="tr-TR"/>
        </w:rPr>
        <w:t xml:space="preserve"> = k</w:t>
      </w:r>
      <w:r>
        <w:rPr>
          <w:rFonts w:ascii="Times New Roman" w:hAnsi="Times New Roman" w:cs="Times New Roman"/>
          <w:vertAlign w:val="subscript"/>
          <w:lang w:val="tr-TR"/>
        </w:rPr>
        <w:t xml:space="preserve">g</w:t>
      </w:r>
      <w:r>
        <w:rPr>
          <w:rFonts w:ascii="Times New Roman" w:hAnsi="Times New Roman" w:cs="Times New Roman"/>
          <w:lang w:val="tr-TR"/>
        </w:rPr>
        <w:t xml:space="preserve">[HI]</w:t>
      </w:r>
      <w:r>
        <w:rPr>
          <w:rFonts w:ascii="Times New Roman" w:hAnsi="Times New Roman" w:cs="Times New Roman"/>
          <w:vertAlign w:val="superscript"/>
          <w:lang w:val="tr-TR"/>
        </w:rPr>
        <w:t xml:space="preserve">2</w:t>
      </w:r>
      <w:r>
        <w:rPr>
          <w:rFonts w:ascii="Times New Roman" w:hAnsi="Times New Roman" w:cs="Times New Roman"/>
          <w:lang w:val="tr-TR"/>
        </w:rPr>
        <w:t xml:space="preserve">) bulduğunuz ilişkiyi matematiksel olarak modelleyiniz.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w:t>
      </w:r>
    </w:p>
    <w:p>
      <w:pPr>
        <w:jc w:val="both"/>
        <w:rPr>
          <w:rFonts w:ascii="Times New Roman" w:hAnsi="Times New Roman" w:cs="Times New Roman"/>
          <w:lang w:val="tr-TR"/>
        </w:rPr>
      </w:pPr>
      <w:r>
        <w:rPr>
          <w:rFonts w:ascii="Times New Roman" w:hAnsi="Times New Roman" w:cs="Times New Roman"/>
          <w:lang w:val="tr-TR"/>
        </w:rPr>
        <w:t xml:space="preserve">Aşağıda bir homojen ve bir heterojen denge tepkimesine ait denge derişimleri verilmiştir.</w:t>
      </w:r>
    </w:p>
    <w:p>
      <w:pPr>
        <w:jc w:val="center"/>
        <w:rPr>
          <w:rFonts w:ascii="Times New Roman" w:hAnsi="Times New Roman" w:cs="Times New Roman"/>
          <w:lang w:val="tr-TR"/>
        </w:rPr>
      </w:pP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bl>
      <w:tblPr>
        <w:tblW w:w="7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00"/>
        <w:gridCol w:w="3000"/>
        <w:gridCol w:w="3000"/>
      </w:tblGrid>
      <w:tr>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O</w:t>
            </w:r>
            <w:r>
              <w:rPr>
                <w:rFonts w:ascii="Times New Roman" w:hAnsi="Times New Roman" w:cs="Times New Roman"/>
                <w:b/>
                <w:bCs/>
                <w:vertAlign w:val="subscript"/>
                <w:lang w:val="tr-TR"/>
              </w:rPr>
              <w:t xml:space="preserve">4</w:t>
            </w:r>
            <w:r>
              <w:rPr>
                <w:rFonts w:ascii="Times New Roman" w:hAnsi="Times New Roman" w:cs="Times New Roman"/>
                <w:b/>
                <w:bCs/>
                <w:lang w:val="tr-TR"/>
              </w:rPr>
              <w:t xml:space="preserve">] (mol/L)</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(mol/L)</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0,0500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0,0125</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0,0500</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0,200</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CaO(k) + CO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2800"/>
        <w:gridCol w:w="2600"/>
        <w:gridCol w:w="2400"/>
      </w:tblGrid>
      <w:tr>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Kaba konulan CaCO</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 kütlesi (g)</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Dengedeki CaO kütlesi (g)</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[CO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(mol/L)</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0,56</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0,010</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0,56</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0,010</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50</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0,56</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0,010</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CaCO</w:t>
      </w:r>
      <w:r>
        <w:rPr>
          <w:rFonts w:ascii="Times New Roman" w:hAnsi="Times New Roman" w:cs="Times New Roman"/>
          <w:highlight w:val="yellow"/>
          <w:vertAlign w:val="subscript"/>
          <w:lang w:val="tr-TR"/>
        </w:rPr>
        <w:t xml:space="preserve">3</w:t>
      </w:r>
      <w:r>
        <w:rPr>
          <w:rFonts w:ascii="Times New Roman" w:hAnsi="Times New Roman" w:cs="Times New Roman"/>
          <w:highlight w:val="yellow"/>
          <w:lang w:val="tr-TR"/>
        </w:rPr>
        <w:t xml:space="preserve"> tablosu: 1 L kapta, belirli bir sıcaklıkta 0,010 mol CO</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oluştuğunda 0,010 mol (0,56 g) CaO oluşur (CaO: 56 g/mol). Katı miktarı değişse de [CO</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değişmez.</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 2NO</w:t>
      </w:r>
      <w:r>
        <w:rPr>
          <w:rFonts w:ascii="Times New Roman" w:hAnsi="Times New Roman" w:cs="Times New Roman"/>
          <w:vertAlign w:val="subscript"/>
          <w:lang w:val="tr-TR"/>
        </w:rPr>
        <w:t xml:space="preserve">2</w:t>
      </w:r>
      <w:r>
        <w:rPr>
          <w:rFonts w:ascii="Times New Roman" w:hAnsi="Times New Roman" w:cs="Times New Roman"/>
          <w:lang w:val="tr-TR"/>
        </w:rPr>
        <w:t xml:space="preserve"> tepkimesi için 1. aşamada keşfettiğiniz örüntüyü kullanarak her deneyde sabit kalan oranı bulunuz.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r>
        <w:rPr>
          <w:rFonts w:ascii="Times New Roman" w:hAnsi="Times New Roman" w:cs="Times New Roman"/>
          <w:lang w:val="tr-TR"/>
        </w:rPr>
        <w:t xml:space="preserve"> ⇌ CaO + CO</w:t>
      </w:r>
      <w:r>
        <w:rPr>
          <w:rFonts w:ascii="Times New Roman" w:hAnsi="Times New Roman" w:cs="Times New Roman"/>
          <w:vertAlign w:val="subscript"/>
          <w:lang w:val="tr-TR"/>
        </w:rPr>
        <w:t xml:space="preserve">2</w:t>
      </w:r>
      <w:r>
        <w:rPr>
          <w:rFonts w:ascii="Times New Roman" w:hAnsi="Times New Roman" w:cs="Times New Roman"/>
          <w:lang w:val="tr-TR"/>
        </w:rPr>
        <w:t xml:space="preserve"> tepkimesinde katı maddelerin miktarı değiştiği hâlde CO</w:t>
      </w:r>
      <w:r>
        <w:rPr>
          <w:rFonts w:ascii="Times New Roman" w:hAnsi="Times New Roman" w:cs="Times New Roman"/>
          <w:vertAlign w:val="subscript"/>
          <w:lang w:val="tr-TR"/>
        </w:rPr>
        <w:t xml:space="preserve">2</w:t>
      </w:r>
      <w:r>
        <w:rPr>
          <w:rFonts w:ascii="Times New Roman" w:hAnsi="Times New Roman" w:cs="Times New Roman"/>
          <w:lang w:val="tr-TR"/>
        </w:rPr>
        <w:t xml:space="preserve"> derişimi neden değişmemektedir? Katı maddelerin denge ifadesinde yer alıp almaması gerektiğini tartışınız.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Keşfettiğiniz örüntüleri aA + bB ⇌ cC + dD genel tepkimesi için tek bir matematiksel modelle genelleyiniz. Modelinizi arkadaşlarınızın modelleriyle ve bilimsel genellemelerle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2.3.’te aynı sıcaklıkta farklı başlangıç derişimleriyle yapılan deneylerde ürün derişimlerinin katsayı kadar kuvvetlerinin çarpımının, tepken derişimlerinin katsayı kadar kuvvetlerinin çarpımına oranının sabit kaldığı görülmüştür. Bu sabit değere </w:t>
      </w:r>
      <w:r>
        <w:rPr>
          <w:rFonts w:ascii="Times New Roman" w:hAnsi="Times New Roman" w:cs="Times New Roman"/>
          <w:b/>
          <w:bCs/>
          <w:lang w:val="tr-TR"/>
        </w:rPr>
        <w:t xml:space="preserve">denge sabiti</w:t>
      </w:r>
      <w:r>
        <w:rPr>
          <w:rFonts w:ascii="Times New Roman" w:hAnsi="Times New Roman" w:cs="Times New Roman"/>
          <w:lang w:val="tr-TR"/>
        </w:rPr>
        <w:t xml:space="preserve"> denir ve K</w:t>
      </w:r>
      <w:r>
        <w:rPr>
          <w:rFonts w:ascii="Times New Roman" w:hAnsi="Times New Roman" w:cs="Times New Roman"/>
          <w:vertAlign w:val="subscript"/>
          <w:lang w:val="tr-TR"/>
        </w:rPr>
        <w:t xml:space="preserve">c</w:t>
      </w:r>
      <w:r>
        <w:rPr>
          <w:rFonts w:ascii="Times New Roman" w:hAnsi="Times New Roman" w:cs="Times New Roman"/>
          <w:lang w:val="tr-TR"/>
        </w:rPr>
        <w:t xml:space="preserve"> ile gösterilir. aA(g) + bB(g) ⇌ cC(g) + dD(g) tepkimesi için denge sabiti ifadesi aşağıdaki gibi yazılır: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center"/>
              <w:rPr>
                <w:rFonts w:ascii="Times New Roman" w:hAnsi="Times New Roman" w:cs="Times New Roman"/>
                <w:lang w:val="tr-TR"/>
              </w:rPr>
            </w:pPr>
            <m:oMathPara>
              <m:oMath>
                <m:sSub>
                  <m:e>
                    <m:r>
                      <m:rPr>
                        <m:sty m:val="p"/>
                      </m:rPr>
                      <w:rPr>
                        <w:rFonts w:ascii="Cambria Math" w:hAnsi="Cambria Math" w:cs="Cambria Math"/>
                        <w:lang w:val="tr-TR"/>
                      </w:rPr>
                      <w:t xml:space="preserve">K</w:t>
                    </m:r>
                  </m:e>
                  <m:sub>
                    <m:r>
                      <m:rPr>
                        <m:sty m:val="p"/>
                      </m:rPr>
                      <w:rPr>
                        <w:rFonts w:ascii="Cambria Math" w:hAnsi="Cambria Math" w:cs="Cambria Math"/>
                        <w:lang w:val="tr-TR"/>
                      </w:rPr>
                      <w:t xml:space="preserve">c</w:t>
                    </m:r>
                  </m:sub>
                </m:sSub>
                <m:r>
                  <m:rPr>
                    <m:sty m:val="p"/>
                  </m:rPr>
                  <w:rPr>
                    <w:rFonts w:ascii="Cambria Math" w:hAnsi="Cambria Math" w:cs="Cambria Math"/>
                    <w:lang w:val="tr-TR"/>
                  </w:rPr>
                  <w:t xml:space="preserve"> = </w:t>
                </m:r>
                <m:f>
                  <m:num>
                    <m:sSup>
                      <m:e>
                        <m:r>
                          <m:rPr>
                            <m:sty m:val="p"/>
                          </m:rPr>
                          <w:rPr>
                            <w:rFonts w:ascii="Cambria Math" w:hAnsi="Cambria Math" w:cs="Cambria Math"/>
                            <w:lang w:val="tr-TR"/>
                          </w:rPr>
                          <w:t xml:space="preserve">[C]</w:t>
                        </m:r>
                      </m:e>
                      <m:sup>
                        <m:r>
                          <m:rPr>
                            <m:sty m:val="p"/>
                          </m:rPr>
                          <w:rPr>
                            <w:rFonts w:ascii="Cambria Math" w:hAnsi="Cambria Math" w:cs="Cambria Math"/>
                            <w:lang w:val="tr-TR"/>
                          </w:rPr>
                          <w:t xml:space="preserve">c</w:t>
                        </m:r>
                      </m:sup>
                    </m:sSup>
                    <m:r>
                      <m:rPr>
                        <m:sty m:val="p"/>
                      </m:rPr>
                      <w:rPr>
                        <w:rFonts w:ascii="Cambria Math" w:hAnsi="Cambria Math" w:cs="Cambria Math"/>
                        <w:lang w:val="tr-TR"/>
                      </w:rPr>
                      <w:t xml:space="preserve">·</w:t>
                    </m:r>
                    <m:sSup>
                      <m:e>
                        <m:r>
                          <m:rPr>
                            <m:sty m:val="p"/>
                          </m:rPr>
                          <w:rPr>
                            <w:rFonts w:ascii="Cambria Math" w:hAnsi="Cambria Math" w:cs="Cambria Math"/>
                            <w:lang w:val="tr-TR"/>
                          </w:rPr>
                          <w:t xml:space="preserve">[D]</w:t>
                        </m:r>
                      </m:e>
                      <m:sup>
                        <m:r>
                          <m:rPr>
                            <m:sty m:val="p"/>
                          </m:rPr>
                          <w:rPr>
                            <w:rFonts w:ascii="Cambria Math" w:hAnsi="Cambria Math" w:cs="Cambria Math"/>
                            <w:lang w:val="tr-TR"/>
                          </w:rPr>
                          <w:t xml:space="preserve">d</w:t>
                        </m:r>
                      </m:sup>
                    </m:sSup>
                  </m:num>
                  <m:den>
                    <m:sSup>
                      <m:e>
                        <m:r>
                          <m:rPr>
                            <m:sty m:val="p"/>
                          </m:rPr>
                          <w:rPr>
                            <w:rFonts w:ascii="Cambria Math" w:hAnsi="Cambria Math" w:cs="Cambria Math"/>
                            <w:lang w:val="tr-TR"/>
                          </w:rPr>
                          <w:t xml:space="preserve">[A]</w:t>
                        </m:r>
                      </m:e>
                      <m:sup>
                        <m:r>
                          <m:rPr>
                            <m:sty m:val="p"/>
                          </m:rPr>
                          <w:rPr>
                            <w:rFonts w:ascii="Cambria Math" w:hAnsi="Cambria Math" w:cs="Cambria Math"/>
                            <w:lang w:val="tr-TR"/>
                          </w:rPr>
                          <w:t xml:space="preserve">a</w:t>
                        </m:r>
                      </m:sup>
                    </m:sSup>
                    <m:r>
                      <m:rPr>
                        <m:sty m:val="p"/>
                      </m:rPr>
                      <w:rPr>
                        <w:rFonts w:ascii="Cambria Math" w:hAnsi="Cambria Math" w:cs="Cambria Math"/>
                        <w:lang w:val="tr-TR"/>
                      </w:rPr>
                      <w:t xml:space="preserve">·</w:t>
                    </m:r>
                    <m:sSup>
                      <m:e>
                        <m:r>
                          <m:rPr>
                            <m:sty m:val="p"/>
                          </m:rPr>
                          <w:rPr>
                            <w:rFonts w:ascii="Cambria Math" w:hAnsi="Cambria Math" w:cs="Cambria Math"/>
                            <w:lang w:val="tr-TR"/>
                          </w:rPr>
                          <w:t xml:space="preserve">[B]</w:t>
                        </m:r>
                      </m:e>
                      <m:sup>
                        <m:r>
                          <m:rPr>
                            <m:sty m:val="p"/>
                          </m:rPr>
                          <w:rPr>
                            <w:rFonts w:ascii="Cambria Math" w:hAnsi="Cambria Math" w:cs="Cambria Math"/>
                            <w:lang w:val="tr-TR"/>
                          </w:rPr>
                          <w:t xml:space="preserve">b</w:t>
                        </m:r>
                      </m:sup>
                    </m:sSup>
                  </m:den>
                </m:f>
              </m:oMath>
            </m:oMathPara>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Tek basamaklı bir tepkimede dengede ileri ve geri tepkime hızları eşit olduğundan k</w:t>
      </w:r>
      <w:r>
        <w:rPr>
          <w:rFonts w:ascii="Times New Roman" w:hAnsi="Times New Roman" w:cs="Times New Roman"/>
          <w:vertAlign w:val="subscript"/>
          <w:lang w:val="tr-TR"/>
        </w:rPr>
        <w:t xml:space="preserve">i</w:t>
      </w:r>
      <w:r>
        <w:rPr>
          <w:rFonts w:ascii="Times New Roman" w:hAnsi="Times New Roman" w:cs="Times New Roman"/>
          <w:lang w:val="tr-TR"/>
        </w:rPr>
        <w:t xml:space="preserve">[A]</w:t>
      </w:r>
      <w:r>
        <w:rPr>
          <w:rFonts w:ascii="Times New Roman" w:hAnsi="Times New Roman" w:cs="Times New Roman"/>
          <w:vertAlign w:val="superscript"/>
          <w:lang w:val="tr-TR"/>
        </w:rPr>
        <w:t xml:space="preserve">a</w:t>
      </w:r>
      <w:r>
        <w:rPr>
          <w:rFonts w:ascii="Times New Roman" w:hAnsi="Times New Roman" w:cs="Times New Roman"/>
          <w:lang w:val="tr-TR"/>
        </w:rPr>
        <w:t xml:space="preserve">[B]</w:t>
      </w:r>
      <w:r>
        <w:rPr>
          <w:rFonts w:ascii="Times New Roman" w:hAnsi="Times New Roman" w:cs="Times New Roman"/>
          <w:vertAlign w:val="superscript"/>
          <w:lang w:val="tr-TR"/>
        </w:rPr>
        <w:t xml:space="preserve">b</w:t>
      </w:r>
      <w:r>
        <w:rPr>
          <w:rFonts w:ascii="Times New Roman" w:hAnsi="Times New Roman" w:cs="Times New Roman"/>
          <w:lang w:val="tr-TR"/>
        </w:rPr>
        <w:t xml:space="preserve"> = k</w:t>
      </w:r>
      <w:r>
        <w:rPr>
          <w:rFonts w:ascii="Times New Roman" w:hAnsi="Times New Roman" w:cs="Times New Roman"/>
          <w:vertAlign w:val="subscript"/>
          <w:lang w:val="tr-TR"/>
        </w:rPr>
        <w:t xml:space="preserve">g</w:t>
      </w:r>
      <w:r>
        <w:rPr>
          <w:rFonts w:ascii="Times New Roman" w:hAnsi="Times New Roman" w:cs="Times New Roman"/>
          <w:lang w:val="tr-TR"/>
        </w:rPr>
        <w:t xml:space="preserve">[C]</w:t>
      </w:r>
      <w:r>
        <w:rPr>
          <w:rFonts w:ascii="Times New Roman" w:hAnsi="Times New Roman" w:cs="Times New Roman"/>
          <w:vertAlign w:val="superscript"/>
          <w:lang w:val="tr-TR"/>
        </w:rPr>
        <w:t xml:space="preserve">c</w:t>
      </w:r>
      <w:r>
        <w:rPr>
          <w:rFonts w:ascii="Times New Roman" w:hAnsi="Times New Roman" w:cs="Times New Roman"/>
          <w:lang w:val="tr-TR"/>
        </w:rPr>
        <w:t xml:space="preserve">[D]</w:t>
      </w:r>
      <w:r>
        <w:rPr>
          <w:rFonts w:ascii="Times New Roman" w:hAnsi="Times New Roman" w:cs="Times New Roman"/>
          <w:vertAlign w:val="superscript"/>
          <w:lang w:val="tr-TR"/>
        </w:rPr>
        <w:t xml:space="preserve">d</w:t>
      </w:r>
      <w:r>
        <w:rPr>
          <w:rFonts w:ascii="Times New Roman" w:hAnsi="Times New Roman" w:cs="Times New Roman"/>
          <w:lang w:val="tr-TR"/>
        </w:rPr>
        <w:t xml:space="preserve"> yazılabilir. Buradan K</w:t>
      </w:r>
      <w:r>
        <w:rPr>
          <w:rFonts w:ascii="Times New Roman" w:hAnsi="Times New Roman" w:cs="Times New Roman"/>
          <w:vertAlign w:val="subscript"/>
          <w:lang w:val="tr-TR"/>
        </w:rPr>
        <w:t xml:space="preserve">c</w:t>
      </w:r>
      <w:r>
        <w:rPr>
          <w:rFonts w:ascii="Times New Roman" w:hAnsi="Times New Roman" w:cs="Times New Roman"/>
          <w:lang w:val="tr-TR"/>
        </w:rPr>
        <w:t xml:space="preserve"> = k</w:t>
      </w:r>
      <w:r>
        <w:rPr>
          <w:rFonts w:ascii="Times New Roman" w:hAnsi="Times New Roman" w:cs="Times New Roman"/>
          <w:vertAlign w:val="subscript"/>
          <w:lang w:val="tr-TR"/>
        </w:rPr>
        <w:t xml:space="preserve">i</w:t>
      </w:r>
      <w:r>
        <w:rPr>
          <w:rFonts w:ascii="Times New Roman" w:hAnsi="Times New Roman" w:cs="Times New Roman"/>
          <w:lang w:val="tr-TR"/>
        </w:rPr>
        <w:t xml:space="preserve"> / k</w:t>
      </w:r>
      <w:r>
        <w:rPr>
          <w:rFonts w:ascii="Times New Roman" w:hAnsi="Times New Roman" w:cs="Times New Roman"/>
          <w:vertAlign w:val="subscript"/>
          <w:lang w:val="tr-TR"/>
        </w:rPr>
        <w:t xml:space="preserve">g</w:t>
      </w:r>
      <w:r>
        <w:rPr>
          <w:rFonts w:ascii="Times New Roman" w:hAnsi="Times New Roman" w:cs="Times New Roman"/>
          <w:lang w:val="tr-TR"/>
        </w:rPr>
        <w:t xml:space="preserve"> bağıntısı elde edilir. Denge sabiti yalnızca sıcaklığa bağlıdır; başlangıç derişimlerine, kabın hacmine ya da katalizöre bağlı değildir. Denge sabiti birimsiz olarak ifade edilir.</w:t>
      </w:r>
    </w:p>
    <w:p>
      <w:pPr>
        <w:jc w:val="both"/>
        <w:rPr>
          <w:rFonts w:ascii="Times New Roman" w:hAnsi="Times New Roman" w:cs="Times New Roman"/>
          <w:lang w:val="tr-TR"/>
        </w:rPr>
      </w:pPr>
      <w:r>
        <w:rPr>
          <w:rFonts w:ascii="Times New Roman" w:hAnsi="Times New Roman" w:cs="Times New Roman"/>
          <w:lang w:val="tr-TR"/>
        </w:rPr>
        <w:t xml:space="preserve">Tüm maddelerin aynı fiziksel hâlde bulunduğu dengelere </w:t>
      </w:r>
      <w:r>
        <w:rPr>
          <w:rFonts w:ascii="Times New Roman" w:hAnsi="Times New Roman" w:cs="Times New Roman"/>
          <w:b/>
          <w:bCs/>
          <w:lang w:val="tr-TR"/>
        </w:rPr>
        <w:t xml:space="preserve">homojen denge</w:t>
      </w:r>
      <w:r>
        <w:rPr>
          <w:rFonts w:ascii="Times New Roman" w:hAnsi="Times New Roman" w:cs="Times New Roman"/>
          <w:lang w:val="tr-TR"/>
        </w:rPr>
        <w:t xml:space="preserve">, maddelerin farklı fiziksel hâllerde bulunduğu dengelere ise </w:t>
      </w:r>
      <w:r>
        <w:rPr>
          <w:rFonts w:ascii="Times New Roman" w:hAnsi="Times New Roman" w:cs="Times New Roman"/>
          <w:b/>
          <w:bCs/>
          <w:lang w:val="tr-TR"/>
        </w:rPr>
        <w:t xml:space="preserve">heterojen denge</w:t>
      </w:r>
      <w:r>
        <w:rPr>
          <w:rFonts w:ascii="Times New Roman" w:hAnsi="Times New Roman" w:cs="Times New Roman"/>
          <w:lang w:val="tr-TR"/>
        </w:rPr>
        <w:t xml:space="preserve"> denir. Saf katıların ve saf sıvıların derişimleri sabit olduğundan heterojen dengelerde bu maddeler denge sabiti ifadesinde yer almaz. Örneğin 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CaO(k)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 için K</w:t>
      </w:r>
      <w:r>
        <w:rPr>
          <w:rFonts w:ascii="Times New Roman" w:hAnsi="Times New Roman" w:cs="Times New Roman"/>
          <w:vertAlign w:val="subscript"/>
          <w:lang w:val="tr-TR"/>
        </w:rPr>
        <w:t xml:space="preserve">c</w:t>
      </w:r>
      <w:r>
        <w:rPr>
          <w:rFonts w:ascii="Times New Roman" w:hAnsi="Times New Roman" w:cs="Times New Roman"/>
          <w:lang w:val="tr-TR"/>
        </w:rPr>
        <w:t xml:space="preserve"> = [CO</w:t>
      </w:r>
      <w:r>
        <w:rPr>
          <w:rFonts w:ascii="Times New Roman" w:hAnsi="Times New Roman" w:cs="Times New Roman"/>
          <w:vertAlign w:val="subscript"/>
          <w:lang w:val="tr-TR"/>
        </w:rPr>
        <w:t xml:space="preserve">2</w:t>
      </w:r>
      <w:r>
        <w:rPr>
          <w:rFonts w:ascii="Times New Roman" w:hAnsi="Times New Roman" w:cs="Times New Roman"/>
          <w:lang w:val="tr-TR"/>
        </w:rPr>
        <w:t xml:space="preserve">] şeklinde yazılır. Sulu çözeltilerde gerçekleşen tepkimelerde çözücü olan suyun derişimi de sabit kabul edildiğinden su, denge ifadesine yazılmaz.</w:t>
      </w:r>
    </w:p>
    <w:p>
      <w:pPr>
        <w:jc w:val="both"/>
        <w:rPr>
          <w:rFonts w:ascii="Times New Roman" w:hAnsi="Times New Roman" w:cs="Times New Roman"/>
          <w:lang w:val="tr-TR"/>
        </w:rPr>
      </w:pPr>
      <w:r>
        <w:rPr>
          <w:rFonts w:ascii="Times New Roman" w:hAnsi="Times New Roman" w:cs="Times New Roman"/>
          <w:lang w:val="tr-TR"/>
        </w:rPr>
        <w:t xml:space="preserve">Denge sabitinin büyüklüğü, dengenin hangi tarafa doğru olduğu hakkında bilgi verir. K</w:t>
      </w:r>
      <w:r>
        <w:rPr>
          <w:rFonts w:ascii="Times New Roman" w:hAnsi="Times New Roman" w:cs="Times New Roman"/>
          <w:vertAlign w:val="subscript"/>
          <w:lang w:val="tr-TR"/>
        </w:rPr>
        <w:t xml:space="preserve">c</w:t>
      </w:r>
      <w:r>
        <w:rPr>
          <w:rFonts w:ascii="Times New Roman" w:hAnsi="Times New Roman" w:cs="Times New Roman"/>
          <w:lang w:val="tr-TR"/>
        </w:rPr>
        <w:t xml:space="preserve"> değeri 1’den çok büyükse dengede ürünler, 1’den çok küçükse tepkenler baskındır. Bir tepkimenin tersi yazıldığında yeni denge sabiti 1/K</w:t>
      </w:r>
      <w:r>
        <w:rPr>
          <w:rFonts w:ascii="Times New Roman" w:hAnsi="Times New Roman" w:cs="Times New Roman"/>
          <w:vertAlign w:val="subscript"/>
          <w:lang w:val="tr-TR"/>
        </w:rPr>
        <w:t xml:space="preserve">c</w:t>
      </w:r>
      <w:r>
        <w:rPr>
          <w:rFonts w:ascii="Times New Roman" w:hAnsi="Times New Roman" w:cs="Times New Roman"/>
          <w:lang w:val="tr-TR"/>
        </w:rPr>
        <w:t xml:space="preserve"> olur; tepkime denklemi n ile çarpıldığında ise denge sabiti K</w:t>
      </w:r>
      <w:r>
        <w:rPr>
          <w:rFonts w:ascii="Times New Roman" w:hAnsi="Times New Roman" w:cs="Times New Roman"/>
          <w:vertAlign w:val="subscript"/>
          <w:lang w:val="tr-TR"/>
        </w:rPr>
        <w:t xml:space="preserve">c</w:t>
      </w:r>
      <w:r>
        <w:rPr>
          <w:rFonts w:ascii="Times New Roman" w:hAnsi="Times New Roman" w:cs="Times New Roman"/>
          <w:vertAlign w:val="superscript"/>
          <w:lang w:val="tr-TR"/>
        </w:rPr>
        <w:t xml:space="preserve">n</w:t>
      </w:r>
      <w:r>
        <w:rPr>
          <w:rFonts w:ascii="Times New Roman" w:hAnsi="Times New Roman" w:cs="Times New Roman"/>
          <w:lang w:val="tr-TR"/>
        </w:rPr>
        <w:t xml:space="preserve"> olur.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800"/>
        <w:gridCol w:w="3400"/>
        <w:gridCol w:w="1800"/>
      </w:tblGrid>
      <w:tr>
        <w:tc>
          <w:tcPr>
            <w:tcW w:w="3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Tepkime</w:t>
            </w:r>
          </w:p>
        </w:tc>
        <w:tc>
          <w:tcPr>
            <w:tcW w:w="3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Denge sabiti ifadesi</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Denge türü</w:t>
            </w:r>
          </w:p>
        </w:tc>
      </w:tr>
      <w:tr>
        <w:tc>
          <w:tcPr>
            <w:tcW w:w="3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+ 3H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2NH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(g)</w:t>
            </w:r>
          </w:p>
        </w:tc>
        <w:tc>
          <w:tcPr>
            <w:tcW w:w="3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w:t>
            </w:r>
            <w:r>
              <w:rPr>
                <w:rFonts w:ascii="Times New Roman" w:hAnsi="Times New Roman" w:cs="Times New Roman"/>
                <w:sz w:val="20"/>
                <w:szCs w:val="20"/>
                <w:vertAlign w:val="subscript"/>
                <w:lang w:val="tr-TR"/>
              </w:rPr>
              <w:t xml:space="preserve">c</w:t>
            </w:r>
            <w:r>
              <w:rPr>
                <w:rFonts w:ascii="Times New Roman" w:hAnsi="Times New Roman" w:cs="Times New Roman"/>
                <w:sz w:val="20"/>
                <w:szCs w:val="20"/>
                <w:lang w:val="tr-TR"/>
              </w:rPr>
              <w:t xml:space="preserve"> = [NH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([N</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r>
              <w:rPr>
                <w:rFonts w:ascii="Times New Roman" w:hAnsi="Times New Roman" w:cs="Times New Roman"/>
                <w:sz w:val="20"/>
                <w:szCs w:val="20"/>
                <w:vertAlign w:val="superscript"/>
                <w:lang w:val="tr-TR"/>
              </w:rPr>
              <w:t xml:space="preserve">3</w:t>
            </w:r>
            <w:r>
              <w:rPr>
                <w:rFonts w:ascii="Times New Roman" w:hAnsi="Times New Roman" w:cs="Times New Roman"/>
                <w:sz w:val="20"/>
                <w:szCs w:val="20"/>
                <w:lang w:val="tr-TR"/>
              </w:rPr>
              <w:t xml:space="preserve">)</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Homojen</w:t>
            </w:r>
          </w:p>
        </w:tc>
      </w:tr>
      <w:tr>
        <w:tc>
          <w:tcPr>
            <w:tcW w:w="3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C(k) + 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2CO(g)</w:t>
            </w:r>
          </w:p>
        </w:tc>
        <w:tc>
          <w:tcPr>
            <w:tcW w:w="3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w:t>
            </w:r>
            <w:r>
              <w:rPr>
                <w:rFonts w:ascii="Times New Roman" w:hAnsi="Times New Roman" w:cs="Times New Roman"/>
                <w:sz w:val="20"/>
                <w:szCs w:val="20"/>
                <w:vertAlign w:val="subscript"/>
                <w:lang w:val="tr-TR"/>
              </w:rPr>
              <w:t xml:space="preserve">c</w:t>
            </w:r>
            <w:r>
              <w:rPr>
                <w:rFonts w:ascii="Times New Roman" w:hAnsi="Times New Roman" w:cs="Times New Roman"/>
                <w:sz w:val="20"/>
                <w:szCs w:val="20"/>
                <w:lang w:val="tr-TR"/>
              </w:rPr>
              <w:t xml:space="preserve"> = [CO]</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Heterojen</w:t>
            </w:r>
          </w:p>
        </w:tc>
      </w:tr>
      <w:tr>
        <w:tc>
          <w:tcPr>
            <w:tcW w:w="3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Ag</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Cl</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AgCl(k)</w:t>
            </w:r>
          </w:p>
        </w:tc>
        <w:tc>
          <w:tcPr>
            <w:tcW w:w="3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w:t>
            </w:r>
            <w:r>
              <w:rPr>
                <w:rFonts w:ascii="Times New Roman" w:hAnsi="Times New Roman" w:cs="Times New Roman"/>
                <w:sz w:val="20"/>
                <w:szCs w:val="20"/>
                <w:vertAlign w:val="subscript"/>
                <w:lang w:val="tr-TR"/>
              </w:rPr>
              <w:t xml:space="preserve">c</w:t>
            </w:r>
            <w:r>
              <w:rPr>
                <w:rFonts w:ascii="Times New Roman" w:hAnsi="Times New Roman" w:cs="Times New Roman"/>
                <w:sz w:val="20"/>
                <w:szCs w:val="20"/>
                <w:lang w:val="tr-TR"/>
              </w:rPr>
              <w:t xml:space="preserve"> = 1 / ([Ag</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][Cl</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Heterojen</w:t>
            </w:r>
          </w:p>
        </w:tc>
      </w:tr>
      <w:tr>
        <w:tc>
          <w:tcPr>
            <w:tcW w:w="3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(suda) +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O(s) ⇌ NH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OH</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w:t>
            </w:r>
          </w:p>
        </w:tc>
        <w:tc>
          <w:tcPr>
            <w:tcW w:w="3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w:t>
            </w:r>
            <w:r>
              <w:rPr>
                <w:rFonts w:ascii="Times New Roman" w:hAnsi="Times New Roman" w:cs="Times New Roman"/>
                <w:sz w:val="20"/>
                <w:szCs w:val="20"/>
                <w:vertAlign w:val="subscript"/>
                <w:lang w:val="tr-TR"/>
              </w:rPr>
              <w:t xml:space="preserve">c</w:t>
            </w:r>
            <w:r>
              <w:rPr>
                <w:rFonts w:ascii="Times New Roman" w:hAnsi="Times New Roman" w:cs="Times New Roman"/>
                <w:sz w:val="20"/>
                <w:szCs w:val="20"/>
                <w:lang w:val="tr-TR"/>
              </w:rPr>
              <w:t xml:space="preserve"> = [NH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][OH</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[NH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Homojen (sulu çözelti)</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Bazı tepkimelerin denge sabiti ifadeleri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Program K</w:t>
      </w:r>
      <w:r>
        <w:rPr>
          <w:rFonts w:ascii="Times New Roman" w:hAnsi="Times New Roman" w:cs="Times New Roman"/>
          <w:highlight w:val="yellow"/>
          <w:vertAlign w:val="subscript"/>
          <w:lang w:val="tr-TR"/>
        </w:rPr>
        <w:t xml:space="preserve">p</w:t>
      </w:r>
      <w:r>
        <w:rPr>
          <w:rFonts w:ascii="Times New Roman" w:hAnsi="Times New Roman" w:cs="Times New Roman"/>
          <w:highlight w:val="yellow"/>
          <w:lang w:val="tr-TR"/>
        </w:rPr>
        <w:t xml:space="preserve">’yi açıkça istemediği için K</w:t>
      </w:r>
      <w:r>
        <w:rPr>
          <w:rFonts w:ascii="Times New Roman" w:hAnsi="Times New Roman" w:cs="Times New Roman"/>
          <w:highlight w:val="yellow"/>
          <w:vertAlign w:val="subscript"/>
          <w:lang w:val="tr-TR"/>
        </w:rPr>
        <w:t xml:space="preserve">p</w:t>
      </w:r>
      <w:r>
        <w:rPr>
          <w:rFonts w:ascii="Times New Roman" w:hAnsi="Times New Roman" w:cs="Times New Roman"/>
          <w:highlight w:val="yellow"/>
          <w:lang w:val="tr-TR"/>
        </w:rPr>
        <w:t xml:space="preserve"> ve K</w:t>
      </w:r>
      <w:r>
        <w:rPr>
          <w:rFonts w:ascii="Times New Roman" w:hAnsi="Times New Roman" w:cs="Times New Roman"/>
          <w:highlight w:val="yellow"/>
          <w:vertAlign w:val="subscript"/>
          <w:lang w:val="tr-TR"/>
        </w:rPr>
        <w:t xml:space="preserve">p</w:t>
      </w:r>
      <w:r>
        <w:rPr>
          <w:rFonts w:ascii="Times New Roman" w:hAnsi="Times New Roman" w:cs="Times New Roman"/>
          <w:highlight w:val="yellow"/>
          <w:lang w:val="tr-TR"/>
        </w:rPr>
        <w:t xml:space="preserve">-K</w:t>
      </w:r>
      <w:r>
        <w:rPr>
          <w:rFonts w:ascii="Times New Roman" w:hAnsi="Times New Roman" w:cs="Times New Roman"/>
          <w:highlight w:val="yellow"/>
          <w:vertAlign w:val="subscript"/>
          <w:lang w:val="tr-TR"/>
        </w:rPr>
        <w:t xml:space="preserve">c</w:t>
      </w:r>
      <w:r>
        <w:rPr>
          <w:rFonts w:ascii="Times New Roman" w:hAnsi="Times New Roman" w:cs="Times New Roman"/>
          <w:highlight w:val="yellow"/>
          <w:lang w:val="tr-TR"/>
        </w:rPr>
        <w:t xml:space="preserve"> ilişkisi verilmedi. Gerekirse kısa bir Bilgi Köşesi eklenebilir.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2.3.</w:t>
      </w:r>
    </w:p>
    <w:p>
      <w:pPr>
        <w:jc w:val="both"/>
        <w:rPr>
          <w:rFonts w:ascii="Times New Roman" w:hAnsi="Times New Roman" w:cs="Times New Roman"/>
          <w:lang w:val="tr-TR"/>
        </w:rPr>
      </w:pPr>
      <w:r>
        <w:rPr>
          <w:rFonts w:ascii="Times New Roman" w:hAnsi="Times New Roman" w:cs="Times New Roman"/>
          <w:lang w:val="tr-TR"/>
        </w:rPr>
        <w:t xml:space="preserve">2 litrelik kapalı bir kapta belirli bir sıcaklıkta kurulan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dengesinde 0,40 mol SO</w:t>
      </w:r>
      <w:r>
        <w:rPr>
          <w:rFonts w:ascii="Times New Roman" w:hAnsi="Times New Roman" w:cs="Times New Roman"/>
          <w:vertAlign w:val="subscript"/>
          <w:lang w:val="tr-TR"/>
        </w:rPr>
        <w:t xml:space="preserve">2</w:t>
      </w:r>
      <w:r>
        <w:rPr>
          <w:rFonts w:ascii="Times New Roman" w:hAnsi="Times New Roman" w:cs="Times New Roman"/>
          <w:lang w:val="tr-TR"/>
        </w:rPr>
        <w:t xml:space="preserve">, 0,20 mol O</w:t>
      </w:r>
      <w:r>
        <w:rPr>
          <w:rFonts w:ascii="Times New Roman" w:hAnsi="Times New Roman" w:cs="Times New Roman"/>
          <w:vertAlign w:val="subscript"/>
          <w:lang w:val="tr-TR"/>
        </w:rPr>
        <w:t xml:space="preserve">2</w:t>
      </w:r>
      <w:r>
        <w:rPr>
          <w:rFonts w:ascii="Times New Roman" w:hAnsi="Times New Roman" w:cs="Times New Roman"/>
          <w:lang w:val="tr-TR"/>
        </w:rPr>
        <w:t xml:space="preserve"> ve 0,80 mol SO</w:t>
      </w:r>
      <w:r>
        <w:rPr>
          <w:rFonts w:ascii="Times New Roman" w:hAnsi="Times New Roman" w:cs="Times New Roman"/>
          <w:vertAlign w:val="subscript"/>
          <w:lang w:val="tr-TR"/>
        </w:rPr>
        <w:t xml:space="preserve">3</w:t>
      </w:r>
      <w:r>
        <w:rPr>
          <w:rFonts w:ascii="Times New Roman" w:hAnsi="Times New Roman" w:cs="Times New Roman"/>
          <w:lang w:val="tr-TR"/>
        </w:rPr>
        <w:t xml:space="preserve"> bulunmaktadır. Bu sıcaklıkta tepkimenin denge sabitini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r>
        <w:rPr>
          <w:rFonts w:ascii="Times New Roman" w:hAnsi="Times New Roman" w:cs="Times New Roman"/>
          <w:lang w:val="tr-TR"/>
        </w:rPr>
        <w:t xml:space="preserve"> Denge derişimleri: [SO</w:t>
      </w:r>
      <w:r>
        <w:rPr>
          <w:rFonts w:ascii="Times New Roman" w:hAnsi="Times New Roman" w:cs="Times New Roman"/>
          <w:vertAlign w:val="subscript"/>
          <w:lang w:val="tr-TR"/>
        </w:rPr>
        <w:t xml:space="preserve">2</w:t>
      </w:r>
      <w:r>
        <w:rPr>
          <w:rFonts w:ascii="Times New Roman" w:hAnsi="Times New Roman" w:cs="Times New Roman"/>
          <w:lang w:val="tr-TR"/>
        </w:rPr>
        <w:t xml:space="preserve">] = 0,40/2 = 0,20 mol/L; [O</w:t>
      </w:r>
      <w:r>
        <w:rPr>
          <w:rFonts w:ascii="Times New Roman" w:hAnsi="Times New Roman" w:cs="Times New Roman"/>
          <w:vertAlign w:val="subscript"/>
          <w:lang w:val="tr-TR"/>
        </w:rPr>
        <w:t xml:space="preserve">2</w:t>
      </w:r>
      <w:r>
        <w:rPr>
          <w:rFonts w:ascii="Times New Roman" w:hAnsi="Times New Roman" w:cs="Times New Roman"/>
          <w:lang w:val="tr-TR"/>
        </w:rPr>
        <w:t xml:space="preserve">] = 0,20/2 = 0,10 mol/L; [SO</w:t>
      </w:r>
      <w:r>
        <w:rPr>
          <w:rFonts w:ascii="Times New Roman" w:hAnsi="Times New Roman" w:cs="Times New Roman"/>
          <w:vertAlign w:val="subscript"/>
          <w:lang w:val="tr-TR"/>
        </w:rPr>
        <w:t xml:space="preserve">3</w:t>
      </w:r>
      <w:r>
        <w:rPr>
          <w:rFonts w:ascii="Times New Roman" w:hAnsi="Times New Roman" w:cs="Times New Roman"/>
          <w:lang w:val="tr-TR"/>
        </w:rPr>
        <w:t xml:space="preserve">] = 0,80/2 = 0,40 mol/L</w:t>
      </w:r>
    </w:p>
    <w:p>
      <w:pPr>
        <w:jc w:val="center"/>
        <w:rPr>
          <w:rFonts w:ascii="Times New Roman" w:hAnsi="Times New Roman" w:cs="Times New Roman"/>
          <w:lang w:val="tr-TR"/>
        </w:rPr>
      </w:pPr>
      <m:oMathPara>
        <m:oMath>
          <m:r>
            <m:rPr>
              <m:sty m:val="p"/>
            </m:rPr>
            <w:rPr>
              <w:rFonts w:ascii="Cambria Math" w:hAnsi="Cambria Math" w:cs="Cambria Math"/>
              <w:lang w:val="tr-TR"/>
            </w:rPr>
            <w:t xml:space="preserve">K</w:t>
          </m:r>
          <m:r>
            <m:rPr>
              <m:sty m:val="p"/>
            </m:rPr>
            <w:rPr>
              <w:rFonts w:ascii="Cambria Math" w:hAnsi="Cambria Math" w:cs="Cambria Math"/>
              <w:lang w:val="tr-TR"/>
            </w:rPr>
            <w:t xml:space="preserve"> = </w:t>
          </m:r>
          <m:f>
            <m:num>
              <m:sSup>
                <m:e>
                  <m:r>
                    <m:rPr>
                      <m:sty m:val="p"/>
                    </m:rPr>
                    <w:rPr>
                      <w:rFonts w:ascii="Cambria Math" w:hAnsi="Cambria Math" w:cs="Cambria Math"/>
                      <w:lang w:val="tr-TR"/>
                    </w:rPr>
                    <w:t xml:space="preserve">[SO₃]</w:t>
                  </m:r>
                </m:e>
                <m:sup>
                  <m:r>
                    <m:rPr>
                      <m:sty m:val="p"/>
                    </m:rPr>
                    <w:rPr>
                      <w:rFonts w:ascii="Cambria Math" w:hAnsi="Cambria Math" w:cs="Cambria Math"/>
                      <w:lang w:val="tr-TR"/>
                    </w:rPr>
                    <w:t xml:space="preserve">2</w:t>
                  </m:r>
                </m:sup>
              </m:sSup>
            </m:num>
            <m:den>
              <m:sSup>
                <m:e>
                  <m:r>
                    <m:rPr>
                      <m:sty m:val="p"/>
                    </m:rPr>
                    <w:rPr>
                      <w:rFonts w:ascii="Cambria Math" w:hAnsi="Cambria Math" w:cs="Cambria Math"/>
                      <w:lang w:val="tr-TR"/>
                    </w:rPr>
                    <w:t xml:space="preserve">[SO₂]</w:t>
                  </m:r>
                </m:e>
                <m:sup>
                  <m:r>
                    <m:rPr>
                      <m:sty m:val="p"/>
                    </m:rPr>
                    <w:rPr>
                      <w:rFonts w:ascii="Cambria Math" w:hAnsi="Cambria Math" w:cs="Cambria Math"/>
                      <w:lang w:val="tr-TR"/>
                    </w:rPr>
                    <w:t xml:space="preserve">2</w:t>
                  </m:r>
                </m:sup>
              </m:sSup>
              <m:r>
                <m:rPr>
                  <m:sty m:val="p"/>
                </m:rPr>
                <w:rPr>
                  <w:rFonts w:ascii="Cambria Math" w:hAnsi="Cambria Math" w:cs="Cambria Math"/>
                  <w:lang w:val="tr-TR"/>
                </w:rPr>
                <w:t xml:space="preserve">·[O₂]</w:t>
              </m:r>
            </m:den>
          </m:f>
          <m:r>
            <m:rPr>
              <m:sty m:val="p"/>
            </m:rPr>
            <w:rPr>
              <w:rFonts w:ascii="Cambria Math" w:hAnsi="Cambria Math" w:cs="Cambria Math"/>
              <w:lang w:val="tr-TR"/>
            </w:rPr>
            <w:t xml:space="preserve"> = </w:t>
          </m:r>
          <m:f>
            <m:num>
              <m:sSup>
                <m:e>
                  <m:r>
                    <m:rPr>
                      <m:sty m:val="p"/>
                    </m:rPr>
                    <w:rPr>
                      <w:rFonts w:ascii="Cambria Math" w:hAnsi="Cambria Math" w:cs="Cambria Math"/>
                      <w:lang w:val="tr-TR"/>
                    </w:rPr>
                    <w:t xml:space="preserve">(0,40)</w:t>
                  </m:r>
                </m:e>
                <m:sup>
                  <m:r>
                    <m:rPr>
                      <m:sty m:val="p"/>
                    </m:rPr>
                    <w:rPr>
                      <w:rFonts w:ascii="Cambria Math" w:hAnsi="Cambria Math" w:cs="Cambria Math"/>
                      <w:lang w:val="tr-TR"/>
                    </w:rPr>
                    <w:t xml:space="preserve">2</w:t>
                  </m:r>
                </m:sup>
              </m:sSup>
            </m:num>
            <m:den>
              <m:sSup>
                <m:e>
                  <m:r>
                    <m:rPr>
                      <m:sty m:val="p"/>
                    </m:rPr>
                    <w:rPr>
                      <w:rFonts w:ascii="Cambria Math" w:hAnsi="Cambria Math" w:cs="Cambria Math"/>
                      <w:lang w:val="tr-TR"/>
                    </w:rPr>
                    <w:t xml:space="preserve">(0,20)</w:t>
                  </m:r>
                </m:e>
                <m:sup>
                  <m:r>
                    <m:rPr>
                      <m:sty m:val="p"/>
                    </m:rPr>
                    <w:rPr>
                      <w:rFonts w:ascii="Cambria Math" w:hAnsi="Cambria Math" w:cs="Cambria Math"/>
                      <w:lang w:val="tr-TR"/>
                    </w:rPr>
                    <w:t xml:space="preserve">2</w:t>
                  </m:r>
                </m:sup>
              </m:sSup>
              <m:r>
                <m:rPr>
                  <m:sty m:val="p"/>
                </m:rPr>
                <w:rPr>
                  <w:rFonts w:ascii="Cambria Math" w:hAnsi="Cambria Math" w:cs="Cambria Math"/>
                  <w:lang w:val="tr-TR"/>
                </w:rPr>
                <w:t xml:space="preserve">·(0,10)</w:t>
              </m:r>
            </m:den>
          </m:f>
          <m:r>
            <m:rPr>
              <m:sty m:val="p"/>
            </m:rPr>
            <w:rPr>
              <w:rFonts w:ascii="Cambria Math" w:hAnsi="Cambria Math" w:cs="Cambria Math"/>
              <w:lang w:val="tr-TR"/>
            </w:rPr>
            <w:t xml:space="preserve"> = 40</w:t>
          </m:r>
        </m:oMath>
      </m:oMathPara>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2.4.</w:t>
      </w:r>
    </w:p>
    <w:p>
      <w:pPr>
        <w:jc w:val="both"/>
        <w:rPr>
          <w:rFonts w:ascii="Times New Roman" w:hAnsi="Times New Roman" w:cs="Times New Roman"/>
          <w:lang w:val="tr-TR"/>
        </w:rPr>
      </w:pPr>
      <w:r>
        <w:rPr>
          <w:rFonts w:ascii="Times New Roman" w:hAnsi="Times New Roman" w:cs="Times New Roman"/>
          <w:lang w:val="tr-TR"/>
        </w:rPr>
        <w:t xml:space="preserve">1 litrelik kapalı bir kaba 0,20 mol H</w:t>
      </w:r>
      <w:r>
        <w:rPr>
          <w:rFonts w:ascii="Times New Roman" w:hAnsi="Times New Roman" w:cs="Times New Roman"/>
          <w:vertAlign w:val="subscript"/>
          <w:lang w:val="tr-TR"/>
        </w:rPr>
        <w:t xml:space="preserve">2</w:t>
      </w:r>
      <w:r>
        <w:rPr>
          <w:rFonts w:ascii="Times New Roman" w:hAnsi="Times New Roman" w:cs="Times New Roman"/>
          <w:lang w:val="tr-TR"/>
        </w:rPr>
        <w:t xml:space="preserve"> ve 0,20 mol I</w:t>
      </w:r>
      <w:r>
        <w:rPr>
          <w:rFonts w:ascii="Times New Roman" w:hAnsi="Times New Roman" w:cs="Times New Roman"/>
          <w:vertAlign w:val="subscript"/>
          <w:lang w:val="tr-TR"/>
        </w:rPr>
        <w:t xml:space="preserve">2</w:t>
      </w:r>
      <w:r>
        <w:rPr>
          <w:rFonts w:ascii="Times New Roman" w:hAnsi="Times New Roman" w:cs="Times New Roman"/>
          <w:lang w:val="tr-TR"/>
        </w:rPr>
        <w:t xml:space="preserve"> konuluyor. Belirli bir sıcaklıkta H</w:t>
      </w:r>
      <w:r>
        <w:rPr>
          <w:rFonts w:ascii="Times New Roman" w:hAnsi="Times New Roman" w:cs="Times New Roman"/>
          <w:vertAlign w:val="subscript"/>
          <w:lang w:val="tr-TR"/>
        </w:rPr>
        <w:t xml:space="preserve">2</w:t>
      </w:r>
      <w:r>
        <w:rPr>
          <w:rFonts w:ascii="Times New Roman" w:hAnsi="Times New Roman" w:cs="Times New Roman"/>
          <w:lang w:val="tr-TR"/>
        </w:rPr>
        <w:t xml:space="preserve">(g) + I</w:t>
      </w:r>
      <w:r>
        <w:rPr>
          <w:rFonts w:ascii="Times New Roman" w:hAnsi="Times New Roman" w:cs="Times New Roman"/>
          <w:vertAlign w:val="subscript"/>
          <w:lang w:val="tr-TR"/>
        </w:rPr>
        <w:t xml:space="preserve">2</w:t>
      </w:r>
      <w:r>
        <w:rPr>
          <w:rFonts w:ascii="Times New Roman" w:hAnsi="Times New Roman" w:cs="Times New Roman"/>
          <w:lang w:val="tr-TR"/>
        </w:rPr>
        <w:t xml:space="preserve">(g) ⇌ 2HI(g) tepkimesi için K</w:t>
      </w:r>
      <w:r>
        <w:rPr>
          <w:rFonts w:ascii="Times New Roman" w:hAnsi="Times New Roman" w:cs="Times New Roman"/>
          <w:vertAlign w:val="subscript"/>
          <w:lang w:val="tr-TR"/>
        </w:rPr>
        <w:t xml:space="preserve">c</w:t>
      </w:r>
      <w:r>
        <w:rPr>
          <w:rFonts w:ascii="Times New Roman" w:hAnsi="Times New Roman" w:cs="Times New Roman"/>
          <w:lang w:val="tr-TR"/>
        </w:rPr>
        <w:t xml:space="preserve"> = 50 olduğuna göre dengedeki HI derişimini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2200"/>
        <w:gridCol w:w="2200"/>
        <w:gridCol w:w="2200"/>
      </w:tblGrid>
      <w:tr>
        <w:tc>
          <w:tcPr>
            <w:tcW w:w="2400" w:type="dxa"/>
            <w:shd w:val="clear" w:color="auto" w:fill="D9E2F3"/>
            <w:vAlign w:val="center"/>
          </w:tcPr>
          <w:p>
            <w:pPr>
              <w:jc w:val="center"/>
              <w:rPr>
                <w:rFonts w:ascii="Times New Roman" w:hAnsi="Times New Roman" w:cs="Times New Roman"/>
                <w:b/>
                <w:bCs/>
                <w:lang w:val="tr-TR"/>
              </w:rPr>
            </w:pP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(g)</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(g)</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2HI(g)</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Başlangıç (mol/L)</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Değişim (mol/L)</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+2x</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Denge (mol/L)</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0,20 − x</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0,20 − x</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2x</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c</w:t>
      </w:r>
      <w:r>
        <w:rPr>
          <w:rFonts w:ascii="Times New Roman" w:hAnsi="Times New Roman" w:cs="Times New Roman"/>
          <w:lang w:val="tr-TR"/>
        </w:rPr>
        <w:t xml:space="preserve"> = (2x)</w:t>
      </w:r>
      <w:r>
        <w:rPr>
          <w:rFonts w:ascii="Times New Roman" w:hAnsi="Times New Roman" w:cs="Times New Roman"/>
          <w:vertAlign w:val="superscript"/>
          <w:lang w:val="tr-TR"/>
        </w:rPr>
        <w:t xml:space="preserve">2</w:t>
      </w:r>
      <w:r>
        <w:rPr>
          <w:rFonts w:ascii="Times New Roman" w:hAnsi="Times New Roman" w:cs="Times New Roman"/>
          <w:lang w:val="tr-TR"/>
        </w:rPr>
        <w:t xml:space="preserve"> / (0,20 − x)</w:t>
      </w:r>
      <w:r>
        <w:rPr>
          <w:rFonts w:ascii="Times New Roman" w:hAnsi="Times New Roman" w:cs="Times New Roman"/>
          <w:vertAlign w:val="superscript"/>
          <w:lang w:val="tr-TR"/>
        </w:rPr>
        <w:t xml:space="preserve">2</w:t>
      </w:r>
      <w:r>
        <w:rPr>
          <w:rFonts w:ascii="Times New Roman" w:hAnsi="Times New Roman" w:cs="Times New Roman"/>
          <w:lang w:val="tr-TR"/>
        </w:rPr>
        <w:t xml:space="preserve"> = 50 → Her iki tarafın karekökü alınırsa 2x / (0,20 − x) = 7,07 → x ≈ 0,156</w:t>
      </w:r>
    </w:p>
    <w:p>
      <w:pPr>
        <w:jc w:val="both"/>
        <w:rPr>
          <w:rFonts w:ascii="Times New Roman" w:hAnsi="Times New Roman" w:cs="Times New Roman"/>
          <w:lang w:val="tr-TR"/>
        </w:rPr>
      </w:pPr>
      <w:r>
        <w:rPr>
          <w:rFonts w:ascii="Times New Roman" w:hAnsi="Times New Roman" w:cs="Times New Roman"/>
          <w:lang w:val="tr-TR"/>
        </w:rPr>
        <w:t xml:space="preserve">[HI] = 2x ≈ 0,31 mol/L;   [H</w:t>
      </w:r>
      <w:r>
        <w:rPr>
          <w:rFonts w:ascii="Times New Roman" w:hAnsi="Times New Roman" w:cs="Times New Roman"/>
          <w:vertAlign w:val="subscript"/>
          <w:lang w:val="tr-TR"/>
        </w:rPr>
        <w:t xml:space="preserve">2</w:t>
      </w:r>
      <w:r>
        <w:rPr>
          <w:rFonts w:ascii="Times New Roman" w:hAnsi="Times New Roman" w:cs="Times New Roman"/>
          <w:lang w:val="tr-TR"/>
        </w:rPr>
        <w:t xml:space="preserve">] = [I</w:t>
      </w:r>
      <w:r>
        <w:rPr>
          <w:rFonts w:ascii="Times New Roman" w:hAnsi="Times New Roman" w:cs="Times New Roman"/>
          <w:vertAlign w:val="subscript"/>
          <w:lang w:val="tr-TR"/>
        </w:rPr>
        <w:t xml:space="preserve">2</w:t>
      </w:r>
      <w:r>
        <w:rPr>
          <w:rFonts w:ascii="Times New Roman" w:hAnsi="Times New Roman" w:cs="Times New Roman"/>
          <w:lang w:val="tr-TR"/>
        </w:rPr>
        <w:t xml:space="preserve">] ≈ 0,044 mol/L</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2.3.</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tepkimelerin denge sabiti ifadelerini yazınız ve dengenin homojen mi heterojen mi olduğunu belirtiniz.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200"/>
        <w:gridCol w:w="3200"/>
        <w:gridCol w:w="1600"/>
      </w:tblGrid>
      <w:tr>
        <w:tc>
          <w:tcPr>
            <w:tcW w:w="4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Tepkime</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Denge sabiti ifadesi</w:t>
            </w:r>
          </w:p>
        </w:tc>
        <w:tc>
          <w:tcPr>
            <w:tcW w:w="1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Denge türü</w:t>
            </w:r>
          </w:p>
        </w:tc>
      </w:tr>
      <w:tr>
        <w:trPr>
          <w:trHeight w:val="500"/>
        </w:trPr>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2NO(g)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c>
        <w:tc>
          <w:tcPr>
            <w:tcW w:w="32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r>
      <w:tr>
        <w:trPr>
          <w:trHeight w:val="500"/>
        </w:trPr>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PCl</w:t>
            </w:r>
            <w:r>
              <w:rPr>
                <w:rFonts w:ascii="Times New Roman" w:hAnsi="Times New Roman" w:cs="Times New Roman"/>
                <w:vertAlign w:val="subscript"/>
                <w:lang w:val="tr-TR"/>
              </w:rPr>
              <w:t xml:space="preserve">5</w:t>
            </w:r>
            <w:r>
              <w:rPr>
                <w:rFonts w:ascii="Times New Roman" w:hAnsi="Times New Roman" w:cs="Times New Roman"/>
                <w:lang w:val="tr-TR"/>
              </w:rPr>
              <w:t xml:space="preserve">(g) ⇌ PCl</w:t>
            </w:r>
            <w:r>
              <w:rPr>
                <w:rFonts w:ascii="Times New Roman" w:hAnsi="Times New Roman" w:cs="Times New Roman"/>
                <w:vertAlign w:val="subscript"/>
                <w:lang w:val="tr-TR"/>
              </w:rPr>
              <w:t xml:space="preserve">3</w:t>
            </w:r>
            <w:r>
              <w:rPr>
                <w:rFonts w:ascii="Times New Roman" w:hAnsi="Times New Roman" w:cs="Times New Roman"/>
                <w:lang w:val="tr-TR"/>
              </w:rPr>
              <w:t xml:space="preserve">(g) + Cl</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c>
        <w:tc>
          <w:tcPr>
            <w:tcW w:w="32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r>
      <w:tr>
        <w:trPr>
          <w:trHeight w:val="500"/>
        </w:trPr>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4</w:t>
            </w:r>
            <w:r>
              <w:rPr>
                <w:rFonts w:ascii="Times New Roman" w:hAnsi="Times New Roman" w:cs="Times New Roman"/>
                <w:lang w:val="tr-TR"/>
              </w:rPr>
              <w:t xml:space="preserve">Cl(k) ⇌ NH</w:t>
            </w:r>
            <w:r>
              <w:rPr>
                <w:rFonts w:ascii="Times New Roman" w:hAnsi="Times New Roman" w:cs="Times New Roman"/>
                <w:vertAlign w:val="subscript"/>
                <w:lang w:val="tr-TR"/>
              </w:rPr>
              <w:t xml:space="preserve">3</w:t>
            </w:r>
            <w:r>
              <w:rPr>
                <w:rFonts w:ascii="Times New Roman" w:hAnsi="Times New Roman" w:cs="Times New Roman"/>
                <w:lang w:val="tr-TR"/>
              </w:rPr>
              <w:t xml:space="preserve">(g) + HCl(g)</w:t>
            </w:r>
          </w:p>
        </w:tc>
        <w:tc>
          <w:tcPr>
            <w:tcW w:w="32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r>
      <w:tr>
        <w:trPr>
          <w:trHeight w:val="500"/>
        </w:trPr>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C(k) + H</w:t>
            </w:r>
            <w:r>
              <w:rPr>
                <w:rFonts w:ascii="Times New Roman" w:hAnsi="Times New Roman" w:cs="Times New Roman"/>
                <w:vertAlign w:val="subscript"/>
                <w:lang w:val="tr-TR"/>
              </w:rPr>
              <w:t xml:space="preserve">2</w:t>
            </w:r>
            <w:r>
              <w:rPr>
                <w:rFonts w:ascii="Times New Roman" w:hAnsi="Times New Roman" w:cs="Times New Roman"/>
                <w:lang w:val="tr-TR"/>
              </w:rPr>
              <w:t xml:space="preserve">O(g) ⇌ CO(g) + H</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c>
        <w:tc>
          <w:tcPr>
            <w:tcW w:w="32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r>
      <w:tr>
        <w:trPr>
          <w:trHeight w:val="500"/>
        </w:trPr>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32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Belirli bir sıcaklıkta 1 litrelik kapta kurulan PCl</w:t>
      </w:r>
      <w:r>
        <w:rPr>
          <w:rFonts w:ascii="Times New Roman" w:hAnsi="Times New Roman" w:cs="Times New Roman"/>
          <w:vertAlign w:val="subscript"/>
          <w:lang w:val="tr-TR"/>
        </w:rPr>
        <w:t xml:space="preserve">5</w:t>
      </w:r>
      <w:r>
        <w:rPr>
          <w:rFonts w:ascii="Times New Roman" w:hAnsi="Times New Roman" w:cs="Times New Roman"/>
          <w:lang w:val="tr-TR"/>
        </w:rPr>
        <w:t xml:space="preserve">(g) ⇌ PCl</w:t>
      </w:r>
      <w:r>
        <w:rPr>
          <w:rFonts w:ascii="Times New Roman" w:hAnsi="Times New Roman" w:cs="Times New Roman"/>
          <w:vertAlign w:val="subscript"/>
          <w:lang w:val="tr-TR"/>
        </w:rPr>
        <w:t xml:space="preserve">3</w:t>
      </w:r>
      <w:r>
        <w:rPr>
          <w:rFonts w:ascii="Times New Roman" w:hAnsi="Times New Roman" w:cs="Times New Roman"/>
          <w:lang w:val="tr-TR"/>
        </w:rPr>
        <w:t xml:space="preserve">(g) + Cl</w:t>
      </w:r>
      <w:r>
        <w:rPr>
          <w:rFonts w:ascii="Times New Roman" w:hAnsi="Times New Roman" w:cs="Times New Roman"/>
          <w:vertAlign w:val="subscript"/>
          <w:lang w:val="tr-TR"/>
        </w:rPr>
        <w:t xml:space="preserve">2</w:t>
      </w:r>
      <w:r>
        <w:rPr>
          <w:rFonts w:ascii="Times New Roman" w:hAnsi="Times New Roman" w:cs="Times New Roman"/>
          <w:lang w:val="tr-TR"/>
        </w:rPr>
        <w:t xml:space="preserve">(g) dengesinde 0,40 mol PCl</w:t>
      </w:r>
      <w:r>
        <w:rPr>
          <w:rFonts w:ascii="Times New Roman" w:hAnsi="Times New Roman" w:cs="Times New Roman"/>
          <w:vertAlign w:val="subscript"/>
          <w:lang w:val="tr-TR"/>
        </w:rPr>
        <w:t xml:space="preserve">5</w:t>
      </w:r>
      <w:r>
        <w:rPr>
          <w:rFonts w:ascii="Times New Roman" w:hAnsi="Times New Roman" w:cs="Times New Roman"/>
          <w:lang w:val="tr-TR"/>
        </w:rPr>
        <w:t xml:space="preserve">, 0,20 mol PCl</w:t>
      </w:r>
      <w:r>
        <w:rPr>
          <w:rFonts w:ascii="Times New Roman" w:hAnsi="Times New Roman" w:cs="Times New Roman"/>
          <w:vertAlign w:val="subscript"/>
          <w:lang w:val="tr-TR"/>
        </w:rPr>
        <w:t xml:space="preserve">3</w:t>
      </w:r>
      <w:r>
        <w:rPr>
          <w:rFonts w:ascii="Times New Roman" w:hAnsi="Times New Roman" w:cs="Times New Roman"/>
          <w:lang w:val="tr-TR"/>
        </w:rPr>
        <w:t xml:space="preserve"> ve 0,20 mol Cl</w:t>
      </w:r>
      <w:r>
        <w:rPr>
          <w:rFonts w:ascii="Times New Roman" w:hAnsi="Times New Roman" w:cs="Times New Roman"/>
          <w:vertAlign w:val="subscript"/>
          <w:lang w:val="tr-TR"/>
        </w:rPr>
        <w:t xml:space="preserve">2</w:t>
      </w:r>
      <w:r>
        <w:rPr>
          <w:rFonts w:ascii="Times New Roman" w:hAnsi="Times New Roman" w:cs="Times New Roman"/>
          <w:lang w:val="tr-TR"/>
        </w:rPr>
        <w:t xml:space="preserve"> bulunmaktadır. Tepkimenin bu sıcaklıktaki denge sabitini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Belirli bir sıcaklıkta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tepkimesinin denge sabiti 0,20’dir. Dengede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 0,80 mol/L olduğuna göre [NO</w:t>
      </w:r>
      <w:r>
        <w:rPr>
          <w:rFonts w:ascii="Times New Roman" w:hAnsi="Times New Roman" w:cs="Times New Roman"/>
          <w:vertAlign w:val="subscript"/>
          <w:lang w:val="tr-TR"/>
        </w:rPr>
        <w:t xml:space="preserve">2</w:t>
      </w:r>
      <w:r>
        <w:rPr>
          <w:rFonts w:ascii="Times New Roman" w:hAnsi="Times New Roman" w:cs="Times New Roman"/>
          <w:lang w:val="tr-TR"/>
        </w:rPr>
        <w:t xml:space="preserve">] kaç mol/L’dir?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Aynı sıcaklıkta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tepkimesinin denge sabiti kaçtır? 3. sorudaki verilerden yararlanınız.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0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2 litrelik bir kaba 1,0 mol A</w:t>
      </w:r>
      <w:r>
        <w:rPr>
          <w:rFonts w:ascii="Times New Roman" w:hAnsi="Times New Roman" w:cs="Times New Roman"/>
          <w:vertAlign w:val="subscript"/>
          <w:lang w:val="tr-TR"/>
        </w:rPr>
        <w:t xml:space="preserve">2</w:t>
      </w:r>
      <w:r>
        <w:rPr>
          <w:rFonts w:ascii="Times New Roman" w:hAnsi="Times New Roman" w:cs="Times New Roman"/>
          <w:lang w:val="tr-TR"/>
        </w:rPr>
        <w:t xml:space="preserve"> gazı konuluyor. Belirli bir sıcaklıkta A</w:t>
      </w:r>
      <w:r>
        <w:rPr>
          <w:rFonts w:ascii="Times New Roman" w:hAnsi="Times New Roman" w:cs="Times New Roman"/>
          <w:vertAlign w:val="subscript"/>
          <w:lang w:val="tr-TR"/>
        </w:rPr>
        <w:t xml:space="preserve">2</w:t>
      </w:r>
      <w:r>
        <w:rPr>
          <w:rFonts w:ascii="Times New Roman" w:hAnsi="Times New Roman" w:cs="Times New Roman"/>
          <w:lang w:val="tr-TR"/>
        </w:rPr>
        <w:t xml:space="preserve">(g) ⇌ 2A(g) dengesi kurulduğunda kapta 0,40 mol A gazı bulunuyor. Bu sıcaklıkta tepkimenin denge sabitini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Homojen ve heterojen tepkimelerde denge sabiti ifadesini yazabileceğiniz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(Kim11.2.3)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(Kim11.2.3)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(kimyasal denge bölümü)</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ve sorulardaki derişim ve hız sabiti değerleri K = 50 (HI) ve K = 0,20 (N</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O</w:t>
      </w:r>
      <w:r>
        <w:rPr>
          <w:rFonts w:ascii="Times New Roman" w:hAnsi="Times New Roman" w:cs="Times New Roman"/>
          <w:highlight w:val="yellow"/>
          <w:vertAlign w:val="subscript"/>
          <w:lang w:val="tr-TR"/>
        </w:rPr>
        <w:t xml:space="preserve">4</w:t>
      </w:r>
      <w:r>
        <w:rPr>
          <w:rFonts w:ascii="Times New Roman" w:hAnsi="Times New Roman" w:cs="Times New Roman"/>
          <w:highlight w:val="yellow"/>
          <w:lang w:val="tr-TR"/>
        </w:rPr>
        <w:t xml:space="preserve">) olacak şekilde tarafımızca hesaplanmış öğretim amaçlı verilerdir.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