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Otoparkın boş olduğu bir anda ise girişler çıkışlardan fazla olur ve araç sayısı artar. Kimyasal tepkimelerde de bir tepkimenin herhangi bir andaki durumuna bakarak dengeye ulaşıp ulaşmadığını ve dengeye hangi yönde ilerleyeceğini anlayabilir miyiz?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Shutterstock arama: “parking lot entrance exit barrier”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w:t>
      </w:r>
      <w:r>
        <w:rPr>
          <w:rFonts w:ascii="Times New Roman" w:hAnsi="Times New Roman" w:cs="Times New Roman"/>
          <w:b/>
          <w:bCs/>
          <w:lang w:val="tr-TR"/>
        </w:rPr>
        <w:t xml:space="preserve">tepkime oranı</w:t>
      </w:r>
      <w:r>
        <w:rPr>
          <w:rFonts w:ascii="Times New Roman" w:hAnsi="Times New Roman" w:cs="Times New Roman"/>
          <w:lang w:val="tr-TR"/>
        </w:rPr>
        <w:t xml:space="preserve"> (Q) ile belirlenir. Tepkime oranı, denge sabiti ifadesiyle aynı şekilde yazılır ancak o andaki derişimler kullanılarak hesaplanır. Q değeri denge sabiti (K) ile karşılaştırılarak tepkimenin dengede olup olmadığı ve dengede değilse hangi yönde ilerleyeceği tahmin edilebilir: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4200"/>
        <w:gridCol w:w="3200"/>
      </w:tblGrid>
      <w:tr>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Karşılaştırma</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Anlamı</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Tepkimenin yönü</w:t>
            </w:r>
          </w:p>
        </w:tc>
      </w:tr>
      <w:tr>
        <w:tc>
          <w:tcPr>
            <w:tcW w:w="1600" w:type="dxa"/>
            <w:vAlign w:val="center"/>
          </w:tcPr>
          <w:p>
            <w:pPr>
              <w:jc w:val="left"/>
              <w:rPr>
                <w:rFonts w:ascii="Times New Roman" w:hAnsi="Times New Roman" w:cs="Times New Roman"/>
                <w:lang w:val="tr-TR"/>
              </w:rPr>
            </w:pPr>
            <w:r>
              <w:rPr>
                <w:rFonts w:ascii="Times New Roman" w:hAnsi="Times New Roman" w:cs="Times New Roman"/>
                <w:lang w:val="tr-TR"/>
              </w:rPr>
              <w:t xml:space="preserve">Q = K</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dengededir.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Net değişim olmaz.</w:t>
            </w:r>
          </w:p>
        </w:tc>
      </w:tr>
      <w:tr>
        <w:tc>
          <w:tcPr>
            <w:tcW w:w="16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derişimleri dengedekinden düşük, tepken derişimleri yüksektir.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Dengeye ulaşmak için ileri (ürünler) yönde ilerler.</w:t>
            </w:r>
          </w:p>
        </w:tc>
      </w:tr>
      <w:tr>
        <w:tc>
          <w:tcPr>
            <w:tcW w:w="1600" w:type="dxa"/>
            <w:vAlign w:val="center"/>
          </w:tcPr>
          <w:p>
            <w:pPr>
              <w:jc w:val="left"/>
              <w:rPr>
                <w:rFonts w:ascii="Times New Roman" w:hAnsi="Times New Roman" w:cs="Times New Roman"/>
                <w:lang w:val="tr-TR"/>
              </w:rPr>
            </w:pPr>
            <w:r>
              <w:rPr>
                <w:rFonts w:ascii="Times New Roman" w:hAnsi="Times New Roman" w:cs="Times New Roman"/>
                <w:lang w:val="tr-TR"/>
              </w:rPr>
              <w:t xml:space="preserve">Q &gt; K</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derişimleri dengedekinden yüksek, tepken derişimleri düşüktür.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Dengeye ulaşmak için geri (tepkenler) yönde ilerler.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2.4.’te kap 4’teki derişimler kap 1’dekilerden farklı olduğu hâlde Q = K olduğu için kap 4 de dengededir. Bu durum, dengede tepken ve ürün derişimlerinin belirli değerlere sahip olması gerekmediğini; aynı sıcaklıkta sonsuz sayıda farklı denge derişimi bileşiminin bulunabileceğini, ancak bu derişimlerin hepsinin aynı K değerini sağlaması gerektiğini gösterir.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