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2.2.2. Asit Baz Teorilerinin Karşılaştırılması</w:t>
      </w:r>
    </w:p>
    <w:p>
      <w:pPr>
        <w:jc w:val="both"/>
        <w:rPr>
          <w:rFonts w:ascii="Times New Roman" w:hAnsi="Times New Roman" w:cs="Times New Roman"/>
          <w:lang w:val="tr-TR"/>
        </w:rPr>
      </w:pPr>
      <w:r>
        <w:rPr>
          <w:rFonts w:ascii="Times New Roman" w:hAnsi="Times New Roman" w:cs="Times New Roman"/>
          <w:lang w:val="tr-TR"/>
        </w:rPr>
        <w:t xml:space="preserve">İlk çağlardan beri insanlar ekşi tada sahip maddeleri “asit”, kayganlık hissi veren ve acı tada sahip maddeleri ise “baz” olarak tanımlamıştır. Ancak tat ve dokunma ile yapılan bu tanımlar hem güvenli değildir hem de maddelerin neden bu özellikleri gösterdiğini açıklayamaz. İsveçli bilim insanı Svante Arrhenius 1884 yılında asit ve bazları sudaki davranışlarına göre tanımlamıştır. Daha sonra Johannes Brønsted ve Thomas Lowry 1923 yılında birbirlerinden bağımsız olarak daha kapsamlı bir tanım önermiştir. Amonyak (NH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molekülü yapısında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bulundurmadığı hâlde neden baz özelliği gösterir? Hidrojen klorür gazı ile amonyak gazı su olmayan bir ortamda tepkimeye girdiğinde (Görsel A) gerçekleşen olay bir asit-baz tepkimesi midir? Bir etkinlik yaparak asit ve baz teorilerini karşılaştırınız.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(Shutterstock’tan seçilecek)</w:t>
            </w:r>
          </w:p>
          <w:p>
            <w:pPr>
              <w:jc w:val="both"/>
              <w:rPr>
                <w:rFonts w:ascii="Times New Roman" w:hAnsi="Times New Roman" w:cs="Times New Roman"/>
                <w:lang w:val="tr-TR"/>
              </w:rPr>
            </w:pPr>
            <w:r>
              <w:rPr>
                <w:rFonts w:ascii="Times New Roman" w:hAnsi="Times New Roman" w:cs="Times New Roman"/>
                <w:lang w:val="tr-TR"/>
              </w:rPr>
              <w:t xml:space="preserve">Tarif: Birine derişik HCl, diğerine derişik NH₃ çözeltisi emdirilmiş pamuk konmuş cam bir borunun ortasında oluşan beyaz NH₄Cl halkası/dumanı (klasik gösteri deneyi).</w:t>
            </w:r>
          </w:p>
          <w:p>
            <w:pPr>
              <w:jc w:val="both"/>
              <w:rPr>
                <w:rFonts w:ascii="Times New Roman" w:hAnsi="Times New Roman" w:cs="Times New Roman"/>
                <w:lang w:val="tr-TR"/>
              </w:rPr>
            </w:pPr>
            <w:r>
              <w:rPr>
                <w:rFonts w:ascii="Times New Roman" w:hAnsi="Times New Roman" w:cs="Times New Roman"/>
                <w:lang w:val="tr-TR"/>
              </w:rPr>
              <w:t xml:space="preserve">Shutterstock arama: “ammonia hydrochloric acid white smoke ammonium chloride”</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Amonyak ve hidrojen klorür gazlarının tepkimesi</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2.7.</w:t>
      </w:r>
    </w:p>
    <w:p>
      <w:pPr>
        <w:jc w:val="both"/>
        <w:rPr>
          <w:rFonts w:ascii="Times New Roman" w:hAnsi="Times New Roman" w:cs="Times New Roman"/>
          <w:lang w:val="tr-TR"/>
        </w:rPr>
      </w:pPr>
      <w:r>
        <w:rPr>
          <w:rFonts w:ascii="Times New Roman" w:hAnsi="Times New Roman" w:cs="Times New Roman"/>
          <w:b/>
          <w:bCs/>
          <w:lang w:val="tr-TR"/>
        </w:rPr>
        <w:t xml:space="preserve">1. Aşama</w:t>
      </w:r>
    </w:p>
    <w:p>
      <w:pPr>
        <w:jc w:val="both"/>
        <w:rPr>
          <w:rFonts w:ascii="Times New Roman" w:hAnsi="Times New Roman" w:cs="Times New Roman"/>
          <w:lang w:val="tr-TR"/>
        </w:rPr>
      </w:pPr>
      <w:r>
        <w:rPr>
          <w:rFonts w:ascii="Times New Roman" w:hAnsi="Times New Roman" w:cs="Times New Roman"/>
          <w:lang w:val="tr-TR"/>
        </w:rPr>
        <w:t xml:space="preserve">Aşağıda bazı maddelerin suda çözünmesine ve asit-baz tepkimelerine ait sembolik gösterimler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00"/>
        <w:gridCol w:w="8200"/>
      </w:tblGrid>
      <w:tr>
        <w:tc>
          <w:tcPr>
            <w:tcW w:w="800" w:type="dxa"/>
            <w:shd w:val="clear" w:color="auto" w:fill="D9E2F3"/>
            <w:vAlign w:val="center"/>
          </w:tcPr>
          <w:p>
            <w:pPr>
              <w:jc w:val="left"/>
              <w:rPr>
                <w:rFonts w:ascii="Times New Roman" w:hAnsi="Times New Roman" w:cs="Times New Roman"/>
                <w:b/>
                <w:bCs/>
                <w:lang w:val="tr-TR"/>
              </w:rPr>
            </w:pPr>
          </w:p>
        </w:tc>
        <w:tc>
          <w:tcPr>
            <w:tcW w:w="8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Tepkime denklemi</w:t>
            </w:r>
          </w:p>
        </w:tc>
      </w:tr>
      <w:tr>
        <w:tc>
          <w:tcPr>
            <w:tcW w:w="800" w:type="dxa"/>
            <w:vAlign w:val="center"/>
          </w:tcPr>
          <w:p>
            <w:pPr>
              <w:jc w:val="left"/>
              <w:rPr>
                <w:rFonts w:ascii="Times New Roman" w:hAnsi="Times New Roman" w:cs="Times New Roman"/>
                <w:lang w:val="tr-TR"/>
              </w:rPr>
            </w:pPr>
            <w:r>
              <w:rPr>
                <w:rFonts w:ascii="Times New Roman" w:hAnsi="Times New Roman" w:cs="Times New Roman"/>
                <w:lang w:val="tr-TR"/>
              </w:rPr>
              <w:t xml:space="preserve">I</w:t>
            </w:r>
          </w:p>
        </w:tc>
        <w:tc>
          <w:tcPr>
            <w:tcW w:w="8200" w:type="dxa"/>
            <w:vAlign w:val="center"/>
          </w:tcPr>
          <w:p>
            <w:pPr>
              <w:jc w:val="left"/>
              <w:rPr>
                <w:rFonts w:ascii="Times New Roman" w:hAnsi="Times New Roman" w:cs="Times New Roman"/>
                <w:lang w:val="tr-TR"/>
              </w:rPr>
            </w:pPr>
            <w:r>
              <w:rPr>
                <w:rFonts w:ascii="Times New Roman" w:hAnsi="Times New Roman" w:cs="Times New Roman"/>
                <w:lang w:val="tr-TR"/>
              </w:rPr>
              <w:t xml:space="preserve">HCl(g)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r>
      <w:tr>
        <w:tc>
          <w:tcPr>
            <w:tcW w:w="800" w:type="dxa"/>
            <w:vAlign w:val="center"/>
          </w:tcPr>
          <w:p>
            <w:pPr>
              <w:jc w:val="left"/>
              <w:rPr>
                <w:rFonts w:ascii="Times New Roman" w:hAnsi="Times New Roman" w:cs="Times New Roman"/>
                <w:lang w:val="tr-TR"/>
              </w:rPr>
            </w:pPr>
            <w:r>
              <w:rPr>
                <w:rFonts w:ascii="Times New Roman" w:hAnsi="Times New Roman" w:cs="Times New Roman"/>
                <w:lang w:val="tr-TR"/>
              </w:rPr>
              <w:t xml:space="preserve">II</w:t>
            </w:r>
          </w:p>
        </w:tc>
        <w:tc>
          <w:tcPr>
            <w:tcW w:w="8200" w:type="dxa"/>
            <w:vAlign w:val="center"/>
          </w:tcPr>
          <w:p>
            <w:pPr>
              <w:jc w:val="left"/>
              <w:rPr>
                <w:rFonts w:ascii="Times New Roman" w:hAnsi="Times New Roman" w:cs="Times New Roman"/>
                <w:lang w:val="tr-TR"/>
              </w:rPr>
            </w:pPr>
            <w:r>
              <w:rPr>
                <w:rFonts w:ascii="Times New Roman" w:hAnsi="Times New Roman" w:cs="Times New Roman"/>
                <w:lang w:val="tr-TR"/>
              </w:rPr>
              <w:t xml:space="preserve">NaOH(k) → Na</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(suda çözünme)</w:t>
            </w:r>
          </w:p>
        </w:tc>
      </w:tr>
      <w:tr>
        <w:tc>
          <w:tcPr>
            <w:tcW w:w="800" w:type="dxa"/>
            <w:vAlign w:val="center"/>
          </w:tcPr>
          <w:p>
            <w:pPr>
              <w:jc w:val="left"/>
              <w:rPr>
                <w:rFonts w:ascii="Times New Roman" w:hAnsi="Times New Roman" w:cs="Times New Roman"/>
                <w:lang w:val="tr-TR"/>
              </w:rPr>
            </w:pPr>
            <w:r>
              <w:rPr>
                <w:rFonts w:ascii="Times New Roman" w:hAnsi="Times New Roman" w:cs="Times New Roman"/>
                <w:lang w:val="tr-TR"/>
              </w:rPr>
              <w:t xml:space="preserve">III</w:t>
            </w:r>
          </w:p>
        </w:tc>
        <w:tc>
          <w:tcPr>
            <w:tcW w:w="8200" w:type="dxa"/>
            <w:vAlign w:val="center"/>
          </w:tcPr>
          <w:p>
            <w:pPr>
              <w:jc w:val="left"/>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r>
      <w:tr>
        <w:tc>
          <w:tcPr>
            <w:tcW w:w="800" w:type="dxa"/>
            <w:vAlign w:val="center"/>
          </w:tcPr>
          <w:p>
            <w:pPr>
              <w:jc w:val="left"/>
              <w:rPr>
                <w:rFonts w:ascii="Times New Roman" w:hAnsi="Times New Roman" w:cs="Times New Roman"/>
                <w:lang w:val="tr-TR"/>
              </w:rPr>
            </w:pPr>
            <w:r>
              <w:rPr>
                <w:rFonts w:ascii="Times New Roman" w:hAnsi="Times New Roman" w:cs="Times New Roman"/>
                <w:lang w:val="tr-TR"/>
              </w:rPr>
              <w:t xml:space="preserve">IV</w:t>
            </w:r>
          </w:p>
        </w:tc>
        <w:tc>
          <w:tcPr>
            <w:tcW w:w="8200" w:type="dxa"/>
            <w:vAlign w:val="center"/>
          </w:tcPr>
          <w:p>
            <w:pPr>
              <w:jc w:val="left"/>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r>
      <w:tr>
        <w:tc>
          <w:tcPr>
            <w:tcW w:w="800" w:type="dxa"/>
            <w:vAlign w:val="center"/>
          </w:tcPr>
          <w:p>
            <w:pPr>
              <w:jc w:val="left"/>
              <w:rPr>
                <w:rFonts w:ascii="Times New Roman" w:hAnsi="Times New Roman" w:cs="Times New Roman"/>
                <w:lang w:val="tr-TR"/>
              </w:rPr>
            </w:pPr>
            <w:r>
              <w:rPr>
                <w:rFonts w:ascii="Times New Roman" w:hAnsi="Times New Roman" w:cs="Times New Roman"/>
                <w:lang w:val="tr-TR"/>
              </w:rPr>
              <w:t xml:space="preserve">V</w:t>
            </w:r>
          </w:p>
        </w:tc>
        <w:tc>
          <w:tcPr>
            <w:tcW w:w="8200" w:type="dxa"/>
            <w:vAlign w:val="center"/>
          </w:tcPr>
          <w:p>
            <w:pPr>
              <w:jc w:val="left"/>
              <w:rPr>
                <w:rFonts w:ascii="Times New Roman" w:hAnsi="Times New Roman" w:cs="Times New Roman"/>
                <w:lang w:val="tr-TR"/>
              </w:rPr>
            </w:pPr>
            <w:r>
              <w:rPr>
                <w:rFonts w:ascii="Times New Roman" w:hAnsi="Times New Roman" w:cs="Times New Roman"/>
                <w:lang w:val="tr-TR"/>
              </w:rPr>
              <w:t xml:space="preserve">HCl(g) + NH</w:t>
            </w:r>
            <w:r>
              <w:rPr>
                <w:rFonts w:ascii="Times New Roman" w:hAnsi="Times New Roman" w:cs="Times New Roman"/>
                <w:vertAlign w:val="subscript"/>
                <w:lang w:val="tr-TR"/>
              </w:rPr>
              <w:t xml:space="preserve">3</w:t>
            </w:r>
            <w:r>
              <w:rPr>
                <w:rFonts w:ascii="Times New Roman" w:hAnsi="Times New Roman" w:cs="Times New Roman"/>
                <w:lang w:val="tr-TR"/>
              </w:rPr>
              <w:t xml:space="preserve">(g) → NH</w:t>
            </w:r>
            <w:r>
              <w:rPr>
                <w:rFonts w:ascii="Times New Roman" w:hAnsi="Times New Roman" w:cs="Times New Roman"/>
                <w:vertAlign w:val="subscript"/>
                <w:lang w:val="tr-TR"/>
              </w:rPr>
              <w:t xml:space="preserve">4</w:t>
            </w:r>
            <w:r>
              <w:rPr>
                <w:rFonts w:ascii="Times New Roman" w:hAnsi="Times New Roman" w:cs="Times New Roman"/>
                <w:lang w:val="tr-TR"/>
              </w:rPr>
              <w:t xml:space="preserve">Cl(k)</w:t>
            </w:r>
          </w:p>
        </w:tc>
      </w:tr>
      <w:tr>
        <w:tc>
          <w:tcPr>
            <w:tcW w:w="800" w:type="dxa"/>
            <w:vAlign w:val="center"/>
          </w:tcPr>
          <w:p>
            <w:pPr>
              <w:jc w:val="left"/>
              <w:rPr>
                <w:rFonts w:ascii="Times New Roman" w:hAnsi="Times New Roman" w:cs="Times New Roman"/>
                <w:lang w:val="tr-TR"/>
              </w:rPr>
            </w:pPr>
            <w:r>
              <w:rPr>
                <w:rFonts w:ascii="Times New Roman" w:hAnsi="Times New Roman" w:cs="Times New Roman"/>
                <w:lang w:val="tr-TR"/>
              </w:rPr>
              <w:t xml:space="preserve">VI</w:t>
            </w:r>
          </w:p>
        </w:tc>
        <w:tc>
          <w:tcPr>
            <w:tcW w:w="8200" w:type="dxa"/>
            <w:vAlign w:val="center"/>
          </w:tcPr>
          <w:p>
            <w:pPr>
              <w:jc w:val="left"/>
              <w:rPr>
                <w:rFonts w:ascii="Times New Roman" w:hAnsi="Times New Roman" w:cs="Times New Roman"/>
                <w:lang w:val="tr-TR"/>
              </w:rPr>
            </w:pPr>
            <w:r>
              <w:rPr>
                <w:rFonts w:ascii="Times New Roman" w:hAnsi="Times New Roman" w:cs="Times New Roman"/>
                <w:lang w:val="tr-TR"/>
              </w:rPr>
              <w:t xml:space="preserve">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(Shutterstock’tan seçilecek)</w:t>
            </w:r>
          </w:p>
          <w:p>
            <w:pPr>
              <w:jc w:val="both"/>
              <w:rPr>
                <w:rFonts w:ascii="Times New Roman" w:hAnsi="Times New Roman" w:cs="Times New Roman"/>
                <w:lang w:val="tr-TR"/>
              </w:rPr>
            </w:pPr>
            <w:r>
              <w:rPr>
                <w:rFonts w:ascii="Times New Roman" w:hAnsi="Times New Roman" w:cs="Times New Roman"/>
                <w:lang w:val="tr-TR"/>
              </w:rPr>
              <w:t xml:space="preserve">Tarif: HCl molekülünün su molekülüne proton aktararak H₃O⁺ ve Cl⁻ oluşturması; NH₃ molekülünün su molekülünden proton alarak NH₄⁺ ve OH⁻ oluşturması (molekül modelleri, proton aktarımı oklarla).</w:t>
            </w:r>
          </w:p>
          <w:p>
            <w:pPr>
              <w:jc w:val="both"/>
              <w:rPr>
                <w:rFonts w:ascii="Times New Roman" w:hAnsi="Times New Roman" w:cs="Times New Roman"/>
                <w:lang w:val="tr-TR"/>
              </w:rPr>
            </w:pPr>
            <w:r>
              <w:rPr>
                <w:rFonts w:ascii="Times New Roman" w:hAnsi="Times New Roman" w:cs="Times New Roman"/>
                <w:lang w:val="tr-TR"/>
              </w:rPr>
              <w:t xml:space="preserve">Shutterstock arama: “proton transfer acid base molecular model”</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I ve III numaralı tepkimelerin alt mikro gösterimi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Bu görsel tarafımızca çizilmeli; Shutterstock’ta benzer “Brønsted-Lowry” illüstrasyonları aranabilir.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Arrhenius’a göre asit, suda çözündüğünde H</w:t>
      </w:r>
      <w:r>
        <w:rPr>
          <w:rFonts w:ascii="Times New Roman" w:hAnsi="Times New Roman" w:cs="Times New Roman"/>
          <w:vertAlign w:val="superscript"/>
          <w:lang w:val="tr-TR"/>
        </w:rPr>
        <w:t xml:space="preserve">+</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baz ise suda çözündüğünde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oluşturan maddedir. Tablodaki tepkimelerden hangilerini Arrhenius tanımıyla açıklayabilirsiniz?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Brønsted-Lowry’ye göre asit proton (H</w:t>
      </w:r>
      <w:r>
        <w:rPr>
          <w:rFonts w:ascii="Times New Roman" w:hAnsi="Times New Roman" w:cs="Times New Roman"/>
          <w:vertAlign w:val="superscript"/>
          <w:lang w:val="tr-TR"/>
        </w:rPr>
        <w:t xml:space="preserve">+</w:t>
      </w:r>
      <w:r>
        <w:rPr>
          <w:rFonts w:ascii="Times New Roman" w:hAnsi="Times New Roman" w:cs="Times New Roman"/>
          <w:lang w:val="tr-TR"/>
        </w:rPr>
        <w:t xml:space="preserve">) veren, baz proton alan maddedir. Her tepkimede proton veren ve proton alan türleri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Arrhenius ve Brønsted-Lowry asit-baz teorilerinin varsayımlarına ilişkin özellikleri belirleyiniz. Bu varsayımlar hangi tepkimeleri açıklamakta yetersiz kalmaktadır?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w:t>
      </w:r>
    </w:p>
    <w:p>
      <w:pPr>
        <w:jc w:val="both"/>
        <w:rPr>
          <w:rFonts w:ascii="Times New Roman" w:hAnsi="Times New Roman" w:cs="Times New Roman"/>
          <w:lang w:val="tr-TR"/>
        </w:rPr>
      </w:pPr>
      <w:r>
        <w:rPr>
          <w:rFonts w:ascii="Times New Roman" w:hAnsi="Times New Roman" w:cs="Times New Roman"/>
          <w:lang w:val="tr-TR"/>
        </w:rPr>
        <w:t xml:space="preserve">Belirlediğiniz özelliklerden yararlanarak Arrhenius ve Brønsted-Lowry asit-baz teorilerinin benzerliklerini ve farklılıklarını aşağıdaki Venn diyagramına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(Shutterstock’tan seçilecek)</w:t>
            </w:r>
          </w:p>
          <w:p>
            <w:pPr>
              <w:jc w:val="both"/>
              <w:rPr>
                <w:rFonts w:ascii="Times New Roman" w:hAnsi="Times New Roman" w:cs="Times New Roman"/>
                <w:lang w:val="tr-TR"/>
              </w:rPr>
            </w:pPr>
            <w:r>
              <w:rPr>
                <w:rFonts w:ascii="Times New Roman" w:hAnsi="Times New Roman" w:cs="Times New Roman"/>
                <w:lang w:val="tr-TR"/>
              </w:rPr>
              <w:t xml:space="preserve">Tarif: Kesişen iki büyük boş daire: sol daire “Arrhenius”, sağ daire “Brønsted-Lowry”, kesişim “Ortak özellikler” başlıklı; öğrencinin yazacağı kadar geniş.</w:t>
            </w:r>
          </w:p>
          <w:p>
            <w:pPr>
              <w:jc w:val="both"/>
              <w:rPr>
                <w:rFonts w:ascii="Times New Roman" w:hAnsi="Times New Roman" w:cs="Times New Roman"/>
                <w:lang w:val="tr-TR"/>
              </w:rPr>
            </w:pPr>
            <w:r>
              <w:rPr>
                <w:rFonts w:ascii="Times New Roman" w:hAnsi="Times New Roman" w:cs="Times New Roman"/>
                <w:lang w:val="tr-TR"/>
              </w:rPr>
              <w:t xml:space="preserve">Shutterstock arama: “—(vektörel çizim)”</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Venn Diyagramı:</w:t>
      </w:r>
      <w:r>
        <w:rPr>
          <w:rFonts w:ascii="Times New Roman" w:hAnsi="Times New Roman" w:cs="Times New Roman"/>
          <w:lang w:val="tr-TR"/>
        </w:rPr>
        <w:t xml:space="preserve"> Arrhenius ve Brønsted-Lowry teorilerinin karşılaştırılması</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III numaralı tepkimede su hangi role sahiptir? IV numaralı tepkimedeki rolüyle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VI numaralı tepkimeyi inceleyerek CO</w:t>
      </w:r>
      <w:r>
        <w:rPr>
          <w:rFonts w:ascii="Times New Roman" w:hAnsi="Times New Roman" w:cs="Times New Roman"/>
          <w:vertAlign w:val="subscript"/>
          <w:lang w:val="tr-TR"/>
        </w:rPr>
        <w:t xml:space="preserve">2</w:t>
      </w:r>
      <w:r>
        <w:rPr>
          <w:rFonts w:ascii="Times New Roman" w:hAnsi="Times New Roman" w:cs="Times New Roman"/>
          <w:lang w:val="tr-TR"/>
        </w:rPr>
        <w:t xml:space="preserve"> gibi ametal oksitlerin sulu çözeltilerinin neden asidik özellik gösterdiğini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Etkinliğinizi karekodda yer alan “Venn Diyagramı Değerlendirme Formu” ile kendiniz değerlendirebilirsiniz.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Venn Diyagramı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Venn Diyagramı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b/>
          <w:bCs/>
          <w:lang w:val="tr-TR"/>
        </w:rPr>
        <w:t xml:space="preserve">Arrhenius Asit-Baz Teorisi:</w:t>
      </w:r>
      <w:r>
        <w:rPr>
          <w:rFonts w:ascii="Times New Roman" w:hAnsi="Times New Roman" w:cs="Times New Roman"/>
          <w:lang w:val="tr-TR"/>
        </w:rPr>
        <w:t xml:space="preserve"> Arrhenius’a göre asitler suda çözündüğünde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bazlar ise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oluşturan maddelerdir. Sulu çözeltide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tek başına bulunmaz; bir su molekülüne bağlanarak hidronyum iyonunu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oluşturur. Bu nedenle 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gösterimleri aynı anlamda kullanılır. Arrhenius teorisi HCl, HNO</w:t>
      </w:r>
      <w:r>
        <w:rPr>
          <w:rFonts w:ascii="Times New Roman" w:hAnsi="Times New Roman" w:cs="Times New Roman"/>
          <w:vertAlign w:val="subscript"/>
          <w:lang w:val="tr-TR"/>
        </w:rPr>
        <w:t xml:space="preserve">3</w:t>
      </w:r>
      <w:r>
        <w:rPr>
          <w:rFonts w:ascii="Times New Roman" w:hAnsi="Times New Roman" w:cs="Times New Roman"/>
          <w:lang w:val="tr-TR"/>
        </w:rPr>
        <w:t xml:space="preserve">, NaOH, KOH gibi maddelerin davranışlarını başarıyla açıklar. Ancak bu teori yalnızca sulu çözeltiler için geçerlidir ve yapısında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bulunmayan NH</w:t>
      </w:r>
      <w:r>
        <w:rPr>
          <w:rFonts w:ascii="Times New Roman" w:hAnsi="Times New Roman" w:cs="Times New Roman"/>
          <w:vertAlign w:val="subscript"/>
          <w:lang w:val="tr-TR"/>
        </w:rPr>
        <w:t xml:space="preserve">3</w:t>
      </w:r>
      <w:r>
        <w:rPr>
          <w:rFonts w:ascii="Times New Roman" w:hAnsi="Times New Roman" w:cs="Times New Roman"/>
          <w:lang w:val="tr-TR"/>
        </w:rPr>
        <w:t xml:space="preserve"> gibi maddelerin bazik özelliğini açıklayamaz. HCl(g) ile NH</w:t>
      </w:r>
      <w:r>
        <w:rPr>
          <w:rFonts w:ascii="Times New Roman" w:hAnsi="Times New Roman" w:cs="Times New Roman"/>
          <w:vertAlign w:val="subscript"/>
          <w:lang w:val="tr-TR"/>
        </w:rPr>
        <w:t xml:space="preserve">3</w:t>
      </w:r>
      <w:r>
        <w:rPr>
          <w:rFonts w:ascii="Times New Roman" w:hAnsi="Times New Roman" w:cs="Times New Roman"/>
          <w:lang w:val="tr-TR"/>
        </w:rPr>
        <w:t xml:space="preserve">(g) arasında su olmayan ortamda gerçekleşen tepkime de bu teoriyle asit-baz tepkimesi olarak açıklanamaz.</w:t>
      </w:r>
    </w:p>
    <w:p>
      <w:pPr>
        <w:jc w:val="both"/>
        <w:rPr>
          <w:rFonts w:ascii="Times New Roman" w:hAnsi="Times New Roman" w:cs="Times New Roman"/>
          <w:lang w:val="tr-TR"/>
        </w:rPr>
      </w:pPr>
      <w:r>
        <w:rPr>
          <w:rFonts w:ascii="Times New Roman" w:hAnsi="Times New Roman" w:cs="Times New Roman"/>
          <w:b/>
          <w:bCs/>
          <w:lang w:val="tr-TR"/>
        </w:rPr>
        <w:t xml:space="preserve">Brønsted-Lowry Asit-Baz Teorisi:</w:t>
      </w:r>
      <w:r>
        <w:rPr>
          <w:rFonts w:ascii="Times New Roman" w:hAnsi="Times New Roman" w:cs="Times New Roman"/>
          <w:lang w:val="tr-TR"/>
        </w:rPr>
        <w:t xml:space="preserve"> Brønsted ve Lowry’ye göre asitler proton (H</w:t>
      </w:r>
      <w:r>
        <w:rPr>
          <w:rFonts w:ascii="Times New Roman" w:hAnsi="Times New Roman" w:cs="Times New Roman"/>
          <w:vertAlign w:val="superscript"/>
          <w:lang w:val="tr-TR"/>
        </w:rPr>
        <w:t xml:space="preserve">+</w:t>
      </w:r>
      <w:r>
        <w:rPr>
          <w:rFonts w:ascii="Times New Roman" w:hAnsi="Times New Roman" w:cs="Times New Roman"/>
          <w:lang w:val="tr-TR"/>
        </w:rPr>
        <w:t xml:space="preserve">) veren, bazlar ise proton alan türlerdir. Bu tanıma göre asit-baz tepkimesi, asitten baza bir proton aktarımıdır ve suyun bulunmasını gerektirmez. Örneğin NH</w:t>
      </w:r>
      <w:r>
        <w:rPr>
          <w:rFonts w:ascii="Times New Roman" w:hAnsi="Times New Roman" w:cs="Times New Roman"/>
          <w:vertAlign w:val="subscript"/>
          <w:lang w:val="tr-TR"/>
        </w:rPr>
        <w:t xml:space="preserve">3</w:t>
      </w:r>
      <w:r>
        <w:rPr>
          <w:rFonts w:ascii="Times New Roman" w:hAnsi="Times New Roman" w:cs="Times New Roman"/>
          <w:lang w:val="tr-TR"/>
        </w:rPr>
        <w:t xml:space="preserve"> su molekülünden bir proton alarak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iyonuna dönüştüğü için Brønsted-Lowry bazıdır. Bu tepkimede su proton veren tür, yani Brønsted-Lowry asididir. Buna karşılık HCl’nin suda çözünmesinde su proton alarak baz gibi davranır. Hem asit hem de baz gibi davranabilen bu tür maddelere </w:t>
      </w:r>
      <w:r>
        <w:rPr>
          <w:rFonts w:ascii="Times New Roman" w:hAnsi="Times New Roman" w:cs="Times New Roman"/>
          <w:b/>
          <w:bCs/>
          <w:lang w:val="tr-TR"/>
        </w:rPr>
        <w:t xml:space="preserve">amfoter (amfiprotik)</w:t>
      </w:r>
      <w:r>
        <w:rPr>
          <w:rFonts w:ascii="Times New Roman" w:hAnsi="Times New Roman" w:cs="Times New Roman"/>
          <w:lang w:val="tr-TR"/>
        </w:rPr>
        <w:t xml:space="preserve"> maddeler denir.</w:t>
      </w:r>
    </w:p>
    <w:p>
      <w:pPr>
        <w:jc w:val="both"/>
        <w:rPr>
          <w:rFonts w:ascii="Times New Roman" w:hAnsi="Times New Roman" w:cs="Times New Roman"/>
          <w:lang w:val="tr-TR"/>
        </w:rPr>
      </w:pPr>
      <w:r>
        <w:rPr>
          <w:rFonts w:ascii="Times New Roman" w:hAnsi="Times New Roman" w:cs="Times New Roman"/>
          <w:lang w:val="tr-TR"/>
        </w:rPr>
        <w:t xml:space="preserve">Brønsted-Lowry tepkimeleri genellikle tersinirdir. Bir asit proton verdiğinde geriye kalan tür, geri tepkimede proton alabileceği için bir bazdır. Aralarında yalnızca bir proton farkı bulunan bu tür asit-baz çiftlerine </w:t>
      </w:r>
      <w:r>
        <w:rPr>
          <w:rFonts w:ascii="Times New Roman" w:hAnsi="Times New Roman" w:cs="Times New Roman"/>
          <w:b/>
          <w:bCs/>
          <w:lang w:val="tr-TR"/>
        </w:rPr>
        <w:t xml:space="preserve">eşlenik (konjuge) asit-baz çifti</w:t>
      </w:r>
      <w:r>
        <w:rPr>
          <w:rFonts w:ascii="Times New Roman" w:hAnsi="Times New Roman" w:cs="Times New Roman"/>
          <w:lang w:val="tr-TR"/>
        </w:rPr>
        <w:t xml:space="preserve"> denir.</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center"/>
        <w:rPr>
          <w:rFonts w:ascii="Times New Roman" w:hAnsi="Times New Roman" w:cs="Times New Roman"/>
          <w:lang w:val="tr-TR"/>
        </w:rPr>
      </w:pPr>
      <w:r>
        <w:rPr>
          <w:rFonts w:ascii="Times New Roman" w:hAnsi="Times New Roman" w:cs="Times New Roman"/>
          <w:lang w:val="tr-TR"/>
        </w:rPr>
        <w:t xml:space="preserve">asit 1              baz 2                    baz 1                   asit 2</w:t>
      </w:r>
    </w:p>
    <w:p>
      <w:pPr>
        <w:jc w:val="both"/>
        <w:rPr>
          <w:rFonts w:ascii="Times New Roman" w:hAnsi="Times New Roman" w:cs="Times New Roman"/>
          <w:lang w:val="tr-TR"/>
        </w:rPr>
      </w:pPr>
      <w:r>
        <w:rPr>
          <w:rFonts w:ascii="Times New Roman" w:hAnsi="Times New Roman" w:cs="Times New Roman"/>
          <w:lang w:val="tr-TR"/>
        </w:rPr>
        <w:t xml:space="preserve">Bu tepkimede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 eşlenik asit-baz çiftleridir.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Arrhenius ve Brønsted-Lowry asit-baz teorilerinin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00"/>
        <w:gridCol w:w="3400"/>
        <w:gridCol w:w="3400"/>
      </w:tblGrid>
      <w:tr>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Özellik</w:t>
            </w:r>
          </w:p>
        </w:tc>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Arrhenius</w:t>
            </w:r>
          </w:p>
        </w:tc>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Brønsted-Lowry</w:t>
            </w:r>
          </w:p>
        </w:tc>
      </w:tr>
      <w:t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Asit tanımı</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Suda H</w:t>
            </w:r>
            <w:r>
              <w:rPr>
                <w:rFonts w:ascii="Times New Roman" w:hAnsi="Times New Roman" w:cs="Times New Roman"/>
                <w:vertAlign w:val="superscript"/>
                <w:lang w:val="tr-TR"/>
              </w:rPr>
              <w:t xml:space="preserve">+</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oluşturan madde</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Proton (H</w:t>
            </w:r>
            <w:r>
              <w:rPr>
                <w:rFonts w:ascii="Times New Roman" w:hAnsi="Times New Roman" w:cs="Times New Roman"/>
                <w:vertAlign w:val="superscript"/>
                <w:lang w:val="tr-TR"/>
              </w:rPr>
              <w:t xml:space="preserve">+</w:t>
            </w:r>
            <w:r>
              <w:rPr>
                <w:rFonts w:ascii="Times New Roman" w:hAnsi="Times New Roman" w:cs="Times New Roman"/>
                <w:lang w:val="tr-TR"/>
              </w:rPr>
              <w:t xml:space="preserve">) veren tür</w:t>
            </w:r>
          </w:p>
        </w:tc>
      </w:tr>
      <w:t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Baz tanımı</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Suda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oluşturan madde</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Proton alan tür</w:t>
            </w:r>
          </w:p>
        </w:tc>
      </w:tr>
      <w:t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Ortam</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Yalnızca sulu çözeltiler</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Sulu ve susuz ortamlar</w:t>
            </w:r>
          </w:p>
        </w:tc>
      </w:tr>
      <w:t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’ün bazlığı</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Açıklayamaz</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Açıklar</w:t>
            </w:r>
          </w:p>
        </w:tc>
      </w:tr>
      <w:t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Eşlenik çift kavramı</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Yok</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Var</w:t>
            </w:r>
          </w:p>
        </w:tc>
      </w:tr>
      <w:tr>
        <w:tc>
          <w:tcPr>
            <w:tcW w:w="22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Ortak yön</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HCl, HNO</w:t>
            </w:r>
            <w:r>
              <w:rPr>
                <w:rFonts w:ascii="Times New Roman" w:hAnsi="Times New Roman" w:cs="Times New Roman"/>
                <w:vertAlign w:val="subscript"/>
                <w:lang w:val="tr-TR"/>
              </w:rPr>
              <w:t xml:space="preserve">3</w:t>
            </w:r>
            <w:r>
              <w:rPr>
                <w:rFonts w:ascii="Times New Roman" w:hAnsi="Times New Roman" w:cs="Times New Roman"/>
                <w:lang w:val="tr-TR"/>
              </w:rPr>
              <w:t xml:space="preserve"> gibi asitler her iki teoriye göre de asittir.</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Asit-baz tepkimeleri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üzerinden açıklanır.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Monofonksiyonel ve Polifonksiyonel Asit ve Bazlar:</w:t>
      </w:r>
      <w:r>
        <w:rPr>
          <w:rFonts w:ascii="Times New Roman" w:hAnsi="Times New Roman" w:cs="Times New Roman"/>
          <w:lang w:val="tr-TR"/>
        </w:rPr>
        <w:t xml:space="preserve"> Bir molekülü suda yalnızca bir proton verebilen asitlere </w:t>
      </w:r>
      <w:r>
        <w:rPr>
          <w:rFonts w:ascii="Times New Roman" w:hAnsi="Times New Roman" w:cs="Times New Roman"/>
          <w:b/>
          <w:bCs/>
          <w:lang w:val="tr-TR"/>
        </w:rPr>
        <w:t xml:space="preserve">monofonksiyonel</w:t>
      </w:r>
      <w:r>
        <w:rPr>
          <w:rFonts w:ascii="Times New Roman" w:hAnsi="Times New Roman" w:cs="Times New Roman"/>
          <w:lang w:val="tr-TR"/>
        </w:rPr>
        <w:t xml:space="preserve"> (tek protonlu) asitler denir (HCl, HNO</w:t>
      </w:r>
      <w:r>
        <w:rPr>
          <w:rFonts w:ascii="Times New Roman" w:hAnsi="Times New Roman" w:cs="Times New Roman"/>
          <w:vertAlign w:val="subscript"/>
          <w:lang w:val="tr-TR"/>
        </w:rPr>
        <w:t xml:space="preserve">3</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gibi). Bir molekülü birden fazla proton verebilen asitler ise </w:t>
      </w:r>
      <w:r>
        <w:rPr>
          <w:rFonts w:ascii="Times New Roman" w:hAnsi="Times New Roman" w:cs="Times New Roman"/>
          <w:b/>
          <w:bCs/>
          <w:lang w:val="tr-TR"/>
        </w:rPr>
        <w:t xml:space="preserve">polifonksiyonel</w:t>
      </w:r>
      <w:r>
        <w:rPr>
          <w:rFonts w:ascii="Times New Roman" w:hAnsi="Times New Roman" w:cs="Times New Roman"/>
          <w:lang w:val="tr-TR"/>
        </w:rPr>
        <w:t xml:space="preserve"> asitlerdir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lang w:val="tr-TR"/>
        </w:rPr>
        <w:t xml:space="preserve"> gibi). Polifonksiyonel asitler protonlarını basamak basamak verir. Benzer şekilde bir formül birimi bir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veren NaOH, KOH monofonksiyonel; iki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veren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Ba(OH)</w:t>
      </w:r>
      <w:r>
        <w:rPr>
          <w:rFonts w:ascii="Times New Roman" w:hAnsi="Times New Roman" w:cs="Times New Roman"/>
          <w:vertAlign w:val="subscript"/>
          <w:lang w:val="tr-TR"/>
        </w:rPr>
        <w:t xml:space="preserve">2</w:t>
      </w:r>
      <w:r>
        <w:rPr>
          <w:rFonts w:ascii="Times New Roman" w:hAnsi="Times New Roman" w:cs="Times New Roman"/>
          <w:lang w:val="tr-TR"/>
        </w:rPr>
        <w:t xml:space="preserve"> ise polifonksiyonel bazlardır.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COOH’ta dört hidrojen atomu bulunmasına rağmen yalnızca karboksil grubundaki (−COOH) hidrojen proton olarak verilebildiği için asetik asit monofonksiyoneldir.</w:t>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center"/>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center"/>
        <w:rPr>
          <w:rFonts w:ascii="Times New Roman" w:hAnsi="Times New Roman" w:cs="Times New Roman"/>
          <w:lang w:val="tr-TR"/>
        </w:rPr>
      </w:pPr>
      <w:r>
        <w:rPr>
          <w:rFonts w:ascii="Times New Roman" w:hAnsi="Times New Roman" w:cs="Times New Roman"/>
          <w:lang w:val="tr-TR"/>
        </w:rPr>
        <w:t xml:space="preserve">HPO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b/>
          <w:bCs/>
          <w:lang w:val="tr-TR"/>
        </w:rPr>
        <w:t xml:space="preserve">Ametal Oksitlerin Asidik Özelliği:</w:t>
      </w:r>
      <w:r>
        <w:rPr>
          <w:rFonts w:ascii="Times New Roman" w:hAnsi="Times New Roman" w:cs="Times New Roman"/>
          <w:lang w:val="tr-TR"/>
        </w:rPr>
        <w:t xml:space="preser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SO</w:t>
      </w:r>
      <w:r>
        <w:rPr>
          <w:rFonts w:ascii="Times New Roman" w:hAnsi="Times New Roman" w:cs="Times New Roman"/>
          <w:vertAlign w:val="subscript"/>
          <w:lang w:val="tr-TR"/>
        </w:rPr>
        <w:t xml:space="preserve">2</w:t>
      </w:r>
      <w:r>
        <w:rPr>
          <w:rFonts w:ascii="Times New Roman" w:hAnsi="Times New Roman" w:cs="Times New Roman"/>
          <w:lang w:val="tr-TR"/>
        </w:rPr>
        <w:t xml:space="preserve">, SO</w:t>
      </w:r>
      <w:r>
        <w:rPr>
          <w:rFonts w:ascii="Times New Roman" w:hAnsi="Times New Roman" w:cs="Times New Roman"/>
          <w:vertAlign w:val="subscript"/>
          <w:lang w:val="tr-TR"/>
        </w:rPr>
        <w:t xml:space="preserve">3</w:t>
      </w:r>
      <w:r>
        <w:rPr>
          <w:rFonts w:ascii="Times New Roman" w:hAnsi="Times New Roman" w:cs="Times New Roman"/>
          <w:lang w:val="tr-TR"/>
        </w:rPr>
        <w:t xml:space="preserve">, NO</w:t>
      </w:r>
      <w:r>
        <w:rPr>
          <w:rFonts w:ascii="Times New Roman" w:hAnsi="Times New Roman" w:cs="Times New Roman"/>
          <w:vertAlign w:val="subscript"/>
          <w:lang w:val="tr-TR"/>
        </w:rPr>
        <w:t xml:space="preserve">2</w:t>
      </w:r>
      <w:r>
        <w:rPr>
          <w:rFonts w:ascii="Times New Roman" w:hAnsi="Times New Roman" w:cs="Times New Roman"/>
          <w:lang w:val="tr-TR"/>
        </w:rPr>
        <w:t xml:space="preserve">, P</w:t>
      </w:r>
      <w:r>
        <w:rPr>
          <w:rFonts w:ascii="Times New Roman" w:hAnsi="Times New Roman" w:cs="Times New Roman"/>
          <w:vertAlign w:val="subscript"/>
          <w:lang w:val="tr-TR"/>
        </w:rPr>
        <w:t xml:space="preserve">4</w:t>
      </w:r>
      <w:r>
        <w:rPr>
          <w:rFonts w:ascii="Times New Roman" w:hAnsi="Times New Roman" w:cs="Times New Roman"/>
          <w:lang w:val="tr-TR"/>
        </w:rPr>
        <w:t xml:space="preserve">O</w:t>
      </w:r>
      <w:r>
        <w:rPr>
          <w:rFonts w:ascii="Times New Roman" w:hAnsi="Times New Roman" w:cs="Times New Roman"/>
          <w:vertAlign w:val="subscript"/>
          <w:lang w:val="tr-TR"/>
        </w:rPr>
        <w:t xml:space="preserve">10</w:t>
      </w:r>
      <w:r>
        <w:rPr>
          <w:rFonts w:ascii="Times New Roman" w:hAnsi="Times New Roman" w:cs="Times New Roman"/>
          <w:lang w:val="tr-TR"/>
        </w:rPr>
        <w:t xml:space="preserve"> gibi ametal oksitler suyla tepkimeye girerek asit oluşturur. Bu nedenle bu oksitlere </w:t>
      </w:r>
      <w:r>
        <w:rPr>
          <w:rFonts w:ascii="Times New Roman" w:hAnsi="Times New Roman" w:cs="Times New Roman"/>
          <w:b/>
          <w:bCs/>
          <w:lang w:val="tr-TR"/>
        </w:rPr>
        <w:t xml:space="preserve">asidik oksitler</w:t>
      </w:r>
      <w:r>
        <w:rPr>
          <w:rFonts w:ascii="Times New Roman" w:hAnsi="Times New Roman" w:cs="Times New Roman"/>
          <w:lang w:val="tr-TR"/>
        </w:rPr>
        <w:t xml:space="preserve"> denir. Örneğin SO</w:t>
      </w:r>
      <w:r>
        <w:rPr>
          <w:rFonts w:ascii="Times New Roman" w:hAnsi="Times New Roman" w:cs="Times New Roman"/>
          <w:vertAlign w:val="subscript"/>
          <w:lang w:val="tr-TR"/>
        </w:rPr>
        <w:t xml:space="preserve">3</w:t>
      </w:r>
      <w:r>
        <w:rPr>
          <w:rFonts w:ascii="Times New Roman" w:hAnsi="Times New Roman" w:cs="Times New Roman"/>
          <w:lang w:val="tr-TR"/>
        </w:rPr>
        <w:t xml:space="preserve"> suyla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ise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 oluşturur. Fosil yakıtların yanmasıyla atmosfere salınan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azot oksitlerin yağmur suyunda çözünmesi asit yağmurlarına neden olur. Atmosferdeki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okyanuslarda çözünmesi ise deniz suyunun pH değerini düşürür.</w:t>
      </w:r>
    </w:p>
    <w:p>
      <w:pPr>
        <w:jc w:val="center"/>
        <w:rPr>
          <w:rFonts w:ascii="Times New Roman" w:hAnsi="Times New Roman" w:cs="Times New Roman"/>
          <w:lang w:val="tr-TR"/>
        </w:rPr>
      </w:pPr>
      <w:r>
        <w:rPr>
          <w:rFonts w:ascii="Times New Roman" w:hAnsi="Times New Roman" w:cs="Times New Roman"/>
          <w:lang w:val="tr-TR"/>
        </w:rPr>
        <w:t xml:space="preserve">SO</w:t>
      </w:r>
      <w:r>
        <w:rPr>
          <w:rFonts w:ascii="Times New Roman" w:hAnsi="Times New Roman" w:cs="Times New Roman"/>
          <w:vertAlign w:val="subscript"/>
          <w:lang w:val="tr-TR"/>
        </w:rPr>
        <w:t xml:space="preserve">3</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(suda)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(suda)</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(Shutterstock’tan seçilecek)</w:t>
            </w:r>
          </w:p>
          <w:p>
            <w:pPr>
              <w:jc w:val="both"/>
              <w:rPr>
                <w:rFonts w:ascii="Times New Roman" w:hAnsi="Times New Roman" w:cs="Times New Roman"/>
                <w:lang w:val="tr-TR"/>
              </w:rPr>
            </w:pPr>
            <w:r>
              <w:rPr>
                <w:rFonts w:ascii="Times New Roman" w:hAnsi="Times New Roman" w:cs="Times New Roman"/>
                <w:lang w:val="tr-TR"/>
              </w:rPr>
              <w:t xml:space="preserve">Tarif: Asit yağmurları nedeniyle yaprakları dökülmüş, kurumuş ağaçların bulunduğu bir orman ya da aşınmış mermer heykel.</w:t>
            </w:r>
          </w:p>
          <w:p>
            <w:pPr>
              <w:jc w:val="both"/>
              <w:rPr>
                <w:rFonts w:ascii="Times New Roman" w:hAnsi="Times New Roman" w:cs="Times New Roman"/>
                <w:lang w:val="tr-TR"/>
              </w:rPr>
            </w:pPr>
            <w:r>
              <w:rPr>
                <w:rFonts w:ascii="Times New Roman" w:hAnsi="Times New Roman" w:cs="Times New Roman"/>
                <w:lang w:val="tr-TR"/>
              </w:rPr>
              <w:t xml:space="preserve">Shutterstock arama: “acid rain damaged forest”</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Asit yağmurlarından etkilenmiş bir orman</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2.10.</w:t>
      </w:r>
    </w:p>
    <w:p>
      <w:pPr>
        <w:jc w:val="both"/>
        <w:rPr>
          <w:rFonts w:ascii="Times New Roman" w:hAnsi="Times New Roman" w:cs="Times New Roman"/>
          <w:lang w:val="tr-TR"/>
        </w:rPr>
      </w:pPr>
      <w:r>
        <w:rPr>
          <w:rFonts w:ascii="Times New Roman" w:hAnsi="Times New Roman" w:cs="Times New Roman"/>
          <w:lang w:val="tr-TR"/>
        </w:rPr>
        <w:t xml:space="preserve">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tepkimesinde Brønsted-Lowry asit ve bazlarını, eşlenik asit-baz çiftlerini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su molekülünden proton alarak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’e dönüşmüştür; bu nedenle Brønsted-Lowry bazıdır. Su proton vermiştir; Brønsted-Lowry asididir. Geri tepkimede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 proton veren asit,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ise proton alan bazdır.</w:t>
      </w:r>
    </w:p>
    <w:p>
      <w:pPr>
        <w:jc w:val="both"/>
        <w:rPr>
          <w:rFonts w:ascii="Times New Roman" w:hAnsi="Times New Roman" w:cs="Times New Roman"/>
          <w:lang w:val="tr-TR"/>
        </w:rPr>
      </w:pPr>
      <w:r>
        <w:rPr>
          <w:rFonts w:ascii="Times New Roman" w:hAnsi="Times New Roman" w:cs="Times New Roman"/>
          <w:lang w:val="tr-TR"/>
        </w:rPr>
        <w:t xml:space="preserve">Eşlenik çiftler: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O/OH</w:t>
      </w:r>
      <w:r>
        <w:rPr>
          <w:rFonts w:ascii="Times New Roman" w:hAnsi="Times New Roman" w:cs="Times New Roman"/>
          <w:vertAlign w:val="superscript"/>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2.2.</w:t>
      </w:r>
    </w:p>
    <w:p>
      <w:pPr>
        <w:jc w:val="both"/>
        <w:rPr>
          <w:rFonts w:ascii="Times New Roman" w:hAnsi="Times New Roman" w:cs="Times New Roman"/>
          <w:lang w:val="tr-TR"/>
        </w:rPr>
      </w:pPr>
      <w:r>
        <w:rPr>
          <w:rFonts w:ascii="Times New Roman" w:hAnsi="Times New Roman" w:cs="Times New Roman"/>
          <w:lang w:val="tr-TR"/>
        </w:rPr>
        <w:t xml:space="preserve">Asit-baz tanımlarını pekiştirmek için sınıfınızda bir kart oyunu tasarlayabilirsiniz. Kartların bir yüzüne HCl, NH</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HSO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r>
        <w:rPr>
          <w:rFonts w:ascii="Times New Roman" w:hAnsi="Times New Roman" w:cs="Times New Roman"/>
          <w:lang w:val="tr-TR"/>
        </w:rPr>
        <w:t xml:space="preserve">, NaOH gibi türleri, diğer yüzüne ise bu türlerin Arrhenius ve Brønsted-Lowry teorilerine göre asit, baz ya da amfoter olma durumlarını ve eşlenik asit/bazlarını yazınız. Kartları eşleştiren grup puan kazanır.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2.7.</w:t>
      </w:r>
    </w:p>
    <w:p>
      <w:pPr>
        <w:jc w:val="both"/>
        <w:rPr>
          <w:rFonts w:ascii="Times New Roman" w:hAnsi="Times New Roman" w:cs="Times New Roman"/>
          <w:lang w:val="tr-TR"/>
        </w:rPr>
      </w:pPr>
      <w:r>
        <w:rPr>
          <w:rFonts w:ascii="Times New Roman" w:hAnsi="Times New Roman" w:cs="Times New Roman"/>
          <w:lang w:val="tr-TR"/>
        </w:rPr>
        <w:t xml:space="preserve">1. Aşağıdaki tepkimelerde Brønsted-Lowry asit ve bazlarını belirleyerek eşlenik asit-baz çiftlerini yazınız.</w:t>
      </w:r>
    </w:p>
    <w:p>
      <w:pPr>
        <w:ind w:left="720"/>
        <w:jc w:val="both"/>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vertAlign w:val="subscript"/>
          <w:lang w:val="tr-TR"/>
        </w:rPr>
        <w:t xml:space="preserve">3</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HF(suda) + NH</w:t>
      </w:r>
      <w:r>
        <w:rPr>
          <w:rFonts w:ascii="Times New Roman" w:hAnsi="Times New Roman" w:cs="Times New Roman"/>
          <w:vertAlign w:val="subscript"/>
          <w:lang w:val="tr-TR"/>
        </w:rPr>
        <w:t xml:space="preserve">3</w:t>
      </w:r>
      <w:r>
        <w:rPr>
          <w:rFonts w:ascii="Times New Roman" w:hAnsi="Times New Roman" w:cs="Times New Roman"/>
          <w:lang w:val="tr-TR"/>
        </w:rPr>
        <w:t xml:space="preserve">(suda) ⇌ F</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Aşağıdaki türlerin eşlenik bazlarını yazınız: HCl,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HSO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Aşağıdaki türlerin eşlenik asitlerini yazınız: F</w:t>
      </w:r>
      <w:r>
        <w:rPr>
          <w:rFonts w:ascii="Times New Roman" w:hAnsi="Times New Roman" w:cs="Times New Roman"/>
          <w:vertAlign w:val="superscript"/>
          <w:lang w:val="tr-TR"/>
        </w:rPr>
        <w:t xml:space="preserve">−</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Aşağıdaki maddeleri monofonksiyonel ve polifonksiyonel asit/baz olarak sınıflandırınız: HBr,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KOH,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lang w:val="tr-TR"/>
        </w:rPr>
        <w:t xml:space="preserve">, HCOOH</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SO</w:t>
      </w:r>
      <w:r>
        <w:rPr>
          <w:rFonts w:ascii="Times New Roman" w:hAnsi="Times New Roman" w:cs="Times New Roman"/>
          <w:vertAlign w:val="subscript"/>
          <w:lang w:val="tr-TR"/>
        </w:rPr>
        <w:t xml:space="preserve">2</w:t>
      </w:r>
      <w:r>
        <w:rPr>
          <w:rFonts w:ascii="Times New Roman" w:hAnsi="Times New Roman" w:cs="Times New Roman"/>
          <w:lang w:val="tr-TR"/>
        </w:rPr>
        <w:t xml:space="preserve"> gazının suda çözünmesine ait denklemi yazarak çözeltinin asidik mi bazik mi olduğunu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Brønsted-Lowry asit-baz tanımını kullanarak eşlenik asit-baz çiftlerini bulacağınız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(Kim11.2.7)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(Kim11.2.7)</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(asitler ve bazlar bölümü)</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