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373BA339" w:rsidR="00C21264" w:rsidRPr="00C21264" w:rsidRDefault="00EE4401" w:rsidP="001B096C">
      <w:pPr>
        <w:jc w:val="both"/>
        <w:rPr>
          <w:rFonts w:ascii="Times New Roman" w:hAnsi="Times New Roman" w:cs="Times New Roman"/>
          <w:b/>
          <w:bCs/>
          <w:lang w:val="tr-TR"/>
        </w:rPr>
      </w:pPr>
      <w:r>
        <w:rPr>
          <w:rFonts w:ascii="Times New Roman" w:hAnsi="Times New Roman" w:cs="Times New Roman"/>
          <w:b/>
          <w:bCs/>
          <w:lang w:val="tr-TR"/>
        </w:rPr>
        <w:t>Dijital Tablosu</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122"/>
        <w:gridCol w:w="2531"/>
        <w:gridCol w:w="1044"/>
        <w:gridCol w:w="3450"/>
        <w:gridCol w:w="1203"/>
      </w:tblGrid>
      <w:tr w:rsidR="00471407" w14:paraId="13C428E5" w14:textId="77777777" w:rsidTr="00F11D39">
        <w:tc>
          <w:tcPr>
            <w:tcW w:w="1129" w:type="dxa"/>
          </w:tcPr>
          <w:p w14:paraId="3917A3B5" w14:textId="279DD209" w:rsidR="00471407" w:rsidRPr="00C21264" w:rsidRDefault="00471407"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2552" w:type="dxa"/>
          </w:tcPr>
          <w:p w14:paraId="5AF02E7E" w14:textId="52294DFB" w:rsidR="00471407" w:rsidRPr="00C21264" w:rsidRDefault="00471407" w:rsidP="001B096C">
            <w:pPr>
              <w:jc w:val="both"/>
              <w:rPr>
                <w:rFonts w:ascii="Times New Roman" w:hAnsi="Times New Roman" w:cs="Times New Roman"/>
                <w:b/>
                <w:bCs/>
                <w:lang w:val="tr-TR"/>
              </w:rPr>
            </w:pPr>
            <w:r w:rsidRPr="00C21264">
              <w:rPr>
                <w:rFonts w:ascii="Times New Roman" w:hAnsi="Times New Roman" w:cs="Times New Roman"/>
                <w:b/>
                <w:bCs/>
                <w:lang w:val="tr-TR"/>
              </w:rPr>
              <w:t>Kazanım</w:t>
            </w:r>
          </w:p>
        </w:tc>
        <w:tc>
          <w:tcPr>
            <w:tcW w:w="1049" w:type="dxa"/>
          </w:tcPr>
          <w:p w14:paraId="68ED98FC" w14:textId="44B03783" w:rsidR="00471407" w:rsidRPr="00C21264" w:rsidRDefault="00471407" w:rsidP="001B096C">
            <w:pPr>
              <w:jc w:val="both"/>
              <w:rPr>
                <w:rFonts w:ascii="Times New Roman" w:hAnsi="Times New Roman" w:cs="Times New Roman"/>
                <w:b/>
                <w:bCs/>
                <w:lang w:val="tr-TR"/>
              </w:rPr>
            </w:pPr>
            <w:r>
              <w:rPr>
                <w:rFonts w:ascii="Times New Roman" w:hAnsi="Times New Roman" w:cs="Times New Roman"/>
                <w:b/>
                <w:bCs/>
                <w:lang w:val="tr-TR"/>
              </w:rPr>
              <w:t>İçerik Türü</w:t>
            </w:r>
          </w:p>
        </w:tc>
        <w:tc>
          <w:tcPr>
            <w:tcW w:w="3487" w:type="dxa"/>
          </w:tcPr>
          <w:p w14:paraId="4B348C83" w14:textId="7616EF77" w:rsidR="00471407" w:rsidRPr="00C21264" w:rsidRDefault="00471407"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133" w:type="dxa"/>
          </w:tcPr>
          <w:p w14:paraId="39FF5748" w14:textId="49750142" w:rsidR="00471407" w:rsidRPr="00C21264" w:rsidRDefault="00471407"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KİM.11.1.1. Fiziksel ve kimyasal olaylardaki enerji değişimine ilişkin deney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Günlük hayatta karşılaşılan fiziksel ve kimyasal olaylardaki enerji değişimlerine ilişkin sınıflandırma yapabilecekleri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Sürükle bırak sınıflandırma (Kim11.1.1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KİM.11.1.2. Maddelerin enerji kaynağı olma potansiyeline ilişkin hipotezler oluşturabilme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Farklı maddelerin (fosil yakıtlar, biyokütle) enerji kaynağı olarak kullanımını, enerji verimliliğini ve çevresel etkilerini ele alan bir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Seslendirme metni yazıldı. Kim11.1.2 dosyasına karekod alanı eklenmeli.</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KİM.11.1.3. Bağ enerjileri temelinde tepkimelerin entalpi değişimine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farklı tepkimeler için bağ enerjilerini kullanarak entalpi değişimini hesaplayabileceği ve entalpi ile ilgili çıkarımlar yapabileceği etkileşimli bir simülasyon veya uygulama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Kim11.1.3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KİM.11.1.4. Kimyasal tepkimelerin standart tepkime entalpilerini standart oluşum entalpi verilerini kullanarak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Standart oluşum entalpi verileri kullanılarak bazı tepkimelerin standart tepkime entalpilerinin hesaplanması ile ilgili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Kim11.1.4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KİM.11.1.5. Kimyasal tepkimelerin gerçekleşme şartlarını açıklamak için kanıt kullanabilme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Animasyon/Video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Kimyasal tepkimelerin gerçekleşmesi için gerekli olan şartları (etkin çarpışma, aktivasyon enerjisi, uygun yönlenme) anlatan bir video veya animasyon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Kim11.1.5 karekod (Video)</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KİM.11.1.6. Tepkime hızının zamanla değişimini bilimsel veriye dayalı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deney verilerini kullanarak tepkime hızının zamanla değişimini grafikler üzerinde inceleyebileceği ve tahminlerde bulunabileceği etkileşimli bir simülasyon veya uygulama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Kim11.1.6 karekod (kitapta “Animasyon” yazıyor, içerik türüne göre güncellenebilir)</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KİM.11.1.7. Tepkime hızına etki eden faktörleri bilimsel sorgulayabilme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Sanal Laboratuvar</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sıcaklığın, katı tepkenin temas yüzeyinin ve katalizörün tepkime hızına etkilerini belirlemeleri amacıyla sanal laboratuvar (simülasyon) veya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Kim11.1.7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Tema-1</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KİM.11.1.8. Kimyasal tepkimelerin hız denklemini bilimsel veriye dayalı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Doküman (Çalışma Kâğıdı)</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Öğrencilere tepken derişimleri değiştirilerek tepkimelerin hız denklemi, hız sabiti ve derecelerini belirleyebileceği çalışma kâğıdı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Kim11.1.8 karekod (kitapta “Sanal laboratuvar” yazıyor, çalışma kâğıdı seçilirse güncellenmeli)</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KİM.11.2.1. Tepkimelerin tersinir olabileceğine ilişkin gözlem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tepkimelerin tersinir olabileceğine ilişkin gözlem yapabilmeleri için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Kim11.2.1 karekod (Video)</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KİM.11.2.2. Tepkimelerdeki denge sürecine ilişkin bilimsel gözleme dayalı tahminde bulunabilme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Animasyon</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tepkime denge sürecindeki ileri ve geri tepkime hızları ile ilgili tahminlerini oluşturup sonuç çıkarabilecekleri animasyon veya simülasyon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Kim11.2.2 karekod (Animasyon)</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KİM.11.2.3. Denge sabiti ifadesinin oluşturulmasına ilişkin tümevarımsal akıl yürütebilme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farklı tepkimeler için denge sabiti ifadesini yazabileceği ve denge sabiti ile ilgili çıkarımlar yapabileceği etkileşimli bir simülasyon veya uygulama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Kim11.2.3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KİM.11.2.4. Tersinir tepkimelerin dengeye ulaşıp ulaşmadığını bilimsel veriye dayalı tahmin edebilme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Aynı tepkimenin bileşenlerinin farklı derişim örnekleri kullanılarak tepkimenin denge durumunu, dengede değilse tepkime yönünün belirlemesini sağlayan animasyon, simülasyon veya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Kim11.2.4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KİM.11.2.5. Dengeye etki eden faktörleri bilimsel sorgulayabilme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Sanal Laboratuvar</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derişim, hacim, basınç gibi değişkenlerin dengeye etkisini gözlemleyebilecekleri sanal laboratuvar (simülasyon) veya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Kim11.2.5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KİM.11.2.6. Saf suyun otoiyonizasyonuna ilişkin bilimsel gözlem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Öğrencilerden saf suyun pH değerini ve iyonlar çarpımı sabitini (25 °C, Ksu) kullanarak sudaki H3O+ ve OH- iyonlarının derişimini hesaplamaları için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Kim11.2.6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KİM.11.2.7. Asit ve baz teorilerini karşılaştırabilme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Brønsted-Lowry asit-baz tanımını kullanarak eşlenik asit-baz çiftlerinin bulunacağı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Kim11.2.7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KİM.11.2.8. Asitlerin ve bazların kuvvetlerine ilişkin bilimsel sorgulama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Sanal Laboratuvar</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aynı sıcaklık ve derişimde farklı asit ve baz çözeltilerinin pH ve iletkenlik değerlerini ölçmeleri için sanal laboratuvar (simülasyon), animasyon veya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Kim11.2.8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KİM.11.2.9. Kuvvetli asit-zayıf asit ve kuvvetli baz-zayıf baz sulu çözeltilerindeki pH hesaplamalarını karşılaştırabilme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Aynı sıcaklıklarda, derişimleri aynı monofonksiyonel kuvvetli asit-baz ve zayıf asit-baz çözeltilerinin pH - H3O+ iyon derişimleriyle ilgili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Kim11.2.9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KİM.11.2.10. Nötralleşme olayını operasyonel tanımlayabilme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Sanal Laboratuvar</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Öğrencinin kuvvetli asit ve kuvvetli baz çözeltileri karıştırıldığında gerçekleşen tepkimedeki iletkenlik, pH değişimi ve indikatörün renk değişimi ölçütlerini gözlemleyebileceği sanal laboratuvar (simülasyon), animasyon, etkileşimli içerik veya video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Kim11.2.10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KİM.11.2.11. Kuvvetli asit ve kuvvetli baz çözeltilerinin derişimlerini titrasyon yöntemiyle belirlemeye yönelik deney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Sanal Laboratuvar</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Öğrencinin derişim bilinen kuvvetli bir asit ya da kuvvetli baz çözeltisini kullanarak derişimi bilinmeyen kuvvetli bir asit ya da kuvvetli baz çözeltisinin derişimini belirlemeye yönelik titrasyon yapabileceği sanal laboratuvar (simülasyon), animasyon veya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Kim11.2.11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KİM.11.2.12. Asidik ya da bazik ürünlerin en uygun olanına karar verebilme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Animasyon</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Günlük hayatta kullandığımız mide, ağız, diş ve cilt sağlığı ürünlerinin sağlığa zararlı ve yararlı yönlerini asidik ve bazik özellik bağlamında anlatan animasyon videosu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Kim11.2.12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KİM.11.2.13. Suda az çözünen tuzların çözünürlüğüne ilişkin model oluşturabilme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Doküman (Çalışma Yaprağı) + Animasyon</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Çözünürlük çarpımı sabitlerini kullanarak suda az çözünen tuzların molar çözünürlüklerine ilişkin hesaplama yapabilecekleri çalışma yaprağı hazırlanır. / Suda az çözünen bir tuzun çözünme sürecine ilişkin mikro seviyede süreç aşamalarını gösteren deney videosu ve animasyon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Kim11.2.13 karekodları: Animasyon (Kim11.2.13), Çalışma Yaprağı (Kim11.2.13)</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Tema-2</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KİM.11.2.14. Suda az çözünen tuzların çözünürlüğüne etki eden faktörlere ilişkin bilimsel çıkarım yapabilme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Sanal Laboratuvar</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Öğrencinin ortak iyonun ve sıcaklığın çözünürlüğe etkisini belirleyebileceği sanal laboratuvar (simülasyon)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Kim11.2.14 karekod: Sanal laboratuvar (Kim11.2.14)</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Tema-3</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KİM.11.3.1. Evsel atıklardan fermantasyon yöntemi ile yeşil hidrojen enerjisi elde etme sürecine yönelik hipotez oluşturabilme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Seçilen evsel atıklardan fermantasyon ile yeşil hidrojen gazı elde etmeye yönelik deney videosu, animasyon veya simülasyon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Kim11.3.1 karekod (Video)</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Tema-3</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KİM.11.3.2. Nanoteknolojik ürünlerin seçimine yönelik eleştirel düşünebilme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Etkileşimli İçerik</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Öğrencilerin nanoteknolojik ürünlerin potansiyel faydalarını ve olası zararlarını kanıtlarla destekleyerek sorgulamaları için etkileşimli içerik/video veya animasyon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Kim11.3.2 karekod</w:t>
            </w:r>
          </w:p>
        </w:tc>
      </w:tr>
      <w:tr w:rsidR="00471407" w14:paraId="6AC871AD" w14:textId="77777777" w:rsidTr="00F11D39">
        <w:tc>
          <w:tcPr>
            <w:tcW w:w="1129" w:type="dxa"/>
            <w:shd w:val="clear" w:color="auto" w:fill="FFC000"/>
          </w:tcPr>
          <w:p w14:paraId="67619475" w14:textId="7553289A" w:rsidR="00471407" w:rsidRDefault="00471407" w:rsidP="001B096C">
            <w:pPr>
              <w:jc w:val="both"/>
              <w:rPr>
                <w:rFonts w:ascii="Times New Roman" w:hAnsi="Times New Roman" w:cs="Times New Roman"/>
                <w:lang w:val="tr-TR"/>
              </w:rPr>
            </w:pPr>
            <w:r>
              <w:rPr>
                <w:rFonts w:ascii="Times New Roman" w:hAnsi="Times New Roman" w:cs="Times New Roman"/>
                <w:lang w:val="tr-TR"/>
              </w:rPr>
              <w:t>Tema-3</w:t>
            </w:r>
          </w:p>
        </w:tc>
        <w:tc>
          <w:tcPr>
            <w:tcW w:w="2552" w:type="dxa"/>
          </w:tcPr>
          <w:p w14:paraId="7CF2EB80" w14:textId="77777777" w:rsidR="00471407" w:rsidRPr="00471407" w:rsidRDefault="00471407" w:rsidP="00471407">
            <w:pPr>
              <w:jc w:val="both"/>
              <w:rPr>
                <w:rFonts w:ascii="Times New Roman" w:hAnsi="Times New Roman" w:cs="Times New Roman"/>
                <w:lang w:val="tr-TR"/>
              </w:rPr>
            </w:pPr>
            <w:r w:rsidRPr="00471407">
              <w:rPr>
                <w:rFonts w:ascii="Times New Roman" w:hAnsi="Times New Roman" w:cs="Times New Roman"/>
                <w:lang w:val="tr-TR"/>
              </w:rPr>
              <w:t>KİM.11.3.3. Mikroplastik ve nanoplastiklerin etkilerini sorgulayabilme</w:t>
            </w:r>
          </w:p>
        </w:tc>
        <w:tc>
          <w:tcPr>
            <w:tcW w:w="1049" w:type="dxa"/>
          </w:tcPr>
          <w:p w14:paraId="3928883C" w14:textId="339DA847" w:rsidR="00471407" w:rsidRPr="00471407" w:rsidRDefault="00471407" w:rsidP="00630716">
            <w:pPr>
              <w:jc w:val="both"/>
              <w:rPr>
                <w:rFonts w:ascii="Times New Roman" w:hAnsi="Times New Roman" w:cs="Times New Roman"/>
                <w:lang w:val="tr-TR"/>
              </w:rPr>
            </w:pPr>
            <w:r>
              <w:rPr>
                <w:rFonts w:ascii="Times New Roman" w:hAnsi="Times New Roman" w:cs="Times New Roman"/>
                <w:lang w:val="tr-TR"/>
              </w:rPr>
              <w:t>Video</w:t>
            </w:r>
          </w:p>
        </w:tc>
        <w:tc>
          <w:tcPr>
            <w:tcW w:w="3487" w:type="dxa"/>
          </w:tcPr>
          <w:p w14:paraId="1D7642C4" w14:textId="7E12FAB2" w:rsidR="00471407" w:rsidRDefault="00471407" w:rsidP="00630716">
            <w:pPr>
              <w:jc w:val="both"/>
              <w:rPr>
                <w:rFonts w:ascii="Times New Roman" w:hAnsi="Times New Roman" w:cs="Times New Roman"/>
                <w:lang w:val="tr-TR"/>
              </w:rPr>
            </w:pPr>
            <w:r w:rsidRPr="00471407">
              <w:rPr>
                <w:rFonts w:ascii="Times New Roman" w:hAnsi="Times New Roman" w:cs="Times New Roman"/>
                <w:lang w:val="tr-TR"/>
              </w:rPr>
              <w:t>Mikroplastik ve nanoplastiklerin ne olduğunu, çevreye ve insan sağlığına potansiyel faydası ve olası zararlı etkilerini ele alan bir video, animasyon veya etkileşimli içerik hazırlanır.</w:t>
            </w:r>
            <w:proofErr w:type="spellStart"/>
            <w:proofErr w:type="spellEnd"/>
          </w:p>
        </w:tc>
        <w:tc>
          <w:tcPr>
            <w:tcW w:w="1133" w:type="dxa"/>
          </w:tcPr>
          <w:p w14:paraId="5CEC2807" w14:textId="3D2568EE" w:rsidR="00471407" w:rsidRDefault="00471407" w:rsidP="001B096C">
            <w:pPr>
              <w:jc w:val="both"/>
              <w:rPr>
                <w:rFonts w:ascii="Times New Roman" w:hAnsi="Times New Roman" w:cs="Times New Roman"/>
                <w:lang w:val="tr-TR"/>
              </w:rPr>
            </w:pPr>
            <w:r>
              <w:rPr>
                <w:rFonts w:ascii="Times New Roman" w:hAnsi="Times New Roman"/>
              </w:rPr>
              <w:t>Kim11.3.3 karekod (Video)</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5220E"/>
    <w:rsid w:val="000537DF"/>
    <w:rsid w:val="00090109"/>
    <w:rsid w:val="0009630D"/>
    <w:rsid w:val="000B0E4C"/>
    <w:rsid w:val="00103A6E"/>
    <w:rsid w:val="00104EE1"/>
    <w:rsid w:val="001959BD"/>
    <w:rsid w:val="001B096C"/>
    <w:rsid w:val="001B1E9C"/>
    <w:rsid w:val="00221DB9"/>
    <w:rsid w:val="002357E2"/>
    <w:rsid w:val="00241A7C"/>
    <w:rsid w:val="00246A0F"/>
    <w:rsid w:val="00270267"/>
    <w:rsid w:val="002874AF"/>
    <w:rsid w:val="002E67B2"/>
    <w:rsid w:val="00301B27"/>
    <w:rsid w:val="00314828"/>
    <w:rsid w:val="00332EE4"/>
    <w:rsid w:val="00340714"/>
    <w:rsid w:val="00350084"/>
    <w:rsid w:val="003766E3"/>
    <w:rsid w:val="003937EB"/>
    <w:rsid w:val="003B0F26"/>
    <w:rsid w:val="00413802"/>
    <w:rsid w:val="00456922"/>
    <w:rsid w:val="00471407"/>
    <w:rsid w:val="004B0449"/>
    <w:rsid w:val="004B5F62"/>
    <w:rsid w:val="004D19B8"/>
    <w:rsid w:val="004D7036"/>
    <w:rsid w:val="00501789"/>
    <w:rsid w:val="00541C3E"/>
    <w:rsid w:val="00566788"/>
    <w:rsid w:val="00594B38"/>
    <w:rsid w:val="005A0226"/>
    <w:rsid w:val="005B71E8"/>
    <w:rsid w:val="00606EF3"/>
    <w:rsid w:val="00607D0A"/>
    <w:rsid w:val="00630716"/>
    <w:rsid w:val="0069009E"/>
    <w:rsid w:val="006C7A5B"/>
    <w:rsid w:val="00706CE1"/>
    <w:rsid w:val="00727E71"/>
    <w:rsid w:val="007D5BFD"/>
    <w:rsid w:val="007E5684"/>
    <w:rsid w:val="0081604F"/>
    <w:rsid w:val="0087229F"/>
    <w:rsid w:val="0089531F"/>
    <w:rsid w:val="009578C9"/>
    <w:rsid w:val="00967E55"/>
    <w:rsid w:val="009B2523"/>
    <w:rsid w:val="00A07605"/>
    <w:rsid w:val="00A577F2"/>
    <w:rsid w:val="00A97A0C"/>
    <w:rsid w:val="00AF32A2"/>
    <w:rsid w:val="00B74187"/>
    <w:rsid w:val="00B7758F"/>
    <w:rsid w:val="00B868EE"/>
    <w:rsid w:val="00BA70CD"/>
    <w:rsid w:val="00C00E7B"/>
    <w:rsid w:val="00C21264"/>
    <w:rsid w:val="00C317FD"/>
    <w:rsid w:val="00C721D9"/>
    <w:rsid w:val="00C731CC"/>
    <w:rsid w:val="00C86C38"/>
    <w:rsid w:val="00CA50AC"/>
    <w:rsid w:val="00CE39D3"/>
    <w:rsid w:val="00D026A9"/>
    <w:rsid w:val="00DA3EEF"/>
    <w:rsid w:val="00DD035C"/>
    <w:rsid w:val="00E17158"/>
    <w:rsid w:val="00EE4401"/>
    <w:rsid w:val="00F11D39"/>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87</cp:revision>
  <dcterms:created xsi:type="dcterms:W3CDTF">2025-02-25T12:13:00Z</dcterms:created>
  <dcterms:modified xsi:type="dcterms:W3CDTF">2025-04-20T17:23:00Z</dcterms:modified>
</cp:coreProperties>
</file>