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dosya Kimya10 dijital içerik formatında taslak olarak hazırlanmıştır. Bu yıl istenen “PDF’li soru” formatı netleşince yeniden düzenlenecek.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Organik atık → fermantasyon tankı → H₂ gazı → yakıt pili / araç akışını gösteren vektörel infografik.</w:t>
            </w:r>
          </w:p>
          <w:p>
            <w:pPr>
              <w:jc w:val="both"/>
              <w:rPr>
                <w:rFonts w:ascii="Times New Roman" w:hAnsi="Times New Roman" w:cs="Times New Roman"/>
                <w:lang w:val="tr-TR"/>
              </w:rPr>
            </w:pPr>
            <w:r>
              <w:rPr>
                <w:rFonts w:ascii="Times New Roman" w:hAnsi="Times New Roman" w:cs="Times New Roman"/>
                <w:lang w:val="tr-TR"/>
              </w:rPr>
              <w:t xml:space="preserve">Shutterstock arama: “biohydrogen from food waste infographic”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 µm’den küçük olanlara nanoplastik denir. Mikroplastikler ürünlere bilerek eklenebileceği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Plastik atığın denize ulaşması, parçalanması, balıklar tarafından yutulması ve sofraya dönmesini gösteren döngü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Shutterstock arama: “microplastic cycle food chain infographic”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