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161493" w14:textId="77777777" w:rsidR="002E5E7E" w:rsidRDefault="00000000">
      <w:pPr>
        <w:jc w:val="center"/>
        <w:rPr>
          <w:rFonts w:ascii="Times New Roman" w:hAnsi="Times New Roman" w:cs="Times New Roman"/>
          <w:b/>
          <w:bCs/>
          <w:lang w:val="tr-TR"/>
        </w:rPr>
      </w:pPr>
      <w:r>
        <w:rPr>
          <w:rFonts w:ascii="Times New Roman" w:hAnsi="Times New Roman" w:cs="Times New Roman"/>
          <w:b/>
          <w:bCs/>
          <w:lang w:val="tr-TR"/>
        </w:rPr>
        <w:t>Kim11-1-3 EK: Entalpi ve Entalpi Değişimi</w:t>
      </w:r>
    </w:p>
    <w:p w14:paraId="1C203BA6" w14:textId="0CCD0691" w:rsidR="002E5E7E" w:rsidRDefault="00000000">
      <w:pPr>
        <w:jc w:val="both"/>
        <w:rPr>
          <w:rFonts w:ascii="Times New Roman" w:hAnsi="Times New Roman" w:cs="Times New Roman"/>
          <w:lang w:val="tr-TR"/>
        </w:rPr>
      </w:pPr>
      <w:r>
        <w:rPr>
          <w:rFonts w:ascii="Times New Roman" w:hAnsi="Times New Roman" w:cs="Times New Roman"/>
          <w:highlight w:val="yellow"/>
          <w:lang w:val="tr-TR"/>
        </w:rPr>
        <w:t>NOT: Bu ek, Kim11-1-3 dosyasında konu anlatımının başındaki “Kimyasal tepkimeler sırasında maddeler arasında bulunan bağlar kırılırken…” paragrafından önce eklenecektir. Kalıp numaraları Tema 1 sırasına göre verilmiştir. Sıra Sizde başlığı altındaki sorular, dosyadaki mevcut Sıra Sizde etkinliğinin sonuna, madde numaraları devam ettirilerek eklenecektir</w:t>
      </w:r>
      <w:r w:rsidR="00BD6D5E">
        <w:rPr>
          <w:rFonts w:ascii="Times New Roman" w:hAnsi="Times New Roman" w:cs="Times New Roman"/>
          <w:lang w:val="tr-TR"/>
        </w:rPr>
        <w:t>.</w:t>
      </w:r>
    </w:p>
    <w:p w14:paraId="1B9D0688" w14:textId="77777777" w:rsidR="002E5E7E" w:rsidRDefault="00000000">
      <w:pPr>
        <w:jc w:val="both"/>
        <w:rPr>
          <w:rFonts w:ascii="Times New Roman" w:hAnsi="Times New Roman" w:cs="Times New Roman"/>
          <w:lang w:val="tr-TR"/>
        </w:rPr>
      </w:pPr>
      <w:r>
        <w:rPr>
          <w:rFonts w:ascii="Times New Roman" w:hAnsi="Times New Roman" w:cs="Times New Roman"/>
          <w:lang w:val="tr-TR"/>
        </w:rPr>
        <w:t>Analiz ve Keşif Atölyesi 1.3.’te bazı tepkimelerin entalpi değişiminin pozitif, bazılarının ise negatif olduğunu gördünüz ve tepkimeleri bu değere göre sınıflandırdınız. Peki “entalpi” olarak adlandırılan bu büyüklük neyi ifade eder? Bu soruyu yanıtlamak için önce maddenin sahip olduğu enerjiye bakmak gerekir. Bir maddenin tanecikleri sürekli hareket hâlindedir ve bu hareketten kaynaklanan bir kinetik enerjiye sahiptir. Ayrıca tanecikleri oluşturan atomlar arasındaki kimyasal bağlar ve tanecikler arasındaki etkileşimler nedeniyle maddenin bir potansiyel enerjisi de vardır. Bir sistemin iç enerjisiyle basınç-hacim etkisini birlikte hesaba katan ve sabit basınçtaki ısı alışverişini izlemeye yarayan büyüklüğe entalpi adı verilir; H harfiyle gösterilir. Bir maddenin entalpisinin mutlak değeri ölçülemez; ancak bir değişim sırasında entalpideki değişim (ΔH) ölçülebilir ya da hesaplanabilir.</w:t>
      </w:r>
    </w:p>
    <w:p w14:paraId="72103DDC" w14:textId="77777777" w:rsidR="002E5E7E" w:rsidRDefault="00000000">
      <w:pPr>
        <w:jc w:val="both"/>
        <w:rPr>
          <w:rFonts w:ascii="Times New Roman" w:hAnsi="Times New Roman" w:cs="Times New Roman"/>
          <w:lang w:val="tr-TR"/>
        </w:rPr>
      </w:pPr>
      <w:r>
        <w:rPr>
          <w:rFonts w:ascii="Times New Roman" w:hAnsi="Times New Roman" w:cs="Times New Roman"/>
          <w:lang w:val="tr-TR"/>
        </w:rPr>
        <w:t xml:space="preserve">Açık bir kapta, yani atmosfer basıncında yürüyen bir tepkimede ölçülen ısı alışverişi doğrudan </w:t>
      </w:r>
      <w:r>
        <w:rPr>
          <w:rFonts w:ascii="Times New Roman" w:hAnsi="Times New Roman" w:cs="Times New Roman"/>
          <w:b/>
          <w:bCs/>
          <w:lang w:val="tr-TR"/>
        </w:rPr>
        <w:t>entalpi değişimini</w:t>
      </w:r>
      <w:r>
        <w:rPr>
          <w:rFonts w:ascii="Times New Roman" w:hAnsi="Times New Roman" w:cs="Times New Roman"/>
          <w:lang w:val="tr-TR"/>
        </w:rPr>
        <w:t xml:space="preserve"> (ΔH) verir. Tepkime entalpisi, ürünlerin toplam entalpisi ile tepkenlerin toplam entalpisi arasındaki farktır: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2E5E7E" w14:paraId="5A2A33B8" w14:textId="77777777">
        <w:trPr>
          <w:jc w:val="center"/>
        </w:trPr>
        <w:tc>
          <w:tcPr>
            <w:tcW w:w="9000" w:type="dxa"/>
            <w:shd w:val="clear" w:color="auto" w:fill="DEEAF6"/>
          </w:tcPr>
          <w:p w14:paraId="7422126F" w14:textId="77777777" w:rsidR="002E5E7E" w:rsidRDefault="00000000">
            <w:pPr>
              <w:jc w:val="both"/>
              <w:rPr>
                <w:rFonts w:ascii="Times New Roman" w:hAnsi="Times New Roman" w:cs="Times New Roman"/>
                <w:lang w:val="tr-TR"/>
              </w:rPr>
            </w:pPr>
            <w:r>
              <w:rPr>
                <w:rFonts w:ascii="Times New Roman" w:hAnsi="Times New Roman" w:cs="Times New Roman"/>
                <w:lang w:val="tr-TR"/>
              </w:rPr>
              <w:t>ΔH = ΣH</w:t>
            </w:r>
            <w:r>
              <w:rPr>
                <w:rFonts w:ascii="Times New Roman" w:hAnsi="Times New Roman" w:cs="Times New Roman"/>
                <w:vertAlign w:val="subscript"/>
                <w:lang w:val="tr-TR"/>
              </w:rPr>
              <w:t>ürünler</w:t>
            </w:r>
            <w:r>
              <w:rPr>
                <w:rFonts w:ascii="Times New Roman" w:hAnsi="Times New Roman" w:cs="Times New Roman"/>
                <w:lang w:val="tr-TR"/>
              </w:rPr>
              <w:t xml:space="preserve"> − ΣH</w:t>
            </w:r>
            <w:r>
              <w:rPr>
                <w:rFonts w:ascii="Times New Roman" w:hAnsi="Times New Roman" w:cs="Times New Roman"/>
                <w:vertAlign w:val="subscript"/>
                <w:lang w:val="tr-TR"/>
              </w:rPr>
              <w:t>tepkenler</w:t>
            </w:r>
          </w:p>
        </w:tc>
      </w:tr>
    </w:tbl>
    <w:p w14:paraId="200EFC60" w14:textId="77777777" w:rsidR="002E5E7E" w:rsidRDefault="002E5E7E">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200"/>
        <w:gridCol w:w="3200"/>
      </w:tblGrid>
      <w:tr w:rsidR="002E5E7E" w14:paraId="06D9203F" w14:textId="77777777">
        <w:trPr>
          <w:jc w:val="center"/>
        </w:trPr>
        <w:tc>
          <w:tcPr>
            <w:tcW w:w="2600" w:type="dxa"/>
            <w:shd w:val="clear" w:color="auto" w:fill="D9E2F3"/>
            <w:vAlign w:val="center"/>
          </w:tcPr>
          <w:p w14:paraId="79F4C33E" w14:textId="77777777" w:rsidR="002E5E7E" w:rsidRDefault="002E5E7E">
            <w:pPr>
              <w:jc w:val="center"/>
              <w:rPr>
                <w:rFonts w:ascii="Times New Roman" w:hAnsi="Times New Roman" w:cs="Times New Roman"/>
                <w:b/>
                <w:bCs/>
                <w:lang w:val="tr-TR"/>
              </w:rPr>
            </w:pPr>
          </w:p>
        </w:tc>
        <w:tc>
          <w:tcPr>
            <w:tcW w:w="3200" w:type="dxa"/>
            <w:shd w:val="clear" w:color="auto" w:fill="D9E2F3"/>
            <w:vAlign w:val="center"/>
          </w:tcPr>
          <w:p w14:paraId="3DF30F98" w14:textId="77777777" w:rsidR="002E5E7E" w:rsidRDefault="00000000">
            <w:pPr>
              <w:jc w:val="center"/>
              <w:rPr>
                <w:rFonts w:ascii="Times New Roman" w:hAnsi="Times New Roman" w:cs="Times New Roman"/>
                <w:b/>
                <w:bCs/>
                <w:lang w:val="tr-TR"/>
              </w:rPr>
            </w:pPr>
            <w:r>
              <w:rPr>
                <w:rFonts w:ascii="Times New Roman" w:hAnsi="Times New Roman" w:cs="Times New Roman"/>
                <w:b/>
                <w:bCs/>
                <w:lang w:val="tr-TR"/>
              </w:rPr>
              <w:t>Endotermik tepkime</w:t>
            </w:r>
          </w:p>
        </w:tc>
        <w:tc>
          <w:tcPr>
            <w:tcW w:w="3200" w:type="dxa"/>
            <w:shd w:val="clear" w:color="auto" w:fill="D9E2F3"/>
            <w:vAlign w:val="center"/>
          </w:tcPr>
          <w:p w14:paraId="30AA0D9D" w14:textId="77777777" w:rsidR="002E5E7E" w:rsidRDefault="00000000">
            <w:pPr>
              <w:jc w:val="center"/>
              <w:rPr>
                <w:rFonts w:ascii="Times New Roman" w:hAnsi="Times New Roman" w:cs="Times New Roman"/>
                <w:b/>
                <w:bCs/>
                <w:lang w:val="tr-TR"/>
              </w:rPr>
            </w:pPr>
            <w:r>
              <w:rPr>
                <w:rFonts w:ascii="Times New Roman" w:hAnsi="Times New Roman" w:cs="Times New Roman"/>
                <w:b/>
                <w:bCs/>
                <w:lang w:val="tr-TR"/>
              </w:rPr>
              <w:t>Ekzotermik tepkime</w:t>
            </w:r>
          </w:p>
        </w:tc>
      </w:tr>
      <w:tr w:rsidR="002E5E7E" w14:paraId="706310EF" w14:textId="77777777">
        <w:trPr>
          <w:jc w:val="center"/>
        </w:trPr>
        <w:tc>
          <w:tcPr>
            <w:tcW w:w="2600" w:type="dxa"/>
            <w:vAlign w:val="center"/>
          </w:tcPr>
          <w:p w14:paraId="52B6CD0E" w14:textId="77777777" w:rsidR="002E5E7E" w:rsidRDefault="00000000">
            <w:pPr>
              <w:jc w:val="center"/>
              <w:rPr>
                <w:rFonts w:ascii="Times New Roman" w:hAnsi="Times New Roman" w:cs="Times New Roman"/>
                <w:lang w:val="tr-TR"/>
              </w:rPr>
            </w:pPr>
            <w:r>
              <w:rPr>
                <w:rFonts w:ascii="Times New Roman" w:hAnsi="Times New Roman" w:cs="Times New Roman"/>
                <w:lang w:val="tr-TR"/>
              </w:rPr>
              <w:t>Isı alışverişi</w:t>
            </w:r>
          </w:p>
        </w:tc>
        <w:tc>
          <w:tcPr>
            <w:tcW w:w="3200" w:type="dxa"/>
            <w:vAlign w:val="center"/>
          </w:tcPr>
          <w:p w14:paraId="49E56674" w14:textId="77777777" w:rsidR="002E5E7E" w:rsidRDefault="00000000">
            <w:pPr>
              <w:jc w:val="center"/>
              <w:rPr>
                <w:rFonts w:ascii="Times New Roman" w:hAnsi="Times New Roman" w:cs="Times New Roman"/>
                <w:lang w:val="tr-TR"/>
              </w:rPr>
            </w:pPr>
            <w:r>
              <w:rPr>
                <w:rFonts w:ascii="Times New Roman" w:hAnsi="Times New Roman" w:cs="Times New Roman"/>
                <w:lang w:val="tr-TR"/>
              </w:rPr>
              <w:t>Sistem çevreden ısı alır.</w:t>
            </w:r>
          </w:p>
        </w:tc>
        <w:tc>
          <w:tcPr>
            <w:tcW w:w="3200" w:type="dxa"/>
            <w:vAlign w:val="center"/>
          </w:tcPr>
          <w:p w14:paraId="00985E37" w14:textId="77777777" w:rsidR="002E5E7E" w:rsidRDefault="00000000">
            <w:pPr>
              <w:jc w:val="center"/>
              <w:rPr>
                <w:rFonts w:ascii="Times New Roman" w:hAnsi="Times New Roman" w:cs="Times New Roman"/>
                <w:lang w:val="tr-TR"/>
              </w:rPr>
            </w:pPr>
            <w:r>
              <w:rPr>
                <w:rFonts w:ascii="Times New Roman" w:hAnsi="Times New Roman" w:cs="Times New Roman"/>
                <w:lang w:val="tr-TR"/>
              </w:rPr>
              <w:t>Sistem çevreye ısı verir.</w:t>
            </w:r>
          </w:p>
        </w:tc>
      </w:tr>
      <w:tr w:rsidR="002E5E7E" w14:paraId="0836A064" w14:textId="77777777">
        <w:trPr>
          <w:jc w:val="center"/>
        </w:trPr>
        <w:tc>
          <w:tcPr>
            <w:tcW w:w="2600" w:type="dxa"/>
            <w:vAlign w:val="center"/>
          </w:tcPr>
          <w:p w14:paraId="238DA06E" w14:textId="77777777" w:rsidR="002E5E7E" w:rsidRDefault="00000000">
            <w:pPr>
              <w:jc w:val="center"/>
              <w:rPr>
                <w:rFonts w:ascii="Times New Roman" w:hAnsi="Times New Roman" w:cs="Times New Roman"/>
                <w:lang w:val="tr-TR"/>
              </w:rPr>
            </w:pPr>
            <w:r>
              <w:rPr>
                <w:rFonts w:ascii="Times New Roman" w:hAnsi="Times New Roman" w:cs="Times New Roman"/>
                <w:lang w:val="tr-TR"/>
              </w:rPr>
              <w:t>Entalpiler</w:t>
            </w:r>
          </w:p>
        </w:tc>
        <w:tc>
          <w:tcPr>
            <w:tcW w:w="3200" w:type="dxa"/>
            <w:vAlign w:val="center"/>
          </w:tcPr>
          <w:p w14:paraId="0B5067B8" w14:textId="77777777" w:rsidR="002E5E7E"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ürünler</w:t>
            </w:r>
            <w:r>
              <w:rPr>
                <w:rFonts w:ascii="Times New Roman" w:hAnsi="Times New Roman" w:cs="Times New Roman"/>
                <w:lang w:val="tr-TR"/>
              </w:rPr>
              <w:t xml:space="preserve"> &gt; H</w:t>
            </w:r>
            <w:r>
              <w:rPr>
                <w:rFonts w:ascii="Times New Roman" w:hAnsi="Times New Roman" w:cs="Times New Roman"/>
                <w:vertAlign w:val="subscript"/>
                <w:lang w:val="tr-TR"/>
              </w:rPr>
              <w:t>tepkenler</w:t>
            </w:r>
          </w:p>
        </w:tc>
        <w:tc>
          <w:tcPr>
            <w:tcW w:w="3200" w:type="dxa"/>
            <w:vAlign w:val="center"/>
          </w:tcPr>
          <w:p w14:paraId="26A7A376" w14:textId="77777777" w:rsidR="002E5E7E"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ürünler</w:t>
            </w:r>
            <w:r>
              <w:rPr>
                <w:rFonts w:ascii="Times New Roman" w:hAnsi="Times New Roman" w:cs="Times New Roman"/>
                <w:lang w:val="tr-TR"/>
              </w:rPr>
              <w:t xml:space="preserve"> &lt; H</w:t>
            </w:r>
            <w:r>
              <w:rPr>
                <w:rFonts w:ascii="Times New Roman" w:hAnsi="Times New Roman" w:cs="Times New Roman"/>
                <w:vertAlign w:val="subscript"/>
                <w:lang w:val="tr-TR"/>
              </w:rPr>
              <w:t>tepkenler</w:t>
            </w:r>
          </w:p>
        </w:tc>
      </w:tr>
      <w:tr w:rsidR="002E5E7E" w14:paraId="52A8FC3A" w14:textId="77777777">
        <w:trPr>
          <w:jc w:val="center"/>
        </w:trPr>
        <w:tc>
          <w:tcPr>
            <w:tcW w:w="2600" w:type="dxa"/>
            <w:vAlign w:val="center"/>
          </w:tcPr>
          <w:p w14:paraId="32B3CA7C" w14:textId="77777777" w:rsidR="002E5E7E" w:rsidRDefault="00000000">
            <w:pPr>
              <w:jc w:val="center"/>
              <w:rPr>
                <w:rFonts w:ascii="Times New Roman" w:hAnsi="Times New Roman" w:cs="Times New Roman"/>
                <w:lang w:val="tr-TR"/>
              </w:rPr>
            </w:pPr>
            <w:r>
              <w:rPr>
                <w:rFonts w:ascii="Times New Roman" w:hAnsi="Times New Roman" w:cs="Times New Roman"/>
                <w:lang w:val="tr-TR"/>
              </w:rPr>
              <w:t>ΔH’nin işareti</w:t>
            </w:r>
          </w:p>
        </w:tc>
        <w:tc>
          <w:tcPr>
            <w:tcW w:w="3200" w:type="dxa"/>
            <w:vAlign w:val="center"/>
          </w:tcPr>
          <w:p w14:paraId="366BCCB1" w14:textId="77777777" w:rsidR="002E5E7E" w:rsidRDefault="00000000">
            <w:pPr>
              <w:jc w:val="center"/>
              <w:rPr>
                <w:rFonts w:ascii="Times New Roman" w:hAnsi="Times New Roman" w:cs="Times New Roman"/>
                <w:lang w:val="tr-TR"/>
              </w:rPr>
            </w:pPr>
            <w:r>
              <w:rPr>
                <w:rFonts w:ascii="Times New Roman" w:hAnsi="Times New Roman" w:cs="Times New Roman"/>
                <w:lang w:val="tr-TR"/>
              </w:rPr>
              <w:t>ΔH &gt; 0 (pozitif)</w:t>
            </w:r>
          </w:p>
        </w:tc>
        <w:tc>
          <w:tcPr>
            <w:tcW w:w="3200" w:type="dxa"/>
            <w:vAlign w:val="center"/>
          </w:tcPr>
          <w:p w14:paraId="60986D61" w14:textId="77777777" w:rsidR="002E5E7E" w:rsidRDefault="00000000">
            <w:pPr>
              <w:jc w:val="center"/>
              <w:rPr>
                <w:rFonts w:ascii="Times New Roman" w:hAnsi="Times New Roman" w:cs="Times New Roman"/>
                <w:lang w:val="tr-TR"/>
              </w:rPr>
            </w:pPr>
            <w:r>
              <w:rPr>
                <w:rFonts w:ascii="Times New Roman" w:hAnsi="Times New Roman" w:cs="Times New Roman"/>
                <w:lang w:val="tr-TR"/>
              </w:rPr>
              <w:t>ΔH &lt; 0 (negatif)</w:t>
            </w:r>
          </w:p>
        </w:tc>
      </w:tr>
      <w:tr w:rsidR="002E5E7E" w14:paraId="1377D5C4" w14:textId="77777777">
        <w:trPr>
          <w:jc w:val="center"/>
        </w:trPr>
        <w:tc>
          <w:tcPr>
            <w:tcW w:w="2600" w:type="dxa"/>
            <w:vAlign w:val="center"/>
          </w:tcPr>
          <w:p w14:paraId="37E11CAE" w14:textId="77777777" w:rsidR="002E5E7E" w:rsidRDefault="00000000">
            <w:pPr>
              <w:jc w:val="center"/>
              <w:rPr>
                <w:rFonts w:ascii="Times New Roman" w:hAnsi="Times New Roman" w:cs="Times New Roman"/>
                <w:lang w:val="tr-TR"/>
              </w:rPr>
            </w:pPr>
            <w:r>
              <w:rPr>
                <w:rFonts w:ascii="Times New Roman" w:hAnsi="Times New Roman" w:cs="Times New Roman"/>
                <w:lang w:val="tr-TR"/>
              </w:rPr>
              <w:t>Termokimyasal denklem</w:t>
            </w:r>
          </w:p>
        </w:tc>
        <w:tc>
          <w:tcPr>
            <w:tcW w:w="3200" w:type="dxa"/>
            <w:vAlign w:val="center"/>
          </w:tcPr>
          <w:p w14:paraId="5216105C" w14:textId="77777777" w:rsidR="002E5E7E" w:rsidRDefault="00000000">
            <w:pPr>
              <w:jc w:val="center"/>
              <w:rPr>
                <w:rFonts w:ascii="Times New Roman" w:hAnsi="Times New Roman" w:cs="Times New Roman"/>
                <w:lang w:val="tr-TR"/>
              </w:rPr>
            </w:pPr>
            <w:r>
              <w:rPr>
                <w:rFonts w:ascii="Times New Roman" w:hAnsi="Times New Roman" w:cs="Times New Roman"/>
                <w:lang w:val="tr-TR"/>
              </w:rPr>
              <w:t>Isı tepkenler tarafına yazılabilir.</w:t>
            </w:r>
          </w:p>
        </w:tc>
        <w:tc>
          <w:tcPr>
            <w:tcW w:w="3200" w:type="dxa"/>
            <w:vAlign w:val="center"/>
          </w:tcPr>
          <w:p w14:paraId="337E6866" w14:textId="77777777" w:rsidR="002E5E7E" w:rsidRDefault="00000000">
            <w:pPr>
              <w:jc w:val="center"/>
              <w:rPr>
                <w:rFonts w:ascii="Times New Roman" w:hAnsi="Times New Roman" w:cs="Times New Roman"/>
                <w:lang w:val="tr-TR"/>
              </w:rPr>
            </w:pPr>
            <w:r>
              <w:rPr>
                <w:rFonts w:ascii="Times New Roman" w:hAnsi="Times New Roman" w:cs="Times New Roman"/>
                <w:lang w:val="tr-TR"/>
              </w:rPr>
              <w:t>Isı ürünler tarafına yazılabilir.</w:t>
            </w:r>
          </w:p>
        </w:tc>
      </w:tr>
    </w:tbl>
    <w:p w14:paraId="77508955" w14:textId="77777777" w:rsidR="002E5E7E" w:rsidRDefault="002E5E7E">
      <w:pPr>
        <w:jc w:val="both"/>
        <w:rPr>
          <w:rFonts w:ascii="Times New Roman" w:hAnsi="Times New Roman" w:cs="Times New Roman"/>
          <w:lang w:val="tr-TR"/>
        </w:rPr>
      </w:pPr>
    </w:p>
    <w:p w14:paraId="67B16681" w14:textId="77777777" w:rsidR="002E5E7E" w:rsidRDefault="00000000">
      <w:pPr>
        <w:jc w:val="both"/>
        <w:rPr>
          <w:rFonts w:ascii="Times New Roman" w:hAnsi="Times New Roman" w:cs="Times New Roman"/>
          <w:lang w:val="tr-TR"/>
        </w:rPr>
      </w:pPr>
      <w:r>
        <w:rPr>
          <w:rFonts w:ascii="Times New Roman" w:hAnsi="Times New Roman" w:cs="Times New Roman"/>
          <w:lang w:val="tr-TR"/>
        </w:rPr>
        <w:t>Atölyedeki tabloda tepkime denklemlerinin yanında her tepkimeye ait entalpi değerinin de verildiğini fark ettiniz. Bu şekilde, tepkime denklemiyle birlikte entalpi değişiminin de verildiği denklemlere termokimyasal denklem denir. Termokimyasal denklemlerde maddelerin fiziksel hâlleri mutlaka belirtilir. Örneğin amonyak sentezi iki şekilde gösterilebilir:</w:t>
      </w:r>
    </w:p>
    <w:p w14:paraId="1BB660F8" w14:textId="77777777" w:rsidR="002E5E7E" w:rsidRDefault="00000000">
      <w:pPr>
        <w:jc w:val="center"/>
        <w:rPr>
          <w:rFonts w:ascii="Times New Roman" w:hAnsi="Times New Roman" w:cs="Times New Roman"/>
          <w:lang w:val="tr-TR"/>
        </w:rPr>
      </w:pP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(g) + 3H</w:t>
      </w:r>
      <w:r>
        <w:rPr>
          <w:rFonts w:ascii="Times New Roman" w:hAnsi="Times New Roman" w:cs="Times New Roman"/>
          <w:vertAlign w:val="subscript"/>
          <w:lang w:val="tr-TR"/>
        </w:rPr>
        <w:t>2</w:t>
      </w:r>
      <w:r>
        <w:rPr>
          <w:rFonts w:ascii="Times New Roman" w:hAnsi="Times New Roman" w:cs="Times New Roman"/>
          <w:lang w:val="tr-TR"/>
        </w:rPr>
        <w:t>(g) → 2NH</w:t>
      </w:r>
      <w:r>
        <w:rPr>
          <w:rFonts w:ascii="Times New Roman" w:hAnsi="Times New Roman" w:cs="Times New Roman"/>
          <w:vertAlign w:val="subscript"/>
          <w:lang w:val="tr-TR"/>
        </w:rPr>
        <w:t>3</w:t>
      </w:r>
      <w:r>
        <w:rPr>
          <w:rFonts w:ascii="Times New Roman" w:hAnsi="Times New Roman" w:cs="Times New Roman"/>
          <w:lang w:val="tr-TR"/>
        </w:rPr>
        <w:t>(g)    ΔH = −92,2 kJ</w:t>
      </w:r>
    </w:p>
    <w:p w14:paraId="3EB2D878" w14:textId="77777777" w:rsidR="002E5E7E" w:rsidRDefault="00000000">
      <w:pPr>
        <w:jc w:val="center"/>
        <w:rPr>
          <w:rFonts w:ascii="Times New Roman" w:hAnsi="Times New Roman" w:cs="Times New Roman"/>
          <w:lang w:val="tr-TR"/>
        </w:rPr>
      </w:pP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(g) + 3H</w:t>
      </w:r>
      <w:r>
        <w:rPr>
          <w:rFonts w:ascii="Times New Roman" w:hAnsi="Times New Roman" w:cs="Times New Roman"/>
          <w:vertAlign w:val="subscript"/>
          <w:lang w:val="tr-TR"/>
        </w:rPr>
        <w:t>2</w:t>
      </w:r>
      <w:r>
        <w:rPr>
          <w:rFonts w:ascii="Times New Roman" w:hAnsi="Times New Roman" w:cs="Times New Roman"/>
          <w:lang w:val="tr-TR"/>
        </w:rPr>
        <w:t>(g) → 2NH</w:t>
      </w:r>
      <w:r>
        <w:rPr>
          <w:rFonts w:ascii="Times New Roman" w:hAnsi="Times New Roman" w:cs="Times New Roman"/>
          <w:vertAlign w:val="subscript"/>
          <w:lang w:val="tr-TR"/>
        </w:rPr>
        <w:t>3</w:t>
      </w:r>
      <w:r>
        <w:rPr>
          <w:rFonts w:ascii="Times New Roman" w:hAnsi="Times New Roman" w:cs="Times New Roman"/>
          <w:lang w:val="tr-TR"/>
        </w:rPr>
        <w:t>(g) + 92,2 kJ</w:t>
      </w:r>
    </w:p>
    <w:p w14:paraId="6E274D48" w14:textId="77777777" w:rsidR="002E5E7E" w:rsidRDefault="00000000">
      <w:pPr>
        <w:jc w:val="both"/>
        <w:rPr>
          <w:rFonts w:ascii="Times New Roman" w:hAnsi="Times New Roman" w:cs="Times New Roman"/>
          <w:lang w:val="tr-TR"/>
        </w:rPr>
      </w:pPr>
      <w:r>
        <w:rPr>
          <w:rFonts w:ascii="Times New Roman" w:hAnsi="Times New Roman" w:cs="Times New Roman"/>
          <w:lang w:val="tr-TR"/>
        </w:rPr>
        <w:lastRenderedPageBreak/>
        <w:t>Atölyede tepkime entalpisi ile kırılan ve oluşan bağların enerjileri arasında kurduğunuz örüntü, tepkime entalpisinin kaynağının bağların kırılması ve oluşması olduğunu gösterir. Bir bağı kırmak için enerji harcanır, yeni bir bağ oluşurken ise enerji açığa çıkar. Örneğin H</w:t>
      </w:r>
      <w:r>
        <w:rPr>
          <w:rFonts w:ascii="Times New Roman" w:hAnsi="Times New Roman" w:cs="Times New Roman"/>
          <w:vertAlign w:val="subscript"/>
          <w:lang w:val="tr-TR"/>
        </w:rPr>
        <w:t>2</w:t>
      </w:r>
      <w:r>
        <w:rPr>
          <w:rFonts w:ascii="Times New Roman" w:hAnsi="Times New Roman" w:cs="Times New Roman"/>
          <w:lang w:val="tr-TR"/>
        </w:rPr>
        <w:t xml:space="preserve"> ve Cl</w:t>
      </w:r>
      <w:r>
        <w:rPr>
          <w:rFonts w:ascii="Times New Roman" w:hAnsi="Times New Roman" w:cs="Times New Roman"/>
          <w:vertAlign w:val="subscript"/>
          <w:lang w:val="tr-TR"/>
        </w:rPr>
        <w:t>2</w:t>
      </w:r>
      <w:r>
        <w:rPr>
          <w:rFonts w:ascii="Times New Roman" w:hAnsi="Times New Roman" w:cs="Times New Roman"/>
          <w:lang w:val="tr-TR"/>
        </w:rPr>
        <w:t xml:space="preserve"> moleküllerinden HCl oluşurken önce H−H ve Cl−Cl bağları kırılır; bunun için 436 + 243 = 679 kJ enerji alınır. Ardından iki H−Cl bağı oluşur ve 2 · 431 = 862 kJ enerji açığa çıkar (Görsel A). Açığa çıkan enerji alınandan 183 kJ fazla olduğu için tepkime ekzotermiktir (ΔH = −183 kJ).</w:t>
      </w:r>
    </w:p>
    <w:p w14:paraId="74CCAD40" w14:textId="77777777" w:rsidR="002E5E7E" w:rsidRDefault="00000000">
      <w:pPr>
        <w:jc w:val="center"/>
        <w:rPr>
          <w:rFonts w:ascii="Times New Roman" w:hAnsi="Times New Roman" w:cs="Times New Roman"/>
          <w:lang w:val="tr-TR"/>
        </w:rPr>
      </w:pPr>
      <w:r>
        <w:rPr>
          <w:noProof/>
        </w:rPr>
        <w:drawing>
          <wp:inline distT="0" distB="0" distL="0" distR="0" wp14:anchorId="625361ED" wp14:editId="33E0B11E">
            <wp:extent cx="5400000" cy="2004303"/>
            <wp:effectExtent l="0" t="0" r="0" b="0"/>
            <wp:docPr id="900001" name="Grafik 900001" descr="H2 + Cl2 tepkimesinde bağların kırılması ve oluş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k11_900001.png"/>
                    <pic:cNvPicPr/>
                  </pic:nvPicPr>
                  <pic:blipFill>
                    <a:blip r:embed="rId7"/>
                    <a:stretch>
                      <a:fillRect/>
                    </a:stretch>
                  </pic:blipFill>
                  <pic:spPr>
                    <a:xfrm>
                      <a:off x="0" y="0"/>
                      <a:ext cx="5400000" cy="2004303"/>
                    </a:xfrm>
                    <a:prstGeom prst="rect">
                      <a:avLst/>
                    </a:prstGeom>
                  </pic:spPr>
                </pic:pic>
              </a:graphicData>
            </a:graphic>
          </wp:inline>
        </w:drawing>
      </w:r>
    </w:p>
    <w:p w14:paraId="6B1F783E" w14:textId="77777777" w:rsidR="002E5E7E"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H</w:t>
      </w:r>
      <w:r>
        <w:rPr>
          <w:rFonts w:ascii="Times New Roman" w:hAnsi="Times New Roman" w:cs="Times New Roman"/>
          <w:vertAlign w:val="subscript"/>
          <w:lang w:val="tr-TR"/>
        </w:rPr>
        <w:t>2</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 → 2HCl(g) tepkimesinde bağların kırılması ve oluşmasının uzay dolgu modeliyle gösterimi (H: beyaz, Cl: yeşil)</w:t>
      </w:r>
    </w:p>
    <w:p w14:paraId="3154D670" w14:textId="77777777" w:rsidR="002E5E7E"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Görsel harfi, Kim11-1-3 dosyasındaki görsel sırasına göre güncellenecektir. Bağ enerjileri Kim11-1-3’teki Tablo 1 ile aynıdır.</w:t>
      </w:r>
    </w:p>
    <w:p w14:paraId="765C963C" w14:textId="77777777" w:rsidR="002E5E7E"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1.3.</w:t>
      </w:r>
    </w:p>
    <w:p w14:paraId="58FC6DE9" w14:textId="77777777" w:rsidR="002E5E7E" w:rsidRDefault="00000000">
      <w:pPr>
        <w:jc w:val="both"/>
        <w:rPr>
          <w:rFonts w:ascii="Times New Roman" w:hAnsi="Times New Roman" w:cs="Times New Roman"/>
          <w:lang w:val="tr-TR"/>
        </w:rPr>
      </w:pPr>
      <w:r>
        <w:rPr>
          <w:rFonts w:ascii="Times New Roman" w:hAnsi="Times New Roman" w:cs="Times New Roman"/>
          <w:lang w:val="tr-TR"/>
        </w:rPr>
        <w:t>1. Aşağıdaki termokimyasal denklemleri ΔH kullanarak yeniden yazınız ve her bir tepkimenin endotermik mi ekzotermik mi olduğunu belirtiniz.</w:t>
      </w:r>
    </w:p>
    <w:p w14:paraId="6711760F" w14:textId="77777777" w:rsidR="002E5E7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CaCO</w:t>
      </w:r>
      <w:r>
        <w:rPr>
          <w:rFonts w:ascii="Times New Roman" w:hAnsi="Times New Roman" w:cs="Times New Roman"/>
          <w:vertAlign w:val="subscript"/>
          <w:lang w:val="tr-TR"/>
        </w:rPr>
        <w:t>3</w:t>
      </w:r>
      <w:r>
        <w:rPr>
          <w:rFonts w:ascii="Times New Roman" w:hAnsi="Times New Roman" w:cs="Times New Roman"/>
          <w:lang w:val="tr-TR"/>
        </w:rPr>
        <w:t>(k) + 178 kJ → CaO(k) + CO</w:t>
      </w:r>
      <w:r>
        <w:rPr>
          <w:rFonts w:ascii="Times New Roman" w:hAnsi="Times New Roman" w:cs="Times New Roman"/>
          <w:vertAlign w:val="subscript"/>
          <w:lang w:val="tr-TR"/>
        </w:rPr>
        <w:t>2</w:t>
      </w:r>
      <w:r>
        <w:rPr>
          <w:rFonts w:ascii="Times New Roman" w:hAnsi="Times New Roman" w:cs="Times New Roman"/>
          <w:lang w:val="tr-TR"/>
        </w:rPr>
        <w:t>(g)</w:t>
      </w:r>
    </w:p>
    <w:p w14:paraId="23EB054D" w14:textId="77777777" w:rsidR="002E5E7E" w:rsidRDefault="00000000">
      <w:pPr>
        <w:ind w:left="720"/>
        <w:jc w:val="both"/>
        <w:rPr>
          <w:rFonts w:ascii="Times New Roman" w:hAnsi="Times New Roman" w:cs="Times New Roman"/>
          <w:lang w:val="tr-TR"/>
        </w:rPr>
      </w:pPr>
      <w:r>
        <w:rPr>
          <w:rFonts w:ascii="Times New Roman" w:hAnsi="Times New Roman" w:cs="Times New Roman"/>
          <w:lang w:val="tr-TR"/>
        </w:rPr>
        <w:t>……………………………………………………………………………………………</w:t>
      </w:r>
    </w:p>
    <w:p w14:paraId="0A372B60" w14:textId="77777777" w:rsidR="002E5E7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C(grafit) + 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(g) + 393,5 kJ</w:t>
      </w:r>
    </w:p>
    <w:p w14:paraId="0187B189" w14:textId="77777777" w:rsidR="002E5E7E" w:rsidRDefault="00000000">
      <w:pPr>
        <w:ind w:left="720"/>
        <w:jc w:val="both"/>
        <w:rPr>
          <w:rFonts w:ascii="Times New Roman" w:hAnsi="Times New Roman" w:cs="Times New Roman"/>
          <w:lang w:val="tr-TR"/>
        </w:rPr>
      </w:pPr>
      <w:r>
        <w:rPr>
          <w:rFonts w:ascii="Times New Roman" w:hAnsi="Times New Roman" w:cs="Times New Roman"/>
          <w:lang w:val="tr-TR"/>
        </w:rPr>
        <w:t>……………………………………………………………………………………………</w:t>
      </w:r>
    </w:p>
    <w:p w14:paraId="4DB275F6" w14:textId="77777777" w:rsidR="002E5E7E"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a) CaCO</w:t>
      </w:r>
      <w:r>
        <w:rPr>
          <w:rFonts w:ascii="Times New Roman" w:hAnsi="Times New Roman" w:cs="Times New Roman"/>
          <w:color w:val="FF0000"/>
          <w:vertAlign w:val="subscript"/>
          <w:lang w:val="tr-TR"/>
        </w:rPr>
        <w:t>3</w:t>
      </w:r>
      <w:r>
        <w:rPr>
          <w:rFonts w:ascii="Times New Roman" w:hAnsi="Times New Roman" w:cs="Times New Roman"/>
          <w:color w:val="FF0000"/>
          <w:lang w:val="tr-TR"/>
        </w:rPr>
        <w:t>(k) → CaO(k) + CO</w:t>
      </w:r>
      <w:r>
        <w:rPr>
          <w:rFonts w:ascii="Times New Roman" w:hAnsi="Times New Roman" w:cs="Times New Roman"/>
          <w:color w:val="FF0000"/>
          <w:vertAlign w:val="subscript"/>
          <w:lang w:val="tr-TR"/>
        </w:rPr>
        <w:t>2</w:t>
      </w:r>
      <w:r>
        <w:rPr>
          <w:rFonts w:ascii="Times New Roman" w:hAnsi="Times New Roman" w:cs="Times New Roman"/>
          <w:color w:val="FF0000"/>
          <w:lang w:val="tr-TR"/>
        </w:rPr>
        <w:t>(g)  ΔH = +178 kJ, endotermik  b) C(grafit) + O</w:t>
      </w:r>
      <w:r>
        <w:rPr>
          <w:rFonts w:ascii="Times New Roman" w:hAnsi="Times New Roman" w:cs="Times New Roman"/>
          <w:color w:val="FF0000"/>
          <w:vertAlign w:val="subscript"/>
          <w:lang w:val="tr-TR"/>
        </w:rPr>
        <w:t>2</w:t>
      </w:r>
      <w:r>
        <w:rPr>
          <w:rFonts w:ascii="Times New Roman" w:hAnsi="Times New Roman" w:cs="Times New Roman"/>
          <w:color w:val="FF0000"/>
          <w:lang w:val="tr-TR"/>
        </w:rPr>
        <w:t>(g) → CO</w:t>
      </w:r>
      <w:r>
        <w:rPr>
          <w:rFonts w:ascii="Times New Roman" w:hAnsi="Times New Roman" w:cs="Times New Roman"/>
          <w:color w:val="FF0000"/>
          <w:vertAlign w:val="subscript"/>
          <w:lang w:val="tr-TR"/>
        </w:rPr>
        <w:t>2</w:t>
      </w:r>
      <w:r>
        <w:rPr>
          <w:rFonts w:ascii="Times New Roman" w:hAnsi="Times New Roman" w:cs="Times New Roman"/>
          <w:color w:val="FF0000"/>
          <w:lang w:val="tr-TR"/>
        </w:rPr>
        <w:t>(g)  ΔH = −393,5 kJ, ekzotermik</w:t>
      </w:r>
    </w:p>
    <w:p w14:paraId="52644A1D" w14:textId="77777777" w:rsidR="002E5E7E" w:rsidRDefault="00000000">
      <w:pPr>
        <w:jc w:val="both"/>
        <w:rPr>
          <w:rFonts w:ascii="Times New Roman" w:hAnsi="Times New Roman" w:cs="Times New Roman"/>
          <w:lang w:val="tr-TR"/>
        </w:rPr>
      </w:pPr>
      <w:r>
        <w:rPr>
          <w:rFonts w:ascii="Times New Roman" w:hAnsi="Times New Roman" w:cs="Times New Roman"/>
          <w:lang w:val="tr-TR"/>
        </w:rPr>
        <w:t>2. Ürünlerin toplam entalpisi tepkenlerin toplam entalpisinden 50 kJ büyük olan bir tepkimenin ΔH değeri kaçtır? Tepkime gerçekleşirken çevrenin sıcaklığı nasıl değişir?</w:t>
      </w:r>
    </w:p>
    <w:p w14:paraId="6C7C277A" w14:textId="77777777" w:rsidR="002E5E7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2037791" w14:textId="77777777" w:rsidR="002E5E7E" w:rsidRDefault="00000000">
      <w:pPr>
        <w:ind w:left="720"/>
        <w:jc w:val="both"/>
        <w:rPr>
          <w:rFonts w:ascii="Times New Roman" w:hAnsi="Times New Roman" w:cs="Times New Roman"/>
          <w:lang w:val="tr-TR"/>
        </w:rPr>
      </w:pPr>
      <w:r>
        <w:rPr>
          <w:rFonts w:ascii="Times New Roman" w:hAnsi="Times New Roman" w:cs="Times New Roman"/>
          <w:lang w:val="tr-TR"/>
        </w:rPr>
        <w:t>……………………………………………………………………………………………</w:t>
      </w:r>
    </w:p>
    <w:p w14:paraId="0A0EE672" w14:textId="77777777" w:rsidR="002E5E7E" w:rsidRDefault="00000000">
      <w:pPr>
        <w:ind w:left="720"/>
        <w:jc w:val="both"/>
        <w:rPr>
          <w:rFonts w:ascii="Times New Roman" w:hAnsi="Times New Roman" w:cs="Times New Roman"/>
          <w:lang w:val="tr-TR"/>
        </w:rPr>
      </w:pPr>
      <w:r>
        <w:rPr>
          <w:rFonts w:ascii="Times New Roman" w:hAnsi="Times New Roman" w:cs="Times New Roman"/>
          <w:color w:val="FF0000"/>
          <w:lang w:val="tr-TR"/>
        </w:rPr>
        <w:lastRenderedPageBreak/>
        <w:t>Cevap: ΔH = +50 kJ; tepkime endotermiktir, çevreden ısı alındığı için çevrenin sıcaklığı düşer.</w:t>
      </w:r>
    </w:p>
    <w:p w14:paraId="78AB651F" w14:textId="77777777" w:rsidR="002E5E7E" w:rsidRDefault="00000000">
      <w:pPr>
        <w:jc w:val="both"/>
        <w:rPr>
          <w:rFonts w:ascii="Times New Roman" w:hAnsi="Times New Roman" w:cs="Times New Roman"/>
          <w:lang w:val="tr-TR"/>
        </w:rPr>
      </w:pPr>
      <w:r>
        <w:rPr>
          <w:rFonts w:ascii="Times New Roman" w:hAnsi="Times New Roman" w:cs="Times New Roman"/>
          <w:highlight w:val="yellow"/>
          <w:lang w:val="tr-TR"/>
        </w:rPr>
        <w:t>NOT: Kırmızılar cevap anahtarıdır.</w:t>
      </w:r>
    </w:p>
    <w:sectPr w:rsidR="002E5E7E">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165E85" w14:textId="77777777" w:rsidR="00C85CE4" w:rsidRDefault="00C85CE4" w:rsidP="009A5D82">
      <w:pPr>
        <w:spacing w:after="0" w:line="240" w:lineRule="auto"/>
      </w:pPr>
      <w:r>
        <w:separator/>
      </w:r>
    </w:p>
  </w:endnote>
  <w:endnote w:type="continuationSeparator" w:id="0">
    <w:p w14:paraId="5C59C074" w14:textId="77777777" w:rsidR="00C85CE4" w:rsidRDefault="00C85CE4"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246E0104"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29B2D9"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2D4CE7BB"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62C560"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696A67" w14:textId="77777777" w:rsidR="00C85CE4" w:rsidRDefault="00C85CE4" w:rsidP="009A5D82">
      <w:pPr>
        <w:spacing w:after="0" w:line="240" w:lineRule="auto"/>
      </w:pPr>
      <w:r>
        <w:separator/>
      </w:r>
    </w:p>
  </w:footnote>
  <w:footnote w:type="continuationSeparator" w:id="0">
    <w:p w14:paraId="3577ACD2" w14:textId="77777777" w:rsidR="00C85CE4" w:rsidRDefault="00C85CE4"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5982292">
    <w:abstractNumId w:val="0"/>
    <w:lvlOverride w:ilvl="0">
      <w:startOverride w:val="1"/>
    </w:lvlOverride>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46A"/>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5E7E"/>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3CE3"/>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D6D5E"/>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85CE4"/>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1BE"/>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76AC"/>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3</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966</cp:revision>
  <dcterms:created xsi:type="dcterms:W3CDTF">2024-08-03T20:14:00Z</dcterms:created>
  <dcterms:modified xsi:type="dcterms:W3CDTF">2026-10-18T11:28:00Z</dcterms:modified>
</cp:coreProperties>
</file>