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E1D6991" w14:textId="77777777" w:rsidR="008F754E" w:rsidRDefault="00000000">
      <w:pPr>
        <w:jc w:val="center"/>
        <w:rPr>
          <w:rFonts w:ascii="Times New Roman" w:hAnsi="Times New Roman" w:cs="Times New Roman"/>
          <w:b/>
          <w:bCs/>
          <w:lang w:val="tr-TR"/>
        </w:rPr>
      </w:pPr>
      <w:r>
        <w:rPr>
          <w:rFonts w:ascii="Times New Roman" w:hAnsi="Times New Roman" w:cs="Times New Roman"/>
          <w:b/>
          <w:bCs/>
          <w:lang w:val="tr-TR"/>
        </w:rPr>
        <w:t>Kim11-1-5 EK: İleri ve Geri Aktivasyon Enerjisi</w:t>
      </w:r>
    </w:p>
    <w:p w14:paraId="7967C187" w14:textId="4ADA7B02" w:rsidR="008F754E" w:rsidRDefault="00000000">
      <w:pPr>
        <w:jc w:val="both"/>
        <w:rPr>
          <w:rFonts w:ascii="Times New Roman" w:hAnsi="Times New Roman" w:cs="Times New Roman"/>
          <w:lang w:val="tr-TR"/>
        </w:rPr>
      </w:pPr>
      <w:r>
        <w:rPr>
          <w:rFonts w:ascii="Times New Roman" w:hAnsi="Times New Roman" w:cs="Times New Roman"/>
          <w:highlight w:val="yellow"/>
          <w:lang w:val="tr-TR"/>
        </w:rPr>
        <w:t>NOT: Bu ekin konu anlatımı ve Örnek-Çözüm Atölyesi 1.6. bölümü, Kim11-1-5 dosyasında Grafik A’dan (taneciklerin kinetik enerji dağılımı) sonra, video karekodundan önce eklenecektir. Sıra Sizde soruları ise ayrı dosyada gönderilen Sıra Sizde 1.5. dallanmış ağaç etkinliğinden sonra 2., 3. ve 4. madde olarak eklenecektir. Kalıp numaraları Tema 1 sırasına göre verilmiştir. Sıra Sizde başlığı altındaki sorular, dosyadaki mevcut Sıra Sizde etkinliğinin sonuna, madde numaraları devam ettirilerek eklenecektir.</w:t>
      </w:r>
    </w:p>
    <w:p w14:paraId="1C7860CA" w14:textId="77777777" w:rsidR="008F754E" w:rsidRDefault="00000000">
      <w:pPr>
        <w:jc w:val="both"/>
        <w:rPr>
          <w:rFonts w:ascii="Times New Roman" w:hAnsi="Times New Roman" w:cs="Times New Roman"/>
          <w:lang w:val="tr-TR"/>
        </w:rPr>
      </w:pPr>
      <w:r>
        <w:rPr>
          <w:rFonts w:ascii="Times New Roman" w:hAnsi="Times New Roman" w:cs="Times New Roman"/>
          <w:b/>
          <w:bCs/>
          <w:lang w:val="tr-TR"/>
        </w:rPr>
        <w:t>Aktivasyon Enerjisi ve Potansiyel Enerji Grafikleri</w:t>
      </w:r>
    </w:p>
    <w:p w14:paraId="5125EBE4" w14:textId="77777777" w:rsidR="008F754E" w:rsidRDefault="00000000">
      <w:pPr>
        <w:jc w:val="both"/>
        <w:rPr>
          <w:rFonts w:ascii="Times New Roman" w:hAnsi="Times New Roman" w:cs="Times New Roman"/>
          <w:lang w:val="tr-TR"/>
        </w:rPr>
      </w:pPr>
      <w:r>
        <w:rPr>
          <w:rFonts w:ascii="Times New Roman" w:hAnsi="Times New Roman" w:cs="Times New Roman"/>
          <w:lang w:val="tr-TR"/>
        </w:rPr>
        <w:t>Grafik A’da eşik enerjisini aşan taneciklerin etkin çarpışma yapabildiğini gördünüz. Peki böyle bir çarpışma sırasında eski bağlar bir anda kopup yeni bağlar hemen mi oluşur, yoksa tanecikler ara bir düzenden mi geçer? Etkin bir çarpışma sırasında tepken tanecikleri arasındaki eski bağlar zayıflarken yeni bağlar oluşmaya başlar. Bu sırada oluşan, yüksek potansiyel enerjili, kısa ömürlü ve kararsız yapıya aktifleşmiş kompleks denir. Aktifleşmiş kompleks ya ürünlere dönüşür ya da yeniden tepkenlere ayrışır. Tepkenlerin potansiyel enerjisi ile aktifleşmiş kompleksin potansiyel enerjisi arasındaki fark, tepkimenin aktivasyon enerjisidir.</w:t>
      </w:r>
    </w:p>
    <w:p w14:paraId="36D760BF" w14:textId="77777777" w:rsidR="008F754E" w:rsidRDefault="00000000">
      <w:pPr>
        <w:jc w:val="both"/>
        <w:rPr>
          <w:rFonts w:ascii="Times New Roman" w:hAnsi="Times New Roman" w:cs="Times New Roman"/>
          <w:lang w:val="tr-TR"/>
        </w:rPr>
      </w:pPr>
      <w:r>
        <w:rPr>
          <w:rFonts w:ascii="Times New Roman" w:hAnsi="Times New Roman" w:cs="Times New Roman"/>
          <w:lang w:val="tr-TR"/>
        </w:rPr>
        <w:t>Aktifleşmiş kompleksin hem ürünlere hem de yeniden tepkenlere dönüşebilmesi, tepkimenin iki yönde de ele alınabileceğini gösterir. Tepkenlerin ürünlere dönüşmesine ileri tepkime, ürünlerin tepkenlere dönüşmesine geri tepkime denir. Grafik B’de tepkenlerin enerji düzeyi ile aktifleşmiş kompleksin enerji düzeyi arasındaki fark ileri aktivasyon enerjisi (E</w:t>
      </w:r>
      <w:r>
        <w:rPr>
          <w:rFonts w:ascii="Times New Roman" w:hAnsi="Times New Roman" w:cs="Times New Roman"/>
          <w:vertAlign w:val="subscript"/>
          <w:lang w:val="tr-TR"/>
        </w:rPr>
        <w:t>ai</w:t>
      </w:r>
      <w:r>
        <w:rPr>
          <w:rFonts w:ascii="Times New Roman" w:hAnsi="Times New Roman" w:cs="Times New Roman"/>
          <w:lang w:val="tr-TR"/>
        </w:rPr>
        <w:t>) olarak adlandırılır. Ürünlerden aktifleşmiş komplekse kadar olan enerji farkı ise geri aktivasyon enerjisidir (E</w:t>
      </w:r>
      <w:r>
        <w:rPr>
          <w:rFonts w:ascii="Times New Roman" w:hAnsi="Times New Roman" w:cs="Times New Roman"/>
          <w:vertAlign w:val="subscript"/>
          <w:lang w:val="tr-TR"/>
        </w:rPr>
        <w:t>ag</w:t>
      </w:r>
      <w:r>
        <w:rPr>
          <w:rFonts w:ascii="Times New Roman" w:hAnsi="Times New Roman" w:cs="Times New Roman"/>
          <w:lang w:val="tr-TR"/>
        </w:rPr>
        <w:t>). Grafik B’deki enerji düzeyleri karşılaştırıldığında tepkime entalpisinin, ileri ve geri aktivasyon enerjileri arasındaki farka eşit olduğu sonucuna ulaşılabilir:</w:t>
      </w:r>
    </w:p>
    <w:tbl>
      <w:tblPr>
        <w:tblW w:w="9000" w:type="dxa"/>
        <w:jc w:val="center"/>
        <w:tblBorders>
          <w:top w:val="single" w:sz="8" w:space="0" w:color="7F7F7F"/>
          <w:left w:val="single" w:sz="8" w:space="0" w:color="7F7F7F"/>
          <w:bottom w:val="single" w:sz="8" w:space="0" w:color="7F7F7F"/>
          <w:right w:val="single" w:sz="8" w:space="0" w:color="7F7F7F"/>
        </w:tblBorders>
        <w:tblLook w:val="04A0" w:firstRow="1" w:lastRow="0" w:firstColumn="1" w:lastColumn="0" w:noHBand="0" w:noVBand="1"/>
      </w:tblPr>
      <w:tblGrid>
        <w:gridCol w:w="9000"/>
      </w:tblGrid>
      <w:tr w:rsidR="008F754E" w14:paraId="5061EB66" w14:textId="77777777">
        <w:trPr>
          <w:jc w:val="center"/>
        </w:trPr>
        <w:tc>
          <w:tcPr>
            <w:tcW w:w="9000" w:type="dxa"/>
            <w:shd w:val="clear" w:color="auto" w:fill="DEEAF6"/>
          </w:tcPr>
          <w:p w14:paraId="7FA74DD5" w14:textId="77777777" w:rsidR="008F754E" w:rsidRDefault="00000000">
            <w:pPr>
              <w:jc w:val="both"/>
              <w:rPr>
                <w:rFonts w:ascii="Times New Roman" w:hAnsi="Times New Roman" w:cs="Times New Roman"/>
                <w:lang w:val="tr-TR"/>
              </w:rPr>
            </w:pPr>
            <w:r>
              <w:rPr>
                <w:rFonts w:ascii="Times New Roman" w:hAnsi="Times New Roman" w:cs="Times New Roman"/>
                <w:lang w:val="tr-TR"/>
              </w:rPr>
              <w:t>ΔH = E</w:t>
            </w:r>
            <w:r>
              <w:rPr>
                <w:rFonts w:ascii="Times New Roman" w:hAnsi="Times New Roman" w:cs="Times New Roman"/>
                <w:vertAlign w:val="subscript"/>
                <w:lang w:val="tr-TR"/>
              </w:rPr>
              <w:t>ai</w:t>
            </w:r>
            <w:r>
              <w:rPr>
                <w:rFonts w:ascii="Times New Roman" w:hAnsi="Times New Roman" w:cs="Times New Roman"/>
                <w:lang w:val="tr-TR"/>
              </w:rPr>
              <w:t xml:space="preserve"> − E</w:t>
            </w:r>
            <w:r>
              <w:rPr>
                <w:rFonts w:ascii="Times New Roman" w:hAnsi="Times New Roman" w:cs="Times New Roman"/>
                <w:vertAlign w:val="subscript"/>
                <w:lang w:val="tr-TR"/>
              </w:rPr>
              <w:t>ag</w:t>
            </w:r>
          </w:p>
        </w:tc>
      </w:tr>
    </w:tbl>
    <w:p w14:paraId="57908E08" w14:textId="77777777" w:rsidR="008F754E" w:rsidRDefault="008F754E">
      <w:pPr>
        <w:jc w:val="both"/>
        <w:rPr>
          <w:rFonts w:ascii="Times New Roman" w:hAnsi="Times New Roman" w:cs="Times New Roman"/>
          <w:lang w:val="tr-TR"/>
        </w:rPr>
      </w:pPr>
    </w:p>
    <w:p w14:paraId="5FA5AAE9" w14:textId="77777777" w:rsidR="008F754E" w:rsidRDefault="00000000">
      <w:pPr>
        <w:jc w:val="center"/>
        <w:rPr>
          <w:rFonts w:ascii="Times New Roman" w:hAnsi="Times New Roman" w:cs="Times New Roman"/>
          <w:lang w:val="tr-TR"/>
        </w:rPr>
      </w:pPr>
      <w:r>
        <w:rPr>
          <w:noProof/>
        </w:rPr>
        <w:drawing>
          <wp:inline distT="0" distB="0" distL="0" distR="0" wp14:anchorId="74836C1C" wp14:editId="70D75CEA">
            <wp:extent cx="5760000" cy="2534400"/>
            <wp:effectExtent l="0" t="0" r="0" b="0"/>
            <wp:docPr id="900001" name="Grafik 900001" descr="Endotermik ve ekzotermik tepkimelerde ileri ve geri aktivasyon enerji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1" name="k11_900001.png"/>
                    <pic:cNvPicPr/>
                  </pic:nvPicPr>
                  <pic:blipFill>
                    <a:blip r:embed="rId7"/>
                    <a:stretch>
                      <a:fillRect/>
                    </a:stretch>
                  </pic:blipFill>
                  <pic:spPr>
                    <a:xfrm>
                      <a:off x="0" y="0"/>
                      <a:ext cx="5760000" cy="2534400"/>
                    </a:xfrm>
                    <a:prstGeom prst="rect">
                      <a:avLst/>
                    </a:prstGeom>
                  </pic:spPr>
                </pic:pic>
              </a:graphicData>
            </a:graphic>
          </wp:inline>
        </w:drawing>
      </w:r>
    </w:p>
    <w:p w14:paraId="719A9CF6" w14:textId="77777777" w:rsidR="008F754E" w:rsidRDefault="00000000">
      <w:pPr>
        <w:jc w:val="center"/>
        <w:rPr>
          <w:rFonts w:ascii="Times New Roman" w:hAnsi="Times New Roman" w:cs="Times New Roman"/>
          <w:lang w:val="tr-TR"/>
        </w:rPr>
      </w:pPr>
      <w:r>
        <w:rPr>
          <w:rFonts w:ascii="Times New Roman" w:hAnsi="Times New Roman" w:cs="Times New Roman"/>
          <w:b/>
          <w:bCs/>
          <w:lang w:val="tr-TR"/>
        </w:rPr>
        <w:lastRenderedPageBreak/>
        <w:t>Grafik B:</w:t>
      </w:r>
      <w:r>
        <w:rPr>
          <w:rFonts w:ascii="Times New Roman" w:hAnsi="Times New Roman" w:cs="Times New Roman"/>
          <w:lang w:val="tr-TR"/>
        </w:rPr>
        <w:t xml:space="preserve"> Endotermik ve ekzotermik tepkimelere ait potansiyel enerji-tepkime koordinatı grafikleri</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0"/>
        <w:gridCol w:w="4500"/>
      </w:tblGrid>
      <w:tr w:rsidR="008F754E" w14:paraId="4CE4B8DA" w14:textId="77777777">
        <w:trPr>
          <w:jc w:val="center"/>
        </w:trPr>
        <w:tc>
          <w:tcPr>
            <w:tcW w:w="4500" w:type="dxa"/>
            <w:shd w:val="clear" w:color="auto" w:fill="D9E2F3"/>
            <w:vAlign w:val="center"/>
          </w:tcPr>
          <w:p w14:paraId="53846DEC" w14:textId="77777777" w:rsidR="008F754E" w:rsidRDefault="00000000">
            <w:pPr>
              <w:rPr>
                <w:rFonts w:ascii="Times New Roman" w:hAnsi="Times New Roman" w:cs="Times New Roman"/>
                <w:b/>
                <w:bCs/>
                <w:lang w:val="tr-TR"/>
              </w:rPr>
            </w:pPr>
            <w:r>
              <w:rPr>
                <w:rFonts w:ascii="Times New Roman" w:hAnsi="Times New Roman" w:cs="Times New Roman"/>
                <w:b/>
                <w:bCs/>
                <w:lang w:val="tr-TR"/>
              </w:rPr>
              <w:t>Endotermik tepkimede</w:t>
            </w:r>
          </w:p>
        </w:tc>
        <w:tc>
          <w:tcPr>
            <w:tcW w:w="4500" w:type="dxa"/>
            <w:shd w:val="clear" w:color="auto" w:fill="D9E2F3"/>
            <w:vAlign w:val="center"/>
          </w:tcPr>
          <w:p w14:paraId="1A79C76F" w14:textId="77777777" w:rsidR="008F754E" w:rsidRDefault="00000000">
            <w:pPr>
              <w:rPr>
                <w:rFonts w:ascii="Times New Roman" w:hAnsi="Times New Roman" w:cs="Times New Roman"/>
                <w:b/>
                <w:bCs/>
                <w:lang w:val="tr-TR"/>
              </w:rPr>
            </w:pPr>
            <w:r>
              <w:rPr>
                <w:rFonts w:ascii="Times New Roman" w:hAnsi="Times New Roman" w:cs="Times New Roman"/>
                <w:b/>
                <w:bCs/>
                <w:lang w:val="tr-TR"/>
              </w:rPr>
              <w:t>Ekzotermik tepkimede</w:t>
            </w:r>
          </w:p>
        </w:tc>
      </w:tr>
      <w:tr w:rsidR="008F754E" w14:paraId="3BEC18B1" w14:textId="77777777">
        <w:trPr>
          <w:jc w:val="center"/>
        </w:trPr>
        <w:tc>
          <w:tcPr>
            <w:tcW w:w="4500" w:type="dxa"/>
            <w:vAlign w:val="center"/>
          </w:tcPr>
          <w:p w14:paraId="7D9460A1" w14:textId="77777777" w:rsidR="008F754E" w:rsidRDefault="00000000">
            <w:pPr>
              <w:rPr>
                <w:rFonts w:ascii="Times New Roman" w:hAnsi="Times New Roman" w:cs="Times New Roman"/>
                <w:lang w:val="tr-TR"/>
              </w:rPr>
            </w:pPr>
            <w:r>
              <w:rPr>
                <w:rFonts w:ascii="Times New Roman" w:hAnsi="Times New Roman" w:cs="Times New Roman"/>
                <w:lang w:val="tr-TR"/>
              </w:rPr>
              <w:t>E</w:t>
            </w:r>
            <w:r>
              <w:rPr>
                <w:rFonts w:ascii="Times New Roman" w:hAnsi="Times New Roman" w:cs="Times New Roman"/>
                <w:vertAlign w:val="subscript"/>
                <w:lang w:val="tr-TR"/>
              </w:rPr>
              <w:t>ai</w:t>
            </w:r>
            <w:r>
              <w:rPr>
                <w:rFonts w:ascii="Times New Roman" w:hAnsi="Times New Roman" w:cs="Times New Roman"/>
                <w:lang w:val="tr-TR"/>
              </w:rPr>
              <w:t xml:space="preserve"> &gt; E</w:t>
            </w:r>
            <w:r>
              <w:rPr>
                <w:rFonts w:ascii="Times New Roman" w:hAnsi="Times New Roman" w:cs="Times New Roman"/>
                <w:vertAlign w:val="subscript"/>
                <w:lang w:val="tr-TR"/>
              </w:rPr>
              <w:t>ag</w:t>
            </w:r>
            <w:r>
              <w:rPr>
                <w:rFonts w:ascii="Times New Roman" w:hAnsi="Times New Roman" w:cs="Times New Roman"/>
                <w:lang w:val="tr-TR"/>
              </w:rPr>
              <w:t xml:space="preserve"> olduğundan ΔH &gt; 0’dır.</w:t>
            </w:r>
          </w:p>
        </w:tc>
        <w:tc>
          <w:tcPr>
            <w:tcW w:w="4500" w:type="dxa"/>
            <w:vAlign w:val="center"/>
          </w:tcPr>
          <w:p w14:paraId="404BEDBC" w14:textId="77777777" w:rsidR="008F754E" w:rsidRDefault="00000000">
            <w:pPr>
              <w:rPr>
                <w:rFonts w:ascii="Times New Roman" w:hAnsi="Times New Roman" w:cs="Times New Roman"/>
                <w:lang w:val="tr-TR"/>
              </w:rPr>
            </w:pPr>
            <w:r>
              <w:rPr>
                <w:rFonts w:ascii="Times New Roman" w:hAnsi="Times New Roman" w:cs="Times New Roman"/>
                <w:lang w:val="tr-TR"/>
              </w:rPr>
              <w:t>E</w:t>
            </w:r>
            <w:r>
              <w:rPr>
                <w:rFonts w:ascii="Times New Roman" w:hAnsi="Times New Roman" w:cs="Times New Roman"/>
                <w:vertAlign w:val="subscript"/>
                <w:lang w:val="tr-TR"/>
              </w:rPr>
              <w:t>ai</w:t>
            </w:r>
            <w:r>
              <w:rPr>
                <w:rFonts w:ascii="Times New Roman" w:hAnsi="Times New Roman" w:cs="Times New Roman"/>
                <w:lang w:val="tr-TR"/>
              </w:rPr>
              <w:t xml:space="preserve"> &lt; E</w:t>
            </w:r>
            <w:r>
              <w:rPr>
                <w:rFonts w:ascii="Times New Roman" w:hAnsi="Times New Roman" w:cs="Times New Roman"/>
                <w:vertAlign w:val="subscript"/>
                <w:lang w:val="tr-TR"/>
              </w:rPr>
              <w:t>ag</w:t>
            </w:r>
            <w:r>
              <w:rPr>
                <w:rFonts w:ascii="Times New Roman" w:hAnsi="Times New Roman" w:cs="Times New Roman"/>
                <w:lang w:val="tr-TR"/>
              </w:rPr>
              <w:t xml:space="preserve"> olduğundan ΔH &lt; 0’dır.</w:t>
            </w:r>
          </w:p>
        </w:tc>
      </w:tr>
      <w:tr w:rsidR="008F754E" w14:paraId="2C533DEC" w14:textId="77777777">
        <w:trPr>
          <w:jc w:val="center"/>
        </w:trPr>
        <w:tc>
          <w:tcPr>
            <w:tcW w:w="4500" w:type="dxa"/>
            <w:vAlign w:val="center"/>
          </w:tcPr>
          <w:p w14:paraId="6B7C1E82" w14:textId="77777777" w:rsidR="008F754E" w:rsidRDefault="00000000">
            <w:pPr>
              <w:rPr>
                <w:rFonts w:ascii="Times New Roman" w:hAnsi="Times New Roman" w:cs="Times New Roman"/>
                <w:lang w:val="tr-TR"/>
              </w:rPr>
            </w:pPr>
            <w:r>
              <w:rPr>
                <w:rFonts w:ascii="Times New Roman" w:hAnsi="Times New Roman" w:cs="Times New Roman"/>
                <w:lang w:val="tr-TR"/>
              </w:rPr>
              <w:t>Tepkenler ürünlerden daha kararlıdır (potansiyel enerjisi daha düşüktür).</w:t>
            </w:r>
          </w:p>
        </w:tc>
        <w:tc>
          <w:tcPr>
            <w:tcW w:w="4500" w:type="dxa"/>
            <w:vAlign w:val="center"/>
          </w:tcPr>
          <w:p w14:paraId="13AB43C3" w14:textId="77777777" w:rsidR="008F754E" w:rsidRDefault="00000000">
            <w:pPr>
              <w:rPr>
                <w:rFonts w:ascii="Times New Roman" w:hAnsi="Times New Roman" w:cs="Times New Roman"/>
                <w:lang w:val="tr-TR"/>
              </w:rPr>
            </w:pPr>
            <w:r>
              <w:rPr>
                <w:rFonts w:ascii="Times New Roman" w:hAnsi="Times New Roman" w:cs="Times New Roman"/>
                <w:lang w:val="tr-TR"/>
              </w:rPr>
              <w:t>Ürünler tepkenlerden daha kararlıdır.</w:t>
            </w:r>
          </w:p>
        </w:tc>
      </w:tr>
      <w:tr w:rsidR="008F754E" w14:paraId="1AB14596" w14:textId="77777777">
        <w:trPr>
          <w:jc w:val="center"/>
        </w:trPr>
        <w:tc>
          <w:tcPr>
            <w:tcW w:w="4500" w:type="dxa"/>
            <w:vAlign w:val="center"/>
          </w:tcPr>
          <w:p w14:paraId="107B556A" w14:textId="77777777" w:rsidR="008F754E" w:rsidRDefault="00000000">
            <w:pPr>
              <w:rPr>
                <w:rFonts w:ascii="Times New Roman" w:hAnsi="Times New Roman" w:cs="Times New Roman"/>
                <w:lang w:val="tr-TR"/>
              </w:rPr>
            </w:pPr>
            <w:r>
              <w:rPr>
                <w:rFonts w:ascii="Times New Roman" w:hAnsi="Times New Roman" w:cs="Times New Roman"/>
                <w:lang w:val="tr-TR"/>
              </w:rPr>
              <w:t>Tepkimenin sürmesi için sürekli enerji verilmesi gerekir.</w:t>
            </w:r>
          </w:p>
        </w:tc>
        <w:tc>
          <w:tcPr>
            <w:tcW w:w="4500" w:type="dxa"/>
            <w:vAlign w:val="center"/>
          </w:tcPr>
          <w:p w14:paraId="66886C57" w14:textId="77777777" w:rsidR="008F754E" w:rsidRDefault="00000000">
            <w:pPr>
              <w:rPr>
                <w:rFonts w:ascii="Times New Roman" w:hAnsi="Times New Roman" w:cs="Times New Roman"/>
                <w:lang w:val="tr-TR"/>
              </w:rPr>
            </w:pPr>
            <w:r>
              <w:rPr>
                <w:rFonts w:ascii="Times New Roman" w:hAnsi="Times New Roman" w:cs="Times New Roman"/>
                <w:lang w:val="tr-TR"/>
              </w:rPr>
              <w:t>Tepkime başladıktan sonra açığa çıkan ısı, yeni taneciklerin aktivasyon enerjisini karşılayabilir.</w:t>
            </w:r>
          </w:p>
        </w:tc>
      </w:tr>
    </w:tbl>
    <w:p w14:paraId="1DC74843" w14:textId="77777777" w:rsidR="008F754E" w:rsidRDefault="008F754E">
      <w:pPr>
        <w:jc w:val="both"/>
        <w:rPr>
          <w:rFonts w:ascii="Times New Roman" w:hAnsi="Times New Roman" w:cs="Times New Roman"/>
          <w:lang w:val="tr-TR"/>
        </w:rPr>
      </w:pPr>
    </w:p>
    <w:p w14:paraId="012BF1BC" w14:textId="77777777" w:rsidR="008F754E" w:rsidRDefault="00000000">
      <w:pPr>
        <w:jc w:val="both"/>
        <w:rPr>
          <w:rFonts w:ascii="Times New Roman" w:hAnsi="Times New Roman" w:cs="Times New Roman"/>
          <w:lang w:val="tr-TR"/>
        </w:rPr>
      </w:pPr>
      <w:r>
        <w:rPr>
          <w:rFonts w:ascii="Times New Roman" w:hAnsi="Times New Roman" w:cs="Times New Roman"/>
          <w:lang w:val="tr-TR"/>
        </w:rPr>
        <w:t>Hem endotermik hem de ekzotermik tepkimelerin başlayabilmesi için aktivasyon enerjisine ihtiyaç vardır. Örneğin kâğıdın yanması ekzotermik bir tepkime olduğu hâlde kâğıt havadaki oksijenle temas ettiği sürece kendiliğinden tutuşmaz; tepkimenin başlaması için bir alevle aktivasyon enerjisinin sağlanması gerekir. Aynı sıcaklıkta aktivasyon enerjisi büyük olan tepkimeler genellikle daha yavaş gerçekleşir.</w:t>
      </w:r>
    </w:p>
    <w:p w14:paraId="0DE5600A" w14:textId="77777777" w:rsidR="008F754E" w:rsidRDefault="00000000">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Örnek-Çözüm Atölyesi 1.6.</w:t>
      </w:r>
    </w:p>
    <w:p w14:paraId="33A20F97" w14:textId="77777777" w:rsidR="008F754E" w:rsidRDefault="00000000">
      <w:pPr>
        <w:jc w:val="both"/>
        <w:rPr>
          <w:rFonts w:ascii="Times New Roman" w:hAnsi="Times New Roman" w:cs="Times New Roman"/>
          <w:lang w:val="tr-TR"/>
        </w:rPr>
      </w:pPr>
      <w:r>
        <w:rPr>
          <w:rFonts w:ascii="Times New Roman" w:hAnsi="Times New Roman" w:cs="Times New Roman"/>
          <w:lang w:val="tr-TR"/>
        </w:rPr>
        <w:t>Belirli koşullarda 2HI(g) → H</w:t>
      </w:r>
      <w:r>
        <w:rPr>
          <w:rFonts w:ascii="Times New Roman" w:hAnsi="Times New Roman" w:cs="Times New Roman"/>
          <w:vertAlign w:val="subscript"/>
          <w:lang w:val="tr-TR"/>
        </w:rPr>
        <w:t>2</w:t>
      </w:r>
      <w:r>
        <w:rPr>
          <w:rFonts w:ascii="Times New Roman" w:hAnsi="Times New Roman" w:cs="Times New Roman"/>
          <w:lang w:val="tr-TR"/>
        </w:rPr>
        <w:t>(g) + I</w:t>
      </w:r>
      <w:r>
        <w:rPr>
          <w:rFonts w:ascii="Times New Roman" w:hAnsi="Times New Roman" w:cs="Times New Roman"/>
          <w:vertAlign w:val="subscript"/>
          <w:lang w:val="tr-TR"/>
        </w:rPr>
        <w:t>2</w:t>
      </w:r>
      <w:r>
        <w:rPr>
          <w:rFonts w:ascii="Times New Roman" w:hAnsi="Times New Roman" w:cs="Times New Roman"/>
          <w:lang w:val="tr-TR"/>
        </w:rPr>
        <w:t>(g) tepkimesinin ileri aktivasyon enerjisi 184 kJ, entalpi değişimi +9,4 kJ’dir. Buna göre geri aktivasyon enerjisini hesaplayınız. Tepken ve ürünlerden hangisinin daha kararlı olduğunu belirleyiniz.</w:t>
      </w:r>
    </w:p>
    <w:p w14:paraId="6B3CDC6C" w14:textId="77777777" w:rsidR="008F754E" w:rsidRDefault="00000000">
      <w:pPr>
        <w:jc w:val="both"/>
        <w:rPr>
          <w:rFonts w:ascii="Times New Roman" w:hAnsi="Times New Roman" w:cs="Times New Roman"/>
          <w:lang w:val="tr-TR"/>
        </w:rPr>
      </w:pPr>
      <w:r>
        <w:rPr>
          <w:rFonts w:ascii="Times New Roman" w:hAnsi="Times New Roman" w:cs="Times New Roman"/>
          <w:b/>
          <w:bCs/>
          <w:lang w:val="tr-TR"/>
        </w:rPr>
        <w:t>Çözüm:</w:t>
      </w:r>
    </w:p>
    <w:p w14:paraId="18E10526" w14:textId="77777777" w:rsidR="008F754E" w:rsidRDefault="00000000">
      <w:pPr>
        <w:jc w:val="both"/>
        <w:rPr>
          <w:rFonts w:ascii="Times New Roman" w:hAnsi="Times New Roman" w:cs="Times New Roman"/>
          <w:lang w:val="tr-TR"/>
        </w:rPr>
      </w:pPr>
      <w:r>
        <w:rPr>
          <w:rFonts w:ascii="Times New Roman" w:hAnsi="Times New Roman" w:cs="Times New Roman"/>
          <w:lang w:val="tr-TR"/>
        </w:rPr>
        <w:t>ΔH = E</w:t>
      </w:r>
      <w:r>
        <w:rPr>
          <w:rFonts w:ascii="Times New Roman" w:hAnsi="Times New Roman" w:cs="Times New Roman"/>
          <w:vertAlign w:val="subscript"/>
          <w:lang w:val="tr-TR"/>
        </w:rPr>
        <w:t>ai</w:t>
      </w:r>
      <w:r>
        <w:rPr>
          <w:rFonts w:ascii="Times New Roman" w:hAnsi="Times New Roman" w:cs="Times New Roman"/>
          <w:lang w:val="tr-TR"/>
        </w:rPr>
        <w:t xml:space="preserve"> − E</w:t>
      </w:r>
      <w:r>
        <w:rPr>
          <w:rFonts w:ascii="Times New Roman" w:hAnsi="Times New Roman" w:cs="Times New Roman"/>
          <w:vertAlign w:val="subscript"/>
          <w:lang w:val="tr-TR"/>
        </w:rPr>
        <w:t>ag</w:t>
      </w:r>
      <w:r>
        <w:rPr>
          <w:rFonts w:ascii="Times New Roman" w:hAnsi="Times New Roman" w:cs="Times New Roman"/>
          <w:lang w:val="tr-TR"/>
        </w:rPr>
        <w:t xml:space="preserve"> ⇒ 9,4 = 184 − E</w:t>
      </w:r>
      <w:r>
        <w:rPr>
          <w:rFonts w:ascii="Times New Roman" w:hAnsi="Times New Roman" w:cs="Times New Roman"/>
          <w:vertAlign w:val="subscript"/>
          <w:lang w:val="tr-TR"/>
        </w:rPr>
        <w:t>ag</w:t>
      </w:r>
      <w:r>
        <w:rPr>
          <w:rFonts w:ascii="Times New Roman" w:hAnsi="Times New Roman" w:cs="Times New Roman"/>
          <w:lang w:val="tr-TR"/>
        </w:rPr>
        <w:t xml:space="preserve"> ⇒ E</w:t>
      </w:r>
      <w:r>
        <w:rPr>
          <w:rFonts w:ascii="Times New Roman" w:hAnsi="Times New Roman" w:cs="Times New Roman"/>
          <w:vertAlign w:val="subscript"/>
          <w:lang w:val="tr-TR"/>
        </w:rPr>
        <w:t>ag</w:t>
      </w:r>
      <w:r>
        <w:rPr>
          <w:rFonts w:ascii="Times New Roman" w:hAnsi="Times New Roman" w:cs="Times New Roman"/>
          <w:lang w:val="tr-TR"/>
        </w:rPr>
        <w:t xml:space="preserve"> = 174,6 kJ</w:t>
      </w:r>
    </w:p>
    <w:p w14:paraId="0B8F3FE0" w14:textId="77777777" w:rsidR="008F754E" w:rsidRDefault="00000000">
      <w:pPr>
        <w:jc w:val="both"/>
        <w:rPr>
          <w:rFonts w:ascii="Times New Roman" w:hAnsi="Times New Roman" w:cs="Times New Roman"/>
          <w:lang w:val="tr-TR"/>
        </w:rPr>
      </w:pPr>
      <w:r>
        <w:rPr>
          <w:rFonts w:ascii="Times New Roman" w:hAnsi="Times New Roman" w:cs="Times New Roman"/>
          <w:lang w:val="tr-TR"/>
        </w:rPr>
        <w:t>ΔH &gt; 0 olduğu için tepkime endotermiktir; tepkenin (HI) potansiyel enerjisi ürünlerinkinden düşüktür, bu nedenle HI daha kararlıdır.</w:t>
      </w:r>
    </w:p>
    <w:p w14:paraId="11922947" w14:textId="77777777" w:rsidR="00000000" w:rsidRPr="0070210B" w:rsidRDefault="00000000"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14:anchorId="111468AF" wp14:editId="5700B5CC">
                <wp:simplePos x="0" y="0"/>
                <wp:positionH relativeFrom="column">
                  <wp:posOffset>498916</wp:posOffset>
                </wp:positionH>
                <wp:positionV relativeFrom="paragraph">
                  <wp:posOffset>170180</wp:posOffset>
                </wp:positionV>
                <wp:extent cx="5538486" cy="0"/>
                <wp:effectExtent l="0" t="12700" r="24130" b="12700"/>
                <wp:wrapNone/>
                <wp:docPr id="900002"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14:paraId="2F464569" w14:textId="77777777" w:rsidR="008F754E" w:rsidRDefault="00000000">
      <w:pPr>
        <w:keepNext/>
        <w:shd w:val="clear" w:color="auto" w:fill="FFC000"/>
        <w:jc w:val="both"/>
        <w:rPr>
          <w:rFonts w:ascii="Times New Roman" w:hAnsi="Times New Roman" w:cs="Times New Roman"/>
          <w:b/>
          <w:bCs/>
          <w:lang w:val="tr-TR"/>
        </w:rPr>
      </w:pPr>
      <w:r>
        <w:rPr>
          <w:rFonts w:ascii="Times New Roman" w:hAnsi="Times New Roman" w:cs="Times New Roman"/>
          <w:b/>
          <w:bCs/>
          <w:lang w:val="tr-TR"/>
        </w:rPr>
        <w:t>Sıra Sizde 1.5.</w:t>
      </w:r>
    </w:p>
    <w:p w14:paraId="35E1A4F6" w14:textId="77777777" w:rsidR="008F754E" w:rsidRDefault="00000000">
      <w:pPr>
        <w:jc w:val="both"/>
        <w:rPr>
          <w:rFonts w:ascii="Times New Roman" w:hAnsi="Times New Roman" w:cs="Times New Roman"/>
          <w:lang w:val="tr-TR"/>
        </w:rPr>
      </w:pPr>
      <w:r>
        <w:rPr>
          <w:rFonts w:ascii="Times New Roman" w:hAnsi="Times New Roman" w:cs="Times New Roman"/>
          <w:lang w:val="tr-TR"/>
        </w:rPr>
        <w:t>2. Tek basamakta gerçekleşen NO(g) + O</w:t>
      </w:r>
      <w:r>
        <w:rPr>
          <w:rFonts w:ascii="Times New Roman" w:hAnsi="Times New Roman" w:cs="Times New Roman"/>
          <w:vertAlign w:val="subscript"/>
          <w:lang w:val="tr-TR"/>
        </w:rPr>
        <w:t>3</w:t>
      </w:r>
      <w:r>
        <w:rPr>
          <w:rFonts w:ascii="Times New Roman" w:hAnsi="Times New Roman" w:cs="Times New Roman"/>
          <w:lang w:val="tr-TR"/>
        </w:rPr>
        <w:t>(g) → NO</w:t>
      </w:r>
      <w:r>
        <w:rPr>
          <w:rFonts w:ascii="Times New Roman" w:hAnsi="Times New Roman" w:cs="Times New Roman"/>
          <w:vertAlign w:val="subscript"/>
          <w:lang w:val="tr-TR"/>
        </w:rPr>
        <w:t>2</w:t>
      </w:r>
      <w:r>
        <w:rPr>
          <w:rFonts w:ascii="Times New Roman" w:hAnsi="Times New Roman" w:cs="Times New Roman"/>
          <w:lang w:val="tr-TR"/>
        </w:rPr>
        <w:t>(g) + O</w:t>
      </w:r>
      <w:r>
        <w:rPr>
          <w:rFonts w:ascii="Times New Roman" w:hAnsi="Times New Roman" w:cs="Times New Roman"/>
          <w:vertAlign w:val="subscript"/>
          <w:lang w:val="tr-TR"/>
        </w:rPr>
        <w:t>2</w:t>
      </w:r>
      <w:r>
        <w:rPr>
          <w:rFonts w:ascii="Times New Roman" w:hAnsi="Times New Roman" w:cs="Times New Roman"/>
          <w:lang w:val="tr-TR"/>
        </w:rPr>
        <w:t>(g) tepkimesinin ileri aktivasyon enerjisi 10 kJ, entalpi değişimi −200 kJ’dir.</w:t>
      </w:r>
    </w:p>
    <w:p w14:paraId="2C8246B6" w14:textId="77777777" w:rsidR="008F754E" w:rsidRDefault="00000000">
      <w:pPr>
        <w:pStyle w:val="ListParagraph"/>
        <w:numPr>
          <w:ilvl w:val="0"/>
          <w:numId w:val="1"/>
        </w:numPr>
        <w:jc w:val="both"/>
        <w:rPr>
          <w:rFonts w:ascii="Times New Roman" w:hAnsi="Times New Roman" w:cs="Times New Roman"/>
          <w:lang w:val="tr-TR"/>
        </w:rPr>
      </w:pPr>
      <w:r>
        <w:rPr>
          <w:rFonts w:ascii="Times New Roman" w:hAnsi="Times New Roman" w:cs="Times New Roman"/>
          <w:lang w:val="tr-TR"/>
        </w:rPr>
        <w:t>Tepkimenin geri aktivasyon enerjisini hesaplayınız.</w:t>
      </w:r>
    </w:p>
    <w:p w14:paraId="1CDF89B0" w14:textId="77777777" w:rsidR="008F754E" w:rsidRDefault="00000000">
      <w:pPr>
        <w:pStyle w:val="ListParagraph"/>
        <w:numPr>
          <w:ilvl w:val="0"/>
          <w:numId w:val="1"/>
        </w:numPr>
        <w:jc w:val="both"/>
        <w:rPr>
          <w:rFonts w:ascii="Times New Roman" w:hAnsi="Times New Roman" w:cs="Times New Roman"/>
          <w:lang w:val="tr-TR"/>
        </w:rPr>
      </w:pPr>
      <w:r>
        <w:rPr>
          <w:rFonts w:ascii="Times New Roman" w:hAnsi="Times New Roman" w:cs="Times New Roman"/>
          <w:lang w:val="tr-TR"/>
        </w:rPr>
        <w:t>Tepkimeye ait potansiyel enerji-tepkime koordinatı grafiğini çizerek E</w:t>
      </w:r>
      <w:r>
        <w:rPr>
          <w:rFonts w:ascii="Times New Roman" w:hAnsi="Times New Roman" w:cs="Times New Roman"/>
          <w:vertAlign w:val="subscript"/>
          <w:lang w:val="tr-TR"/>
        </w:rPr>
        <w:t>ai</w:t>
      </w:r>
      <w:r>
        <w:rPr>
          <w:rFonts w:ascii="Times New Roman" w:hAnsi="Times New Roman" w:cs="Times New Roman"/>
          <w:lang w:val="tr-TR"/>
        </w:rPr>
        <w:t>, E</w:t>
      </w:r>
      <w:r>
        <w:rPr>
          <w:rFonts w:ascii="Times New Roman" w:hAnsi="Times New Roman" w:cs="Times New Roman"/>
          <w:vertAlign w:val="subscript"/>
          <w:lang w:val="tr-TR"/>
        </w:rPr>
        <w:t>ag</w:t>
      </w:r>
      <w:r>
        <w:rPr>
          <w:rFonts w:ascii="Times New Roman" w:hAnsi="Times New Roman" w:cs="Times New Roman"/>
          <w:lang w:val="tr-TR"/>
        </w:rPr>
        <w:t xml:space="preserve"> ve ΔH’yi grafik üzerinde gösteriniz.</w:t>
      </w:r>
    </w:p>
    <w:tbl>
      <w:tblPr>
        <w:tblW w:w="9000" w:type="dxa"/>
        <w:jc w:val="center"/>
        <w:tblBorders>
          <w:top w:val="single" w:sz="8" w:space="0" w:color="7F7F7F"/>
          <w:left w:val="single" w:sz="8" w:space="0" w:color="7F7F7F"/>
          <w:bottom w:val="single" w:sz="8" w:space="0" w:color="7F7F7F"/>
          <w:right w:val="single" w:sz="8" w:space="0" w:color="7F7F7F"/>
        </w:tblBorders>
        <w:tblLook w:val="04A0" w:firstRow="1" w:lastRow="0" w:firstColumn="1" w:lastColumn="0" w:noHBand="0" w:noVBand="1"/>
      </w:tblPr>
      <w:tblGrid>
        <w:gridCol w:w="9000"/>
      </w:tblGrid>
      <w:tr w:rsidR="008F754E" w14:paraId="32464F78" w14:textId="77777777">
        <w:trPr>
          <w:trHeight w:val="2200"/>
          <w:jc w:val="center"/>
        </w:trPr>
        <w:tc>
          <w:tcPr>
            <w:tcW w:w="9000" w:type="dxa"/>
          </w:tcPr>
          <w:p w14:paraId="46B1E90C" w14:textId="77777777" w:rsidR="008F754E" w:rsidRDefault="008F754E"/>
        </w:tc>
      </w:tr>
    </w:tbl>
    <w:p w14:paraId="4E638DD4" w14:textId="77777777" w:rsidR="008F754E" w:rsidRDefault="008F754E">
      <w:pPr>
        <w:jc w:val="both"/>
        <w:rPr>
          <w:rFonts w:ascii="Times New Roman" w:hAnsi="Times New Roman" w:cs="Times New Roman"/>
          <w:lang w:val="tr-TR"/>
        </w:rPr>
      </w:pPr>
    </w:p>
    <w:p w14:paraId="5C44D2AF" w14:textId="77777777" w:rsidR="008F754E" w:rsidRDefault="00000000">
      <w:pPr>
        <w:ind w:left="720"/>
        <w:jc w:val="both"/>
        <w:rPr>
          <w:rFonts w:ascii="Times New Roman" w:hAnsi="Times New Roman" w:cs="Times New Roman"/>
          <w:lang w:val="tr-TR"/>
        </w:rPr>
      </w:pPr>
      <w:r>
        <w:rPr>
          <w:rFonts w:ascii="Times New Roman" w:hAnsi="Times New Roman" w:cs="Times New Roman"/>
          <w:color w:val="FF0000"/>
          <w:lang w:val="tr-TR"/>
        </w:rPr>
        <w:t>Cevap: a) −200 = 10 − E</w:t>
      </w:r>
      <w:r>
        <w:rPr>
          <w:rFonts w:ascii="Times New Roman" w:hAnsi="Times New Roman" w:cs="Times New Roman"/>
          <w:color w:val="FF0000"/>
          <w:vertAlign w:val="subscript"/>
          <w:lang w:val="tr-TR"/>
        </w:rPr>
        <w:t>ag</w:t>
      </w:r>
      <w:r>
        <w:rPr>
          <w:rFonts w:ascii="Times New Roman" w:hAnsi="Times New Roman" w:cs="Times New Roman"/>
          <w:color w:val="FF0000"/>
          <w:lang w:val="tr-TR"/>
        </w:rPr>
        <w:t xml:space="preserve"> ⇒ E</w:t>
      </w:r>
      <w:r>
        <w:rPr>
          <w:rFonts w:ascii="Times New Roman" w:hAnsi="Times New Roman" w:cs="Times New Roman"/>
          <w:color w:val="FF0000"/>
          <w:vertAlign w:val="subscript"/>
          <w:lang w:val="tr-TR"/>
        </w:rPr>
        <w:t>ag</w:t>
      </w:r>
      <w:r>
        <w:rPr>
          <w:rFonts w:ascii="Times New Roman" w:hAnsi="Times New Roman" w:cs="Times New Roman"/>
          <w:color w:val="FF0000"/>
          <w:lang w:val="tr-TR"/>
        </w:rPr>
        <w:t xml:space="preserve"> = 210 kJ  b) Ürünlerin enerjisi tepkenlerden 200 kJ düşük, tepe tepkenlerden 10 kJ yukarıda olan ekzotermik bir grafik çizilir.</w:t>
      </w:r>
    </w:p>
    <w:p w14:paraId="57536727" w14:textId="77777777" w:rsidR="008F754E" w:rsidRDefault="00000000">
      <w:pPr>
        <w:jc w:val="both"/>
        <w:rPr>
          <w:rFonts w:ascii="Times New Roman" w:hAnsi="Times New Roman" w:cs="Times New Roman"/>
          <w:lang w:val="tr-TR"/>
        </w:rPr>
      </w:pPr>
      <w:r>
        <w:rPr>
          <w:rFonts w:ascii="Times New Roman" w:hAnsi="Times New Roman" w:cs="Times New Roman"/>
          <w:lang w:val="tr-TR"/>
        </w:rPr>
        <w:t>3. Bir tepkimenin ileri aktivasyon enerjisi 35 kJ, geri aktivasyon enerjisi 90 kJ’dir. Tepkimenin entalpi değişimini bularak tepkimenin endotermik mi ekzotermik mi olduğunu belirleyiniz.</w:t>
      </w:r>
    </w:p>
    <w:p w14:paraId="35A92C5E" w14:textId="77777777" w:rsidR="008F754E" w:rsidRDefault="00000000">
      <w:pPr>
        <w:ind w:left="720"/>
        <w:jc w:val="both"/>
        <w:rPr>
          <w:rFonts w:ascii="Times New Roman" w:hAnsi="Times New Roman" w:cs="Times New Roman"/>
          <w:lang w:val="tr-TR"/>
        </w:rPr>
      </w:pPr>
      <w:r>
        <w:rPr>
          <w:rFonts w:ascii="Times New Roman" w:hAnsi="Times New Roman" w:cs="Times New Roman"/>
          <w:lang w:val="tr-TR"/>
        </w:rPr>
        <w:t>……………………………………………………………………………………………</w:t>
      </w:r>
    </w:p>
    <w:p w14:paraId="3617ECE3" w14:textId="77777777" w:rsidR="008F754E" w:rsidRDefault="00000000">
      <w:pPr>
        <w:ind w:left="720"/>
        <w:jc w:val="both"/>
        <w:rPr>
          <w:rFonts w:ascii="Times New Roman" w:hAnsi="Times New Roman" w:cs="Times New Roman"/>
          <w:lang w:val="tr-TR"/>
        </w:rPr>
      </w:pPr>
      <w:r>
        <w:rPr>
          <w:rFonts w:ascii="Times New Roman" w:hAnsi="Times New Roman" w:cs="Times New Roman"/>
          <w:lang w:val="tr-TR"/>
        </w:rPr>
        <w:t>……………………………………………………………………………………………</w:t>
      </w:r>
    </w:p>
    <w:p w14:paraId="4EE79908" w14:textId="77777777" w:rsidR="008F754E" w:rsidRDefault="00000000">
      <w:pPr>
        <w:ind w:left="720"/>
        <w:jc w:val="both"/>
        <w:rPr>
          <w:rFonts w:ascii="Times New Roman" w:hAnsi="Times New Roman" w:cs="Times New Roman"/>
          <w:lang w:val="tr-TR"/>
        </w:rPr>
      </w:pPr>
      <w:r>
        <w:rPr>
          <w:rFonts w:ascii="Times New Roman" w:hAnsi="Times New Roman" w:cs="Times New Roman"/>
          <w:color w:val="FF0000"/>
          <w:lang w:val="tr-TR"/>
        </w:rPr>
        <w:t>Cevap: ΔH = 35 − 90 = −55 kJ; tepkime ekzotermiktir.</w:t>
      </w:r>
    </w:p>
    <w:p w14:paraId="25E69635" w14:textId="77777777" w:rsidR="008F754E" w:rsidRDefault="00000000">
      <w:pPr>
        <w:jc w:val="both"/>
        <w:rPr>
          <w:rFonts w:ascii="Times New Roman" w:hAnsi="Times New Roman" w:cs="Times New Roman"/>
          <w:lang w:val="tr-TR"/>
        </w:rPr>
      </w:pPr>
      <w:r>
        <w:rPr>
          <w:rFonts w:ascii="Times New Roman" w:hAnsi="Times New Roman" w:cs="Times New Roman"/>
          <w:lang w:val="tr-TR"/>
        </w:rPr>
        <w:t>4. Aşağıdaki ifadelerden doğru olanların başına “D”, yanlış olanların başına “Y” yazınız.</w:t>
      </w:r>
    </w:p>
    <w:p w14:paraId="1A1D41FA" w14:textId="77777777" w:rsidR="008F754E" w:rsidRDefault="00000000">
      <w:pPr>
        <w:ind w:left="720"/>
        <w:jc w:val="both"/>
        <w:rPr>
          <w:rFonts w:ascii="Times New Roman" w:hAnsi="Times New Roman" w:cs="Times New Roman"/>
          <w:lang w:val="tr-TR"/>
        </w:rPr>
      </w:pPr>
      <w:r>
        <w:rPr>
          <w:rFonts w:ascii="Times New Roman" w:hAnsi="Times New Roman" w:cs="Times New Roman"/>
          <w:lang w:val="tr-TR"/>
        </w:rPr>
        <w:t xml:space="preserve">(  ) Endotermik tepkimelerde ileri aktivasyon enerjisi geri aktivasyon enerjisinden büyüktür.  </w:t>
      </w:r>
      <w:r>
        <w:rPr>
          <w:rFonts w:ascii="Times New Roman" w:hAnsi="Times New Roman" w:cs="Times New Roman"/>
          <w:color w:val="FF0000"/>
          <w:lang w:val="tr-TR"/>
        </w:rPr>
        <w:t>(D)</w:t>
      </w:r>
    </w:p>
    <w:p w14:paraId="6F78DBAD" w14:textId="77777777" w:rsidR="008F754E" w:rsidRDefault="00000000">
      <w:pPr>
        <w:ind w:left="720"/>
        <w:jc w:val="both"/>
        <w:rPr>
          <w:rFonts w:ascii="Times New Roman" w:hAnsi="Times New Roman" w:cs="Times New Roman"/>
          <w:lang w:val="tr-TR"/>
        </w:rPr>
      </w:pPr>
      <w:r>
        <w:rPr>
          <w:rFonts w:ascii="Times New Roman" w:hAnsi="Times New Roman" w:cs="Times New Roman"/>
          <w:lang w:val="tr-TR"/>
        </w:rPr>
        <w:t xml:space="preserve">(  ) Ekzotermik tepkimelerin başlaması için enerji gerekmez.  </w:t>
      </w:r>
      <w:r>
        <w:rPr>
          <w:rFonts w:ascii="Times New Roman" w:hAnsi="Times New Roman" w:cs="Times New Roman"/>
          <w:color w:val="FF0000"/>
          <w:lang w:val="tr-TR"/>
        </w:rPr>
        <w:t>(Y)</w:t>
      </w:r>
    </w:p>
    <w:p w14:paraId="0A905D1C" w14:textId="77777777" w:rsidR="008F754E" w:rsidRDefault="00000000">
      <w:pPr>
        <w:ind w:left="720"/>
        <w:jc w:val="both"/>
        <w:rPr>
          <w:rFonts w:ascii="Times New Roman" w:hAnsi="Times New Roman" w:cs="Times New Roman"/>
          <w:lang w:val="tr-TR"/>
        </w:rPr>
      </w:pPr>
      <w:r>
        <w:rPr>
          <w:rFonts w:ascii="Times New Roman" w:hAnsi="Times New Roman" w:cs="Times New Roman"/>
          <w:lang w:val="tr-TR"/>
        </w:rPr>
        <w:t xml:space="preserve">(  ) Aktifleşmiş kompleks kararlı bir ara üründür.  </w:t>
      </w:r>
      <w:r>
        <w:rPr>
          <w:rFonts w:ascii="Times New Roman" w:hAnsi="Times New Roman" w:cs="Times New Roman"/>
          <w:color w:val="FF0000"/>
          <w:lang w:val="tr-TR"/>
        </w:rPr>
        <w:t>(Y)</w:t>
      </w:r>
    </w:p>
    <w:p w14:paraId="5F50A5CE" w14:textId="77777777" w:rsidR="008F754E" w:rsidRDefault="00000000">
      <w:pPr>
        <w:ind w:left="720"/>
        <w:jc w:val="both"/>
        <w:rPr>
          <w:rFonts w:ascii="Times New Roman" w:hAnsi="Times New Roman" w:cs="Times New Roman"/>
          <w:lang w:val="tr-TR"/>
        </w:rPr>
      </w:pPr>
      <w:r>
        <w:rPr>
          <w:rFonts w:ascii="Times New Roman" w:hAnsi="Times New Roman" w:cs="Times New Roman"/>
          <w:lang w:val="tr-TR"/>
        </w:rPr>
        <w:t xml:space="preserve">(  ) Aynı sıcaklıkta aktivasyon enerjisi küçük olan tepkimeler genellikle daha hızlıdır.  </w:t>
      </w:r>
      <w:r>
        <w:rPr>
          <w:rFonts w:ascii="Times New Roman" w:hAnsi="Times New Roman" w:cs="Times New Roman"/>
          <w:color w:val="FF0000"/>
          <w:lang w:val="tr-TR"/>
        </w:rPr>
        <w:t>(D)</w:t>
      </w:r>
    </w:p>
    <w:p w14:paraId="33F5B73D" w14:textId="77777777" w:rsidR="008F754E" w:rsidRDefault="00000000">
      <w:pPr>
        <w:jc w:val="both"/>
        <w:rPr>
          <w:rFonts w:ascii="Times New Roman" w:hAnsi="Times New Roman" w:cs="Times New Roman"/>
          <w:lang w:val="tr-TR"/>
        </w:rPr>
      </w:pPr>
      <w:r>
        <w:rPr>
          <w:rFonts w:ascii="Times New Roman" w:hAnsi="Times New Roman" w:cs="Times New Roman"/>
          <w:highlight w:val="yellow"/>
          <w:lang w:val="tr-TR"/>
        </w:rPr>
        <w:t>NOT: Kırmızılar cevap anahtarıdır.</w:t>
      </w:r>
    </w:p>
    <w:sectPr w:rsidR="008F754E">
      <w:footerReference w:type="even" r:id="rId8"/>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20293B7" w14:textId="77777777" w:rsidR="00977E91" w:rsidRDefault="00977E91" w:rsidP="009A5D82">
      <w:pPr>
        <w:spacing w:after="0" w:line="240" w:lineRule="auto"/>
      </w:pPr>
      <w:r>
        <w:separator/>
      </w:r>
    </w:p>
  </w:endnote>
  <w:endnote w:type="continuationSeparator" w:id="0">
    <w:p w14:paraId="16AE8260" w14:textId="77777777" w:rsidR="00977E91" w:rsidRDefault="00977E91" w:rsidP="009A5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Barlow Light">
    <w:panose1 w:val="00000400000000000000"/>
    <w:charset w:val="4D"/>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983378683"/>
      <w:docPartObj>
        <w:docPartGallery w:val="Page Numbers (Bottom of Page)"/>
        <w:docPartUnique/>
      </w:docPartObj>
    </w:sdtPr>
    <w:sdtContent>
      <w:p w14:paraId="0A825E3C" w14:textId="77777777"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665D27A" w14:textId="77777777" w:rsidR="009A5D82" w:rsidRDefault="009A5D82" w:rsidP="009A5D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32473221"/>
      <w:docPartObj>
        <w:docPartGallery w:val="Page Numbers (Bottom of Page)"/>
        <w:docPartUnique/>
      </w:docPartObj>
    </w:sdtPr>
    <w:sdtContent>
      <w:p w14:paraId="3558C7D5" w14:textId="77777777"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9F712FE" w14:textId="77777777" w:rsidR="009A5D82" w:rsidRDefault="009A5D82" w:rsidP="009A5D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319E20B" w14:textId="77777777" w:rsidR="00977E91" w:rsidRDefault="00977E91" w:rsidP="009A5D82">
      <w:pPr>
        <w:spacing w:after="0" w:line="240" w:lineRule="auto"/>
      </w:pPr>
      <w:r>
        <w:separator/>
      </w:r>
    </w:p>
  </w:footnote>
  <w:footnote w:type="continuationSeparator" w:id="0">
    <w:p w14:paraId="019F5F96" w14:textId="77777777" w:rsidR="00977E91" w:rsidRDefault="00977E91" w:rsidP="009A5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2EA6E56"/>
    <w:multiLevelType w:val="hybridMultilevel"/>
    <w:tmpl w:val="2CAE595E"/>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040933518">
    <w:abstractNumId w:val="0"/>
    <w:lvlOverride w:ilvl="0">
      <w:startOverride w:val="1"/>
    </w:lvlOverride>
  </w:num>
  <w:numIdMacAtCleanup w:val="1"/>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D82"/>
    <w:rsid w:val="00001D8A"/>
    <w:rsid w:val="00003B58"/>
    <w:rsid w:val="000045EF"/>
    <w:rsid w:val="00006043"/>
    <w:rsid w:val="000077AB"/>
    <w:rsid w:val="00013AE7"/>
    <w:rsid w:val="00015797"/>
    <w:rsid w:val="00020101"/>
    <w:rsid w:val="00022B81"/>
    <w:rsid w:val="000334C6"/>
    <w:rsid w:val="000339B1"/>
    <w:rsid w:val="00036206"/>
    <w:rsid w:val="000376BA"/>
    <w:rsid w:val="0003793D"/>
    <w:rsid w:val="000409A5"/>
    <w:rsid w:val="00042A31"/>
    <w:rsid w:val="00045E51"/>
    <w:rsid w:val="000468E5"/>
    <w:rsid w:val="00050A39"/>
    <w:rsid w:val="00055D50"/>
    <w:rsid w:val="0006084C"/>
    <w:rsid w:val="00062B22"/>
    <w:rsid w:val="0006718B"/>
    <w:rsid w:val="000768A5"/>
    <w:rsid w:val="00083461"/>
    <w:rsid w:val="00084354"/>
    <w:rsid w:val="00085467"/>
    <w:rsid w:val="00090FFB"/>
    <w:rsid w:val="000925C7"/>
    <w:rsid w:val="0009463F"/>
    <w:rsid w:val="00095C74"/>
    <w:rsid w:val="00096909"/>
    <w:rsid w:val="0009698E"/>
    <w:rsid w:val="000A235B"/>
    <w:rsid w:val="000A2DD8"/>
    <w:rsid w:val="000B046F"/>
    <w:rsid w:val="000B0654"/>
    <w:rsid w:val="000B1F4B"/>
    <w:rsid w:val="000B36B6"/>
    <w:rsid w:val="000B486E"/>
    <w:rsid w:val="000B56AF"/>
    <w:rsid w:val="000B5D8F"/>
    <w:rsid w:val="000C1A45"/>
    <w:rsid w:val="000C2407"/>
    <w:rsid w:val="000C442A"/>
    <w:rsid w:val="000C65EC"/>
    <w:rsid w:val="000C6E58"/>
    <w:rsid w:val="000D4C09"/>
    <w:rsid w:val="000D5043"/>
    <w:rsid w:val="000D7A56"/>
    <w:rsid w:val="000D7DD3"/>
    <w:rsid w:val="000E4939"/>
    <w:rsid w:val="000E63E4"/>
    <w:rsid w:val="000F2815"/>
    <w:rsid w:val="0010097B"/>
    <w:rsid w:val="00104AF3"/>
    <w:rsid w:val="00105371"/>
    <w:rsid w:val="0010584F"/>
    <w:rsid w:val="001060FE"/>
    <w:rsid w:val="001109B3"/>
    <w:rsid w:val="00114F84"/>
    <w:rsid w:val="00115D9C"/>
    <w:rsid w:val="00116B25"/>
    <w:rsid w:val="00117D17"/>
    <w:rsid w:val="00117EEC"/>
    <w:rsid w:val="00120398"/>
    <w:rsid w:val="001241BE"/>
    <w:rsid w:val="00125122"/>
    <w:rsid w:val="00131521"/>
    <w:rsid w:val="00132012"/>
    <w:rsid w:val="001405E5"/>
    <w:rsid w:val="00141FFE"/>
    <w:rsid w:val="001425D1"/>
    <w:rsid w:val="00145AFE"/>
    <w:rsid w:val="00147CA4"/>
    <w:rsid w:val="00155029"/>
    <w:rsid w:val="00157F23"/>
    <w:rsid w:val="0016127D"/>
    <w:rsid w:val="00161763"/>
    <w:rsid w:val="001623E5"/>
    <w:rsid w:val="00165496"/>
    <w:rsid w:val="001669FF"/>
    <w:rsid w:val="00166A7A"/>
    <w:rsid w:val="00166EA6"/>
    <w:rsid w:val="00171313"/>
    <w:rsid w:val="00173D1C"/>
    <w:rsid w:val="001742AF"/>
    <w:rsid w:val="00174B49"/>
    <w:rsid w:val="00175A6F"/>
    <w:rsid w:val="00175EB8"/>
    <w:rsid w:val="00176122"/>
    <w:rsid w:val="001761B6"/>
    <w:rsid w:val="001766FC"/>
    <w:rsid w:val="001800A5"/>
    <w:rsid w:val="00180B13"/>
    <w:rsid w:val="001820F0"/>
    <w:rsid w:val="0018228D"/>
    <w:rsid w:val="00184A78"/>
    <w:rsid w:val="001860FB"/>
    <w:rsid w:val="00190E3B"/>
    <w:rsid w:val="001942AC"/>
    <w:rsid w:val="00194CBB"/>
    <w:rsid w:val="001A11D1"/>
    <w:rsid w:val="001A3B1B"/>
    <w:rsid w:val="001A4721"/>
    <w:rsid w:val="001A534C"/>
    <w:rsid w:val="001A7BCF"/>
    <w:rsid w:val="001B0B84"/>
    <w:rsid w:val="001B120C"/>
    <w:rsid w:val="001B138B"/>
    <w:rsid w:val="001B21FB"/>
    <w:rsid w:val="001B518F"/>
    <w:rsid w:val="001B5C8C"/>
    <w:rsid w:val="001B6918"/>
    <w:rsid w:val="001C2913"/>
    <w:rsid w:val="001C2E06"/>
    <w:rsid w:val="001D1D46"/>
    <w:rsid w:val="001D3806"/>
    <w:rsid w:val="001D7A44"/>
    <w:rsid w:val="001D7CE9"/>
    <w:rsid w:val="001E27B1"/>
    <w:rsid w:val="001E29FA"/>
    <w:rsid w:val="001E4225"/>
    <w:rsid w:val="001E5038"/>
    <w:rsid w:val="001E5B54"/>
    <w:rsid w:val="001E70B6"/>
    <w:rsid w:val="001F1810"/>
    <w:rsid w:val="001F1C18"/>
    <w:rsid w:val="001F1D8A"/>
    <w:rsid w:val="001F3DA5"/>
    <w:rsid w:val="001F4194"/>
    <w:rsid w:val="001F44A9"/>
    <w:rsid w:val="002006E8"/>
    <w:rsid w:val="002027A8"/>
    <w:rsid w:val="00202EAE"/>
    <w:rsid w:val="00206193"/>
    <w:rsid w:val="00213EC7"/>
    <w:rsid w:val="00214300"/>
    <w:rsid w:val="00214BE2"/>
    <w:rsid w:val="00215CFB"/>
    <w:rsid w:val="00224F39"/>
    <w:rsid w:val="00225E7E"/>
    <w:rsid w:val="00225E86"/>
    <w:rsid w:val="002279EB"/>
    <w:rsid w:val="00231687"/>
    <w:rsid w:val="00233F84"/>
    <w:rsid w:val="00240C9E"/>
    <w:rsid w:val="00241C0E"/>
    <w:rsid w:val="00243A28"/>
    <w:rsid w:val="00246083"/>
    <w:rsid w:val="002462B5"/>
    <w:rsid w:val="00247766"/>
    <w:rsid w:val="00250DC5"/>
    <w:rsid w:val="0025582E"/>
    <w:rsid w:val="00264690"/>
    <w:rsid w:val="002659F8"/>
    <w:rsid w:val="00266EC1"/>
    <w:rsid w:val="00270A58"/>
    <w:rsid w:val="002719E6"/>
    <w:rsid w:val="0027215E"/>
    <w:rsid w:val="00272A28"/>
    <w:rsid w:val="00275380"/>
    <w:rsid w:val="0028376C"/>
    <w:rsid w:val="0028775A"/>
    <w:rsid w:val="00287FB5"/>
    <w:rsid w:val="00291515"/>
    <w:rsid w:val="0029213F"/>
    <w:rsid w:val="002923A8"/>
    <w:rsid w:val="00297BA4"/>
    <w:rsid w:val="002A4417"/>
    <w:rsid w:val="002A7388"/>
    <w:rsid w:val="002B29F7"/>
    <w:rsid w:val="002B4C5F"/>
    <w:rsid w:val="002C3790"/>
    <w:rsid w:val="002C6201"/>
    <w:rsid w:val="002C65CE"/>
    <w:rsid w:val="002C69E0"/>
    <w:rsid w:val="002C75F4"/>
    <w:rsid w:val="002C7C05"/>
    <w:rsid w:val="002D2B42"/>
    <w:rsid w:val="002D3492"/>
    <w:rsid w:val="002E2D66"/>
    <w:rsid w:val="002E635F"/>
    <w:rsid w:val="002E7291"/>
    <w:rsid w:val="002F02E8"/>
    <w:rsid w:val="002F1799"/>
    <w:rsid w:val="002F1AF2"/>
    <w:rsid w:val="00302F4C"/>
    <w:rsid w:val="00303EE0"/>
    <w:rsid w:val="00304AAE"/>
    <w:rsid w:val="00304AB3"/>
    <w:rsid w:val="00307AB6"/>
    <w:rsid w:val="00307D56"/>
    <w:rsid w:val="00310132"/>
    <w:rsid w:val="0031328C"/>
    <w:rsid w:val="0031554C"/>
    <w:rsid w:val="0032045F"/>
    <w:rsid w:val="00320A91"/>
    <w:rsid w:val="00326E0F"/>
    <w:rsid w:val="00332EAB"/>
    <w:rsid w:val="00335079"/>
    <w:rsid w:val="00335410"/>
    <w:rsid w:val="003404C3"/>
    <w:rsid w:val="0035140D"/>
    <w:rsid w:val="0035172A"/>
    <w:rsid w:val="00353579"/>
    <w:rsid w:val="003538F6"/>
    <w:rsid w:val="00360096"/>
    <w:rsid w:val="003600EF"/>
    <w:rsid w:val="00363A2D"/>
    <w:rsid w:val="00367385"/>
    <w:rsid w:val="00367A79"/>
    <w:rsid w:val="00367C5B"/>
    <w:rsid w:val="0037118F"/>
    <w:rsid w:val="00371B55"/>
    <w:rsid w:val="00372C48"/>
    <w:rsid w:val="00381108"/>
    <w:rsid w:val="0038126A"/>
    <w:rsid w:val="003819BE"/>
    <w:rsid w:val="00381D3F"/>
    <w:rsid w:val="00382EC1"/>
    <w:rsid w:val="00382FCA"/>
    <w:rsid w:val="003846A7"/>
    <w:rsid w:val="00384FBF"/>
    <w:rsid w:val="00385924"/>
    <w:rsid w:val="00386FE3"/>
    <w:rsid w:val="00392FCF"/>
    <w:rsid w:val="00396646"/>
    <w:rsid w:val="0039743A"/>
    <w:rsid w:val="003A0576"/>
    <w:rsid w:val="003A1DD4"/>
    <w:rsid w:val="003A2818"/>
    <w:rsid w:val="003A2BCB"/>
    <w:rsid w:val="003A38ED"/>
    <w:rsid w:val="003A59D3"/>
    <w:rsid w:val="003B5A08"/>
    <w:rsid w:val="003B7070"/>
    <w:rsid w:val="003C08AB"/>
    <w:rsid w:val="003C097C"/>
    <w:rsid w:val="003D63A7"/>
    <w:rsid w:val="003D7063"/>
    <w:rsid w:val="003E6401"/>
    <w:rsid w:val="003F1983"/>
    <w:rsid w:val="003F56A7"/>
    <w:rsid w:val="003F5C7C"/>
    <w:rsid w:val="004018DE"/>
    <w:rsid w:val="004046EE"/>
    <w:rsid w:val="00406274"/>
    <w:rsid w:val="00410AA6"/>
    <w:rsid w:val="00412908"/>
    <w:rsid w:val="0041496D"/>
    <w:rsid w:val="0041599C"/>
    <w:rsid w:val="00415EA5"/>
    <w:rsid w:val="004178FE"/>
    <w:rsid w:val="004211D0"/>
    <w:rsid w:val="004234F9"/>
    <w:rsid w:val="00423692"/>
    <w:rsid w:val="00425F1F"/>
    <w:rsid w:val="00432508"/>
    <w:rsid w:val="00433545"/>
    <w:rsid w:val="0043439A"/>
    <w:rsid w:val="004359A2"/>
    <w:rsid w:val="00436746"/>
    <w:rsid w:val="00442188"/>
    <w:rsid w:val="00442B88"/>
    <w:rsid w:val="00443ECF"/>
    <w:rsid w:val="004474BA"/>
    <w:rsid w:val="004512E4"/>
    <w:rsid w:val="00456951"/>
    <w:rsid w:val="00456DEB"/>
    <w:rsid w:val="00467563"/>
    <w:rsid w:val="00471F86"/>
    <w:rsid w:val="00472B5F"/>
    <w:rsid w:val="00475314"/>
    <w:rsid w:val="0047547B"/>
    <w:rsid w:val="00475B65"/>
    <w:rsid w:val="00475BB4"/>
    <w:rsid w:val="00484D1B"/>
    <w:rsid w:val="00492ED8"/>
    <w:rsid w:val="00493339"/>
    <w:rsid w:val="004A0A8D"/>
    <w:rsid w:val="004A6FBD"/>
    <w:rsid w:val="004B0AA3"/>
    <w:rsid w:val="004B10F4"/>
    <w:rsid w:val="004B21B5"/>
    <w:rsid w:val="004B3A88"/>
    <w:rsid w:val="004B4070"/>
    <w:rsid w:val="004D673F"/>
    <w:rsid w:val="004E0070"/>
    <w:rsid w:val="004E074C"/>
    <w:rsid w:val="004E1000"/>
    <w:rsid w:val="004E225A"/>
    <w:rsid w:val="004E4589"/>
    <w:rsid w:val="004E4CC8"/>
    <w:rsid w:val="004E525C"/>
    <w:rsid w:val="004E734D"/>
    <w:rsid w:val="004E73D9"/>
    <w:rsid w:val="004F0FBE"/>
    <w:rsid w:val="004F4777"/>
    <w:rsid w:val="004F47EE"/>
    <w:rsid w:val="004F5A0A"/>
    <w:rsid w:val="004F5D55"/>
    <w:rsid w:val="00500169"/>
    <w:rsid w:val="0050238F"/>
    <w:rsid w:val="0050259C"/>
    <w:rsid w:val="005027FD"/>
    <w:rsid w:val="00506F85"/>
    <w:rsid w:val="005111CE"/>
    <w:rsid w:val="005208E3"/>
    <w:rsid w:val="00522AB2"/>
    <w:rsid w:val="005238E2"/>
    <w:rsid w:val="00524A6F"/>
    <w:rsid w:val="005272CC"/>
    <w:rsid w:val="00533534"/>
    <w:rsid w:val="005342FD"/>
    <w:rsid w:val="005343C1"/>
    <w:rsid w:val="00537024"/>
    <w:rsid w:val="00537561"/>
    <w:rsid w:val="0054042B"/>
    <w:rsid w:val="00543DD7"/>
    <w:rsid w:val="005446D6"/>
    <w:rsid w:val="00544E55"/>
    <w:rsid w:val="00550AE4"/>
    <w:rsid w:val="0055220A"/>
    <w:rsid w:val="0055644D"/>
    <w:rsid w:val="005575F7"/>
    <w:rsid w:val="005603AD"/>
    <w:rsid w:val="00561F53"/>
    <w:rsid w:val="00563F38"/>
    <w:rsid w:val="00564358"/>
    <w:rsid w:val="0056441E"/>
    <w:rsid w:val="005657FB"/>
    <w:rsid w:val="0056621C"/>
    <w:rsid w:val="00572745"/>
    <w:rsid w:val="00574EE0"/>
    <w:rsid w:val="00574FF1"/>
    <w:rsid w:val="0057531D"/>
    <w:rsid w:val="00576CA5"/>
    <w:rsid w:val="005801A8"/>
    <w:rsid w:val="00581933"/>
    <w:rsid w:val="00582AE3"/>
    <w:rsid w:val="005839FC"/>
    <w:rsid w:val="005903D1"/>
    <w:rsid w:val="00591358"/>
    <w:rsid w:val="005933B0"/>
    <w:rsid w:val="00593DBC"/>
    <w:rsid w:val="00594B38"/>
    <w:rsid w:val="00595782"/>
    <w:rsid w:val="00595F41"/>
    <w:rsid w:val="005963E9"/>
    <w:rsid w:val="0059674A"/>
    <w:rsid w:val="005A0C56"/>
    <w:rsid w:val="005A12BD"/>
    <w:rsid w:val="005A4FFA"/>
    <w:rsid w:val="005A5288"/>
    <w:rsid w:val="005B3274"/>
    <w:rsid w:val="005B3D68"/>
    <w:rsid w:val="005B462D"/>
    <w:rsid w:val="005C2BE2"/>
    <w:rsid w:val="005C5CCF"/>
    <w:rsid w:val="005D0CF2"/>
    <w:rsid w:val="005D2FCC"/>
    <w:rsid w:val="005E0ADF"/>
    <w:rsid w:val="005E0DC3"/>
    <w:rsid w:val="005E48FE"/>
    <w:rsid w:val="005E6A42"/>
    <w:rsid w:val="005F094F"/>
    <w:rsid w:val="005F21FE"/>
    <w:rsid w:val="005F2308"/>
    <w:rsid w:val="005F48C1"/>
    <w:rsid w:val="005F6831"/>
    <w:rsid w:val="0060519E"/>
    <w:rsid w:val="00612973"/>
    <w:rsid w:val="00620B41"/>
    <w:rsid w:val="0062157A"/>
    <w:rsid w:val="0062488D"/>
    <w:rsid w:val="006255A0"/>
    <w:rsid w:val="0063042F"/>
    <w:rsid w:val="006319FE"/>
    <w:rsid w:val="00631F37"/>
    <w:rsid w:val="006322C3"/>
    <w:rsid w:val="0063385C"/>
    <w:rsid w:val="006338CD"/>
    <w:rsid w:val="00636093"/>
    <w:rsid w:val="006425BA"/>
    <w:rsid w:val="006449C6"/>
    <w:rsid w:val="00644BE6"/>
    <w:rsid w:val="00644D45"/>
    <w:rsid w:val="00646452"/>
    <w:rsid w:val="00652050"/>
    <w:rsid w:val="0065383B"/>
    <w:rsid w:val="00654FAF"/>
    <w:rsid w:val="00660BEA"/>
    <w:rsid w:val="00674871"/>
    <w:rsid w:val="00675755"/>
    <w:rsid w:val="00680472"/>
    <w:rsid w:val="00683507"/>
    <w:rsid w:val="00683F90"/>
    <w:rsid w:val="006846A7"/>
    <w:rsid w:val="00684A94"/>
    <w:rsid w:val="00692082"/>
    <w:rsid w:val="00697206"/>
    <w:rsid w:val="00697E45"/>
    <w:rsid w:val="006A72E9"/>
    <w:rsid w:val="006A7688"/>
    <w:rsid w:val="006B0538"/>
    <w:rsid w:val="006B0C57"/>
    <w:rsid w:val="006B1F3D"/>
    <w:rsid w:val="006B59EA"/>
    <w:rsid w:val="006B5D5D"/>
    <w:rsid w:val="006C3C2A"/>
    <w:rsid w:val="006C4403"/>
    <w:rsid w:val="006C722C"/>
    <w:rsid w:val="006D1B86"/>
    <w:rsid w:val="006D2419"/>
    <w:rsid w:val="006D2AA5"/>
    <w:rsid w:val="006D3803"/>
    <w:rsid w:val="006D5588"/>
    <w:rsid w:val="006D6B63"/>
    <w:rsid w:val="006D71A3"/>
    <w:rsid w:val="006E146D"/>
    <w:rsid w:val="006E34F2"/>
    <w:rsid w:val="006F2114"/>
    <w:rsid w:val="006F2BAD"/>
    <w:rsid w:val="006F55A9"/>
    <w:rsid w:val="006F5F95"/>
    <w:rsid w:val="006F6BD9"/>
    <w:rsid w:val="0070210B"/>
    <w:rsid w:val="00705969"/>
    <w:rsid w:val="00707556"/>
    <w:rsid w:val="00707A10"/>
    <w:rsid w:val="00712329"/>
    <w:rsid w:val="00713289"/>
    <w:rsid w:val="00713F88"/>
    <w:rsid w:val="007143B8"/>
    <w:rsid w:val="00716BEA"/>
    <w:rsid w:val="0071703F"/>
    <w:rsid w:val="00717E0E"/>
    <w:rsid w:val="007205DF"/>
    <w:rsid w:val="00720BFE"/>
    <w:rsid w:val="007240DB"/>
    <w:rsid w:val="00727349"/>
    <w:rsid w:val="007279D2"/>
    <w:rsid w:val="00734A59"/>
    <w:rsid w:val="007354E0"/>
    <w:rsid w:val="00743217"/>
    <w:rsid w:val="0075275E"/>
    <w:rsid w:val="007537D5"/>
    <w:rsid w:val="00756525"/>
    <w:rsid w:val="00756B19"/>
    <w:rsid w:val="007675AB"/>
    <w:rsid w:val="00767A7B"/>
    <w:rsid w:val="007721D6"/>
    <w:rsid w:val="00775B53"/>
    <w:rsid w:val="0078070E"/>
    <w:rsid w:val="007807F0"/>
    <w:rsid w:val="007963E7"/>
    <w:rsid w:val="007A11F1"/>
    <w:rsid w:val="007A2AE5"/>
    <w:rsid w:val="007A427F"/>
    <w:rsid w:val="007A5C38"/>
    <w:rsid w:val="007B005A"/>
    <w:rsid w:val="007B5069"/>
    <w:rsid w:val="007B5390"/>
    <w:rsid w:val="007B7112"/>
    <w:rsid w:val="007C2E2F"/>
    <w:rsid w:val="007C45F6"/>
    <w:rsid w:val="007C5A26"/>
    <w:rsid w:val="007D0EEB"/>
    <w:rsid w:val="007D1896"/>
    <w:rsid w:val="007D3A0D"/>
    <w:rsid w:val="007D4D4B"/>
    <w:rsid w:val="007E07C8"/>
    <w:rsid w:val="007E1E15"/>
    <w:rsid w:val="007E411C"/>
    <w:rsid w:val="007E6167"/>
    <w:rsid w:val="007F5E91"/>
    <w:rsid w:val="00801CB8"/>
    <w:rsid w:val="00806127"/>
    <w:rsid w:val="0080638C"/>
    <w:rsid w:val="00806CAA"/>
    <w:rsid w:val="0081483F"/>
    <w:rsid w:val="00820EC8"/>
    <w:rsid w:val="00822530"/>
    <w:rsid w:val="00824AC3"/>
    <w:rsid w:val="00824C62"/>
    <w:rsid w:val="008274EA"/>
    <w:rsid w:val="00831473"/>
    <w:rsid w:val="00840489"/>
    <w:rsid w:val="008432AB"/>
    <w:rsid w:val="008452FF"/>
    <w:rsid w:val="0084686E"/>
    <w:rsid w:val="00850964"/>
    <w:rsid w:val="008510E0"/>
    <w:rsid w:val="0085303F"/>
    <w:rsid w:val="00855A1C"/>
    <w:rsid w:val="008569FD"/>
    <w:rsid w:val="008607E7"/>
    <w:rsid w:val="00861D97"/>
    <w:rsid w:val="00865125"/>
    <w:rsid w:val="00866862"/>
    <w:rsid w:val="00866B8A"/>
    <w:rsid w:val="00873F4E"/>
    <w:rsid w:val="008809F6"/>
    <w:rsid w:val="00881897"/>
    <w:rsid w:val="00882A0E"/>
    <w:rsid w:val="00884061"/>
    <w:rsid w:val="00884F8E"/>
    <w:rsid w:val="00887FD2"/>
    <w:rsid w:val="00890527"/>
    <w:rsid w:val="008915AB"/>
    <w:rsid w:val="0089161E"/>
    <w:rsid w:val="008933FE"/>
    <w:rsid w:val="00896404"/>
    <w:rsid w:val="00896E84"/>
    <w:rsid w:val="008972F4"/>
    <w:rsid w:val="00897C2F"/>
    <w:rsid w:val="008A1A15"/>
    <w:rsid w:val="008A26D7"/>
    <w:rsid w:val="008A42F9"/>
    <w:rsid w:val="008A5ED5"/>
    <w:rsid w:val="008A7672"/>
    <w:rsid w:val="008B03AF"/>
    <w:rsid w:val="008B140E"/>
    <w:rsid w:val="008B2CCB"/>
    <w:rsid w:val="008B38E6"/>
    <w:rsid w:val="008B43ED"/>
    <w:rsid w:val="008B6367"/>
    <w:rsid w:val="008B65B0"/>
    <w:rsid w:val="008C19CA"/>
    <w:rsid w:val="008C5060"/>
    <w:rsid w:val="008C7815"/>
    <w:rsid w:val="008D01A1"/>
    <w:rsid w:val="008D0DA9"/>
    <w:rsid w:val="008D2D44"/>
    <w:rsid w:val="008D375D"/>
    <w:rsid w:val="008D432B"/>
    <w:rsid w:val="008D4921"/>
    <w:rsid w:val="008D7B57"/>
    <w:rsid w:val="008E015A"/>
    <w:rsid w:val="008E34BC"/>
    <w:rsid w:val="008E7000"/>
    <w:rsid w:val="008F1F5B"/>
    <w:rsid w:val="008F4689"/>
    <w:rsid w:val="008F754E"/>
    <w:rsid w:val="008F76A4"/>
    <w:rsid w:val="009014C9"/>
    <w:rsid w:val="00904497"/>
    <w:rsid w:val="0090500E"/>
    <w:rsid w:val="009120C2"/>
    <w:rsid w:val="009121EC"/>
    <w:rsid w:val="00916111"/>
    <w:rsid w:val="009204C3"/>
    <w:rsid w:val="00926D5C"/>
    <w:rsid w:val="00930242"/>
    <w:rsid w:val="00937527"/>
    <w:rsid w:val="00937BDF"/>
    <w:rsid w:val="00937C18"/>
    <w:rsid w:val="0094067E"/>
    <w:rsid w:val="00941774"/>
    <w:rsid w:val="00942172"/>
    <w:rsid w:val="00943BB1"/>
    <w:rsid w:val="009549BC"/>
    <w:rsid w:val="00955E36"/>
    <w:rsid w:val="00957445"/>
    <w:rsid w:val="00960C7E"/>
    <w:rsid w:val="009622C3"/>
    <w:rsid w:val="00964499"/>
    <w:rsid w:val="00966B52"/>
    <w:rsid w:val="00972E80"/>
    <w:rsid w:val="009733AE"/>
    <w:rsid w:val="00974A1A"/>
    <w:rsid w:val="00974A7D"/>
    <w:rsid w:val="00977E91"/>
    <w:rsid w:val="00980C85"/>
    <w:rsid w:val="00982E66"/>
    <w:rsid w:val="00991FAF"/>
    <w:rsid w:val="00993FA1"/>
    <w:rsid w:val="00994D69"/>
    <w:rsid w:val="00996331"/>
    <w:rsid w:val="00996492"/>
    <w:rsid w:val="009977F2"/>
    <w:rsid w:val="009A09A9"/>
    <w:rsid w:val="009A0C94"/>
    <w:rsid w:val="009A4949"/>
    <w:rsid w:val="009A5D82"/>
    <w:rsid w:val="009A6488"/>
    <w:rsid w:val="009A7297"/>
    <w:rsid w:val="009A7465"/>
    <w:rsid w:val="009B3118"/>
    <w:rsid w:val="009B56F7"/>
    <w:rsid w:val="009B7F0E"/>
    <w:rsid w:val="009C2CBB"/>
    <w:rsid w:val="009C47BC"/>
    <w:rsid w:val="009C6BB0"/>
    <w:rsid w:val="009C729A"/>
    <w:rsid w:val="009C7873"/>
    <w:rsid w:val="009D4A99"/>
    <w:rsid w:val="009D53FA"/>
    <w:rsid w:val="009E1172"/>
    <w:rsid w:val="009E1B9E"/>
    <w:rsid w:val="009E1F11"/>
    <w:rsid w:val="009E43DA"/>
    <w:rsid w:val="009E5A94"/>
    <w:rsid w:val="009E7624"/>
    <w:rsid w:val="009F2A91"/>
    <w:rsid w:val="009F37DB"/>
    <w:rsid w:val="009F3A6F"/>
    <w:rsid w:val="009F3FFE"/>
    <w:rsid w:val="009F5938"/>
    <w:rsid w:val="009F7307"/>
    <w:rsid w:val="00A011C2"/>
    <w:rsid w:val="00A042E7"/>
    <w:rsid w:val="00A0721C"/>
    <w:rsid w:val="00A074A7"/>
    <w:rsid w:val="00A151F5"/>
    <w:rsid w:val="00A2368A"/>
    <w:rsid w:val="00A240CD"/>
    <w:rsid w:val="00A27917"/>
    <w:rsid w:val="00A27D13"/>
    <w:rsid w:val="00A30CAD"/>
    <w:rsid w:val="00A336A6"/>
    <w:rsid w:val="00A33897"/>
    <w:rsid w:val="00A347B9"/>
    <w:rsid w:val="00A34EF7"/>
    <w:rsid w:val="00A415DE"/>
    <w:rsid w:val="00A41E3C"/>
    <w:rsid w:val="00A4231C"/>
    <w:rsid w:val="00A43339"/>
    <w:rsid w:val="00A449FF"/>
    <w:rsid w:val="00A51343"/>
    <w:rsid w:val="00A513DE"/>
    <w:rsid w:val="00A51B77"/>
    <w:rsid w:val="00A51F38"/>
    <w:rsid w:val="00A53444"/>
    <w:rsid w:val="00A57798"/>
    <w:rsid w:val="00A6494B"/>
    <w:rsid w:val="00A6672B"/>
    <w:rsid w:val="00A66BF4"/>
    <w:rsid w:val="00A71BF9"/>
    <w:rsid w:val="00A71C1B"/>
    <w:rsid w:val="00A74BCE"/>
    <w:rsid w:val="00A76F04"/>
    <w:rsid w:val="00A80C8A"/>
    <w:rsid w:val="00A81D9E"/>
    <w:rsid w:val="00A8549C"/>
    <w:rsid w:val="00A87443"/>
    <w:rsid w:val="00A90362"/>
    <w:rsid w:val="00A96056"/>
    <w:rsid w:val="00A97FFE"/>
    <w:rsid w:val="00AA0DC3"/>
    <w:rsid w:val="00AA3467"/>
    <w:rsid w:val="00AA379E"/>
    <w:rsid w:val="00AA552C"/>
    <w:rsid w:val="00AB13AE"/>
    <w:rsid w:val="00AB2F75"/>
    <w:rsid w:val="00AB3573"/>
    <w:rsid w:val="00AB3AC9"/>
    <w:rsid w:val="00AB455D"/>
    <w:rsid w:val="00AB66A4"/>
    <w:rsid w:val="00AB7E74"/>
    <w:rsid w:val="00AC4072"/>
    <w:rsid w:val="00AC4149"/>
    <w:rsid w:val="00AC432B"/>
    <w:rsid w:val="00AC7720"/>
    <w:rsid w:val="00AD26AD"/>
    <w:rsid w:val="00AD44A7"/>
    <w:rsid w:val="00AD774D"/>
    <w:rsid w:val="00AE3601"/>
    <w:rsid w:val="00AF0164"/>
    <w:rsid w:val="00AF31F0"/>
    <w:rsid w:val="00AF55F4"/>
    <w:rsid w:val="00AF5F07"/>
    <w:rsid w:val="00B01747"/>
    <w:rsid w:val="00B0262E"/>
    <w:rsid w:val="00B02E96"/>
    <w:rsid w:val="00B04111"/>
    <w:rsid w:val="00B06215"/>
    <w:rsid w:val="00B078E3"/>
    <w:rsid w:val="00B07F46"/>
    <w:rsid w:val="00B118A0"/>
    <w:rsid w:val="00B16C97"/>
    <w:rsid w:val="00B17F5A"/>
    <w:rsid w:val="00B226DA"/>
    <w:rsid w:val="00B22CB0"/>
    <w:rsid w:val="00B23963"/>
    <w:rsid w:val="00B32333"/>
    <w:rsid w:val="00B35B83"/>
    <w:rsid w:val="00B401DD"/>
    <w:rsid w:val="00B45634"/>
    <w:rsid w:val="00B46381"/>
    <w:rsid w:val="00B47201"/>
    <w:rsid w:val="00B475D1"/>
    <w:rsid w:val="00B5034E"/>
    <w:rsid w:val="00B53662"/>
    <w:rsid w:val="00B6017E"/>
    <w:rsid w:val="00B60C39"/>
    <w:rsid w:val="00B6623B"/>
    <w:rsid w:val="00B73C06"/>
    <w:rsid w:val="00B755BC"/>
    <w:rsid w:val="00B81A1A"/>
    <w:rsid w:val="00B8244E"/>
    <w:rsid w:val="00B83B6D"/>
    <w:rsid w:val="00B861D2"/>
    <w:rsid w:val="00B9038F"/>
    <w:rsid w:val="00B9100C"/>
    <w:rsid w:val="00B959C5"/>
    <w:rsid w:val="00BA1A88"/>
    <w:rsid w:val="00BA3FA3"/>
    <w:rsid w:val="00BB355B"/>
    <w:rsid w:val="00BB600C"/>
    <w:rsid w:val="00BB7950"/>
    <w:rsid w:val="00BC2C2B"/>
    <w:rsid w:val="00BC4BA4"/>
    <w:rsid w:val="00BC5D0F"/>
    <w:rsid w:val="00BC66BF"/>
    <w:rsid w:val="00BC768F"/>
    <w:rsid w:val="00BC7FB7"/>
    <w:rsid w:val="00BD2187"/>
    <w:rsid w:val="00BD21B5"/>
    <w:rsid w:val="00BD63F4"/>
    <w:rsid w:val="00BE00E9"/>
    <w:rsid w:val="00BE0408"/>
    <w:rsid w:val="00BE1049"/>
    <w:rsid w:val="00BE2082"/>
    <w:rsid w:val="00BE3FB1"/>
    <w:rsid w:val="00BE45CA"/>
    <w:rsid w:val="00BE6180"/>
    <w:rsid w:val="00BF0CAD"/>
    <w:rsid w:val="00BF0F3D"/>
    <w:rsid w:val="00BF3896"/>
    <w:rsid w:val="00BF7093"/>
    <w:rsid w:val="00BF7906"/>
    <w:rsid w:val="00C00FB4"/>
    <w:rsid w:val="00C013AC"/>
    <w:rsid w:val="00C04A89"/>
    <w:rsid w:val="00C05EFE"/>
    <w:rsid w:val="00C06E76"/>
    <w:rsid w:val="00C15060"/>
    <w:rsid w:val="00C15BB6"/>
    <w:rsid w:val="00C15F60"/>
    <w:rsid w:val="00C16BD0"/>
    <w:rsid w:val="00C173A6"/>
    <w:rsid w:val="00C21143"/>
    <w:rsid w:val="00C217FF"/>
    <w:rsid w:val="00C21C5F"/>
    <w:rsid w:val="00C3049D"/>
    <w:rsid w:val="00C31F25"/>
    <w:rsid w:val="00C3481D"/>
    <w:rsid w:val="00C352C7"/>
    <w:rsid w:val="00C40E66"/>
    <w:rsid w:val="00C41E6A"/>
    <w:rsid w:val="00C42280"/>
    <w:rsid w:val="00C42772"/>
    <w:rsid w:val="00C44356"/>
    <w:rsid w:val="00C45B83"/>
    <w:rsid w:val="00C4649B"/>
    <w:rsid w:val="00C46F9B"/>
    <w:rsid w:val="00C521BA"/>
    <w:rsid w:val="00C53B77"/>
    <w:rsid w:val="00C53EB1"/>
    <w:rsid w:val="00C5463F"/>
    <w:rsid w:val="00C54C24"/>
    <w:rsid w:val="00C551DA"/>
    <w:rsid w:val="00C555B8"/>
    <w:rsid w:val="00C57AC8"/>
    <w:rsid w:val="00C60752"/>
    <w:rsid w:val="00C63B77"/>
    <w:rsid w:val="00C64480"/>
    <w:rsid w:val="00C764F3"/>
    <w:rsid w:val="00C77CAA"/>
    <w:rsid w:val="00C81796"/>
    <w:rsid w:val="00C81B1E"/>
    <w:rsid w:val="00C91001"/>
    <w:rsid w:val="00C95C0E"/>
    <w:rsid w:val="00CA10C8"/>
    <w:rsid w:val="00CA1FEF"/>
    <w:rsid w:val="00CA43A0"/>
    <w:rsid w:val="00CB567A"/>
    <w:rsid w:val="00CB6283"/>
    <w:rsid w:val="00CB6431"/>
    <w:rsid w:val="00CC1F97"/>
    <w:rsid w:val="00CC7CB5"/>
    <w:rsid w:val="00CE1161"/>
    <w:rsid w:val="00CE26CF"/>
    <w:rsid w:val="00CE489F"/>
    <w:rsid w:val="00CE6146"/>
    <w:rsid w:val="00CE615C"/>
    <w:rsid w:val="00CE767C"/>
    <w:rsid w:val="00CE79A1"/>
    <w:rsid w:val="00CF61F9"/>
    <w:rsid w:val="00CF714D"/>
    <w:rsid w:val="00D047F4"/>
    <w:rsid w:val="00D0572B"/>
    <w:rsid w:val="00D117CF"/>
    <w:rsid w:val="00D1532C"/>
    <w:rsid w:val="00D1778A"/>
    <w:rsid w:val="00D206E1"/>
    <w:rsid w:val="00D2345B"/>
    <w:rsid w:val="00D272FB"/>
    <w:rsid w:val="00D31704"/>
    <w:rsid w:val="00D32ADD"/>
    <w:rsid w:val="00D3654A"/>
    <w:rsid w:val="00D418D0"/>
    <w:rsid w:val="00D44C77"/>
    <w:rsid w:val="00D47955"/>
    <w:rsid w:val="00D47DEB"/>
    <w:rsid w:val="00D511D7"/>
    <w:rsid w:val="00D61492"/>
    <w:rsid w:val="00D63E97"/>
    <w:rsid w:val="00D67512"/>
    <w:rsid w:val="00D6773E"/>
    <w:rsid w:val="00D70ACE"/>
    <w:rsid w:val="00D70AE7"/>
    <w:rsid w:val="00D74FA7"/>
    <w:rsid w:val="00D764CF"/>
    <w:rsid w:val="00D77796"/>
    <w:rsid w:val="00D834AC"/>
    <w:rsid w:val="00D846D1"/>
    <w:rsid w:val="00D859FA"/>
    <w:rsid w:val="00D85FC8"/>
    <w:rsid w:val="00D86FD3"/>
    <w:rsid w:val="00D90A87"/>
    <w:rsid w:val="00D92558"/>
    <w:rsid w:val="00D93EFA"/>
    <w:rsid w:val="00D964AA"/>
    <w:rsid w:val="00D96BD2"/>
    <w:rsid w:val="00DA2267"/>
    <w:rsid w:val="00DA353A"/>
    <w:rsid w:val="00DA50A2"/>
    <w:rsid w:val="00DA7BAA"/>
    <w:rsid w:val="00DB2F6A"/>
    <w:rsid w:val="00DB7E31"/>
    <w:rsid w:val="00DC0A95"/>
    <w:rsid w:val="00DC1FE9"/>
    <w:rsid w:val="00DC25BA"/>
    <w:rsid w:val="00DC6FAD"/>
    <w:rsid w:val="00DD0BA2"/>
    <w:rsid w:val="00DD29A6"/>
    <w:rsid w:val="00DD6262"/>
    <w:rsid w:val="00DE224F"/>
    <w:rsid w:val="00DE443F"/>
    <w:rsid w:val="00DE50D9"/>
    <w:rsid w:val="00DE51D7"/>
    <w:rsid w:val="00DE65C0"/>
    <w:rsid w:val="00DF288C"/>
    <w:rsid w:val="00DF5BAC"/>
    <w:rsid w:val="00E01F93"/>
    <w:rsid w:val="00E107BF"/>
    <w:rsid w:val="00E10815"/>
    <w:rsid w:val="00E10F7E"/>
    <w:rsid w:val="00E11379"/>
    <w:rsid w:val="00E15392"/>
    <w:rsid w:val="00E16480"/>
    <w:rsid w:val="00E21A74"/>
    <w:rsid w:val="00E230BF"/>
    <w:rsid w:val="00E24625"/>
    <w:rsid w:val="00E25D68"/>
    <w:rsid w:val="00E32546"/>
    <w:rsid w:val="00E332F8"/>
    <w:rsid w:val="00E378A6"/>
    <w:rsid w:val="00E401D2"/>
    <w:rsid w:val="00E4262C"/>
    <w:rsid w:val="00E45D63"/>
    <w:rsid w:val="00E46659"/>
    <w:rsid w:val="00E47F6B"/>
    <w:rsid w:val="00E50BBE"/>
    <w:rsid w:val="00E54177"/>
    <w:rsid w:val="00E61F84"/>
    <w:rsid w:val="00E66D3E"/>
    <w:rsid w:val="00E675A6"/>
    <w:rsid w:val="00E67E1F"/>
    <w:rsid w:val="00E70DE8"/>
    <w:rsid w:val="00E76629"/>
    <w:rsid w:val="00E820D0"/>
    <w:rsid w:val="00E837E2"/>
    <w:rsid w:val="00E84970"/>
    <w:rsid w:val="00E85B0B"/>
    <w:rsid w:val="00E92959"/>
    <w:rsid w:val="00E94235"/>
    <w:rsid w:val="00E960D0"/>
    <w:rsid w:val="00EA19C3"/>
    <w:rsid w:val="00EA3C65"/>
    <w:rsid w:val="00EB1751"/>
    <w:rsid w:val="00EB429D"/>
    <w:rsid w:val="00EB61BE"/>
    <w:rsid w:val="00EB6B20"/>
    <w:rsid w:val="00EB6D97"/>
    <w:rsid w:val="00EB74EE"/>
    <w:rsid w:val="00EB7A33"/>
    <w:rsid w:val="00EC1077"/>
    <w:rsid w:val="00EC22C0"/>
    <w:rsid w:val="00EC5735"/>
    <w:rsid w:val="00ED64FD"/>
    <w:rsid w:val="00ED77C8"/>
    <w:rsid w:val="00EE04AD"/>
    <w:rsid w:val="00EE27DD"/>
    <w:rsid w:val="00EE4D52"/>
    <w:rsid w:val="00EE4F2F"/>
    <w:rsid w:val="00EE725B"/>
    <w:rsid w:val="00EF2BFE"/>
    <w:rsid w:val="00EF45CD"/>
    <w:rsid w:val="00EF5A06"/>
    <w:rsid w:val="00EF62A1"/>
    <w:rsid w:val="00F074FF"/>
    <w:rsid w:val="00F121E3"/>
    <w:rsid w:val="00F165B0"/>
    <w:rsid w:val="00F17A48"/>
    <w:rsid w:val="00F227D0"/>
    <w:rsid w:val="00F23C11"/>
    <w:rsid w:val="00F24F33"/>
    <w:rsid w:val="00F30F7C"/>
    <w:rsid w:val="00F32139"/>
    <w:rsid w:val="00F34161"/>
    <w:rsid w:val="00F409A4"/>
    <w:rsid w:val="00F41E92"/>
    <w:rsid w:val="00F422CA"/>
    <w:rsid w:val="00F44326"/>
    <w:rsid w:val="00F44B68"/>
    <w:rsid w:val="00F469DF"/>
    <w:rsid w:val="00F47E69"/>
    <w:rsid w:val="00F50110"/>
    <w:rsid w:val="00F541FF"/>
    <w:rsid w:val="00F577D1"/>
    <w:rsid w:val="00F7012A"/>
    <w:rsid w:val="00F7091B"/>
    <w:rsid w:val="00F70F4D"/>
    <w:rsid w:val="00F711D9"/>
    <w:rsid w:val="00F74C48"/>
    <w:rsid w:val="00F763E0"/>
    <w:rsid w:val="00F77744"/>
    <w:rsid w:val="00F8351A"/>
    <w:rsid w:val="00F85286"/>
    <w:rsid w:val="00F93A7E"/>
    <w:rsid w:val="00FA0A80"/>
    <w:rsid w:val="00FA30E4"/>
    <w:rsid w:val="00FB0602"/>
    <w:rsid w:val="00FB0BD5"/>
    <w:rsid w:val="00FB5865"/>
    <w:rsid w:val="00FB5F3E"/>
    <w:rsid w:val="00FB7B41"/>
    <w:rsid w:val="00FC1400"/>
    <w:rsid w:val="00FC5E20"/>
    <w:rsid w:val="00FD0B9C"/>
    <w:rsid w:val="00FD0EB4"/>
    <w:rsid w:val="00FD3EA4"/>
    <w:rsid w:val="00FD6731"/>
    <w:rsid w:val="00FD7888"/>
    <w:rsid w:val="00FD7A5A"/>
    <w:rsid w:val="00FE1E2E"/>
    <w:rsid w:val="00FE3E96"/>
    <w:rsid w:val="00FE6066"/>
    <w:rsid w:val="00FE7674"/>
    <w:rsid w:val="00FE7B12"/>
    <w:rsid w:val="00FF0D64"/>
    <w:rsid w:val="00FF16F5"/>
    <w:rsid w:val="00FF3D51"/>
    <w:rsid w:val="00FF5896"/>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8E36E"/>
  <w15:chartTrackingRefBased/>
  <w15:docId w15:val="{35BA16CA-9A6C-0E43-8B04-A3B2495F9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5A0"/>
  </w:style>
  <w:style w:type="paragraph" w:styleId="Heading1">
    <w:name w:val="heading 1"/>
    <w:basedOn w:val="Normal"/>
    <w:next w:val="Normal"/>
    <w:link w:val="Heading1Char"/>
    <w:uiPriority w:val="9"/>
    <w:qFormat/>
    <w:rsid w:val="009A5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D82"/>
    <w:rPr>
      <w:rFonts w:eastAsiaTheme="majorEastAsia" w:cstheme="majorBidi"/>
      <w:color w:val="272727" w:themeColor="text1" w:themeTint="D8"/>
    </w:rPr>
  </w:style>
  <w:style w:type="paragraph" w:styleId="Title">
    <w:name w:val="Title"/>
    <w:basedOn w:val="Normal"/>
    <w:next w:val="Normal"/>
    <w:link w:val="TitleChar"/>
    <w:uiPriority w:val="10"/>
    <w:qFormat/>
    <w:rsid w:val="009A5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D82"/>
    <w:pPr>
      <w:spacing w:before="160"/>
      <w:jc w:val="center"/>
    </w:pPr>
    <w:rPr>
      <w:i/>
      <w:iCs/>
      <w:color w:val="404040" w:themeColor="text1" w:themeTint="BF"/>
    </w:rPr>
  </w:style>
  <w:style w:type="character" w:customStyle="1" w:styleId="QuoteChar">
    <w:name w:val="Quote Char"/>
    <w:basedOn w:val="DefaultParagraphFont"/>
    <w:link w:val="Quote"/>
    <w:uiPriority w:val="29"/>
    <w:rsid w:val="009A5D82"/>
    <w:rPr>
      <w:i/>
      <w:iCs/>
      <w:color w:val="404040" w:themeColor="text1" w:themeTint="BF"/>
    </w:rPr>
  </w:style>
  <w:style w:type="paragraph" w:styleId="ListParagraph">
    <w:name w:val="List Paragraph"/>
    <w:basedOn w:val="Normal"/>
    <w:uiPriority w:val="34"/>
    <w:qFormat/>
    <w:rsid w:val="009A5D82"/>
    <w:pPr>
      <w:ind w:left="720"/>
      <w:contextualSpacing/>
    </w:pPr>
  </w:style>
  <w:style w:type="character" w:styleId="IntenseEmphasis">
    <w:name w:val="Intense Emphasis"/>
    <w:basedOn w:val="DefaultParagraphFont"/>
    <w:uiPriority w:val="21"/>
    <w:qFormat/>
    <w:rsid w:val="009A5D82"/>
    <w:rPr>
      <w:i/>
      <w:iCs/>
      <w:color w:val="0F4761" w:themeColor="accent1" w:themeShade="BF"/>
    </w:rPr>
  </w:style>
  <w:style w:type="paragraph" w:styleId="IntenseQuote">
    <w:name w:val="Intense Quote"/>
    <w:basedOn w:val="Normal"/>
    <w:next w:val="Normal"/>
    <w:link w:val="IntenseQuoteChar"/>
    <w:uiPriority w:val="30"/>
    <w:qFormat/>
    <w:rsid w:val="009A5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D82"/>
    <w:rPr>
      <w:i/>
      <w:iCs/>
      <w:color w:val="0F4761" w:themeColor="accent1" w:themeShade="BF"/>
    </w:rPr>
  </w:style>
  <w:style w:type="character" w:styleId="IntenseReference">
    <w:name w:val="Intense Reference"/>
    <w:basedOn w:val="DefaultParagraphFont"/>
    <w:uiPriority w:val="32"/>
    <w:qFormat/>
    <w:rsid w:val="009A5D82"/>
    <w:rPr>
      <w:b/>
      <w:bCs/>
      <w:smallCaps/>
      <w:color w:val="0F4761" w:themeColor="accent1" w:themeShade="BF"/>
      <w:spacing w:val="5"/>
    </w:rPr>
  </w:style>
  <w:style w:type="paragraph" w:styleId="Footer">
    <w:name w:val="footer"/>
    <w:basedOn w:val="Normal"/>
    <w:link w:val="FooterChar"/>
    <w:uiPriority w:val="99"/>
    <w:unhideWhenUsed/>
    <w:rsid w:val="009A5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D82"/>
  </w:style>
  <w:style w:type="character" w:styleId="PageNumber">
    <w:name w:val="page number"/>
    <w:basedOn w:val="DefaultParagraphFont"/>
    <w:uiPriority w:val="99"/>
    <w:semiHidden/>
    <w:unhideWhenUsed/>
    <w:rsid w:val="009A5D82"/>
  </w:style>
  <w:style w:type="table" w:styleId="TableGrid">
    <w:name w:val="Table Grid"/>
    <w:basedOn w:val="TableNormal"/>
    <w:uiPriority w:val="39"/>
    <w:rsid w:val="00266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0A91"/>
    <w:rPr>
      <w:color w:val="467886" w:themeColor="hyperlink"/>
      <w:u w:val="single"/>
    </w:rPr>
  </w:style>
  <w:style w:type="character" w:styleId="UnresolvedMention">
    <w:name w:val="Unresolved Mention"/>
    <w:basedOn w:val="DefaultParagraphFont"/>
    <w:uiPriority w:val="99"/>
    <w:semiHidden/>
    <w:unhideWhenUsed/>
    <w:rsid w:val="00320A91"/>
    <w:rPr>
      <w:color w:val="605E5C"/>
      <w:shd w:val="clear" w:color="auto" w:fill="E1DFDD"/>
    </w:rPr>
  </w:style>
  <w:style w:type="paragraph" w:styleId="NormalWeb">
    <w:name w:val="Normal (Web)"/>
    <w:basedOn w:val="Normal"/>
    <w:uiPriority w:val="99"/>
    <w:semiHidden/>
    <w:unhideWhenUsed/>
    <w:rsid w:val="008D43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6B0C57"/>
    <w:rPr>
      <w:color w:val="96607D" w:themeColor="followedHyperlink"/>
      <w:u w:val="single"/>
    </w:rPr>
  </w:style>
  <w:style w:type="paragraph" w:customStyle="1" w:styleId="muitypography-root">
    <w:name w:val="muitypography-root"/>
    <w:basedOn w:val="Normal"/>
    <w:rsid w:val="008E34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57798"/>
  </w:style>
  <w:style w:type="paragraph" w:customStyle="1" w:styleId="Pa11">
    <w:name w:val="Pa11"/>
    <w:basedOn w:val="Normal"/>
    <w:next w:val="Normal"/>
    <w:uiPriority w:val="99"/>
    <w:rsid w:val="00B73C06"/>
    <w:pPr>
      <w:autoSpaceDE w:val="0"/>
      <w:autoSpaceDN w:val="0"/>
      <w:adjustRightInd w:val="0"/>
      <w:spacing w:after="0" w:line="201" w:lineRule="atLeast"/>
    </w:pPr>
    <w:rPr>
      <w:rFonts w:ascii="Barlow Light" w:hAnsi="Barlow Light"/>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2290440">
      <w:bodyDiv w:val="1"/>
      <w:marLeft w:val="0"/>
      <w:marRight w:val="0"/>
      <w:marTop w:val="0"/>
      <w:marBottom w:val="0"/>
      <w:divBdr>
        <w:top w:val="none" w:sz="0" w:space="0" w:color="auto"/>
        <w:left w:val="none" w:sz="0" w:space="0" w:color="auto"/>
        <w:bottom w:val="none" w:sz="0" w:space="0" w:color="auto"/>
        <w:right w:val="none" w:sz="0" w:space="0" w:color="auto"/>
      </w:divBdr>
    </w:div>
    <w:div w:id="379322604">
      <w:bodyDiv w:val="1"/>
      <w:marLeft w:val="0"/>
      <w:marRight w:val="0"/>
      <w:marTop w:val="0"/>
      <w:marBottom w:val="0"/>
      <w:divBdr>
        <w:top w:val="none" w:sz="0" w:space="0" w:color="auto"/>
        <w:left w:val="none" w:sz="0" w:space="0" w:color="auto"/>
        <w:bottom w:val="none" w:sz="0" w:space="0" w:color="auto"/>
        <w:right w:val="none" w:sz="0" w:space="0" w:color="auto"/>
      </w:divBdr>
    </w:div>
    <w:div w:id="462702176">
      <w:bodyDiv w:val="1"/>
      <w:marLeft w:val="0"/>
      <w:marRight w:val="0"/>
      <w:marTop w:val="0"/>
      <w:marBottom w:val="0"/>
      <w:divBdr>
        <w:top w:val="none" w:sz="0" w:space="0" w:color="auto"/>
        <w:left w:val="none" w:sz="0" w:space="0" w:color="auto"/>
        <w:bottom w:val="none" w:sz="0" w:space="0" w:color="auto"/>
        <w:right w:val="none" w:sz="0" w:space="0" w:color="auto"/>
      </w:divBdr>
    </w:div>
    <w:div w:id="873037217">
      <w:bodyDiv w:val="1"/>
      <w:marLeft w:val="0"/>
      <w:marRight w:val="0"/>
      <w:marTop w:val="0"/>
      <w:marBottom w:val="0"/>
      <w:divBdr>
        <w:top w:val="none" w:sz="0" w:space="0" w:color="auto"/>
        <w:left w:val="none" w:sz="0" w:space="0" w:color="auto"/>
        <w:bottom w:val="none" w:sz="0" w:space="0" w:color="auto"/>
        <w:right w:val="none" w:sz="0" w:space="0" w:color="auto"/>
      </w:divBdr>
    </w:div>
    <w:div w:id="1104228918">
      <w:bodyDiv w:val="1"/>
      <w:marLeft w:val="0"/>
      <w:marRight w:val="0"/>
      <w:marTop w:val="0"/>
      <w:marBottom w:val="0"/>
      <w:divBdr>
        <w:top w:val="none" w:sz="0" w:space="0" w:color="auto"/>
        <w:left w:val="none" w:sz="0" w:space="0" w:color="auto"/>
        <w:bottom w:val="none" w:sz="0" w:space="0" w:color="auto"/>
        <w:right w:val="none" w:sz="0" w:space="0" w:color="auto"/>
      </w:divBdr>
    </w:div>
    <w:div w:id="1108961817">
      <w:bodyDiv w:val="1"/>
      <w:marLeft w:val="0"/>
      <w:marRight w:val="0"/>
      <w:marTop w:val="0"/>
      <w:marBottom w:val="0"/>
      <w:divBdr>
        <w:top w:val="none" w:sz="0" w:space="0" w:color="auto"/>
        <w:left w:val="none" w:sz="0" w:space="0" w:color="auto"/>
        <w:bottom w:val="none" w:sz="0" w:space="0" w:color="auto"/>
        <w:right w:val="none" w:sz="0" w:space="0" w:color="auto"/>
      </w:divBdr>
    </w:div>
    <w:div w:id="1119683410">
      <w:bodyDiv w:val="1"/>
      <w:marLeft w:val="0"/>
      <w:marRight w:val="0"/>
      <w:marTop w:val="0"/>
      <w:marBottom w:val="0"/>
      <w:divBdr>
        <w:top w:val="none" w:sz="0" w:space="0" w:color="auto"/>
        <w:left w:val="none" w:sz="0" w:space="0" w:color="auto"/>
        <w:bottom w:val="none" w:sz="0" w:space="0" w:color="auto"/>
        <w:right w:val="none" w:sz="0" w:space="0" w:color="auto"/>
      </w:divBdr>
    </w:div>
    <w:div w:id="1281450102">
      <w:bodyDiv w:val="1"/>
      <w:marLeft w:val="0"/>
      <w:marRight w:val="0"/>
      <w:marTop w:val="0"/>
      <w:marBottom w:val="0"/>
      <w:divBdr>
        <w:top w:val="none" w:sz="0" w:space="0" w:color="auto"/>
        <w:left w:val="none" w:sz="0" w:space="0" w:color="auto"/>
        <w:bottom w:val="none" w:sz="0" w:space="0" w:color="auto"/>
        <w:right w:val="none" w:sz="0" w:space="0" w:color="auto"/>
      </w:divBdr>
      <w:divsChild>
        <w:div w:id="1749495006">
          <w:marLeft w:val="0"/>
          <w:marRight w:val="0"/>
          <w:marTop w:val="0"/>
          <w:marBottom w:val="0"/>
          <w:divBdr>
            <w:top w:val="none" w:sz="0" w:space="0" w:color="auto"/>
            <w:left w:val="none" w:sz="0" w:space="0" w:color="auto"/>
            <w:bottom w:val="none" w:sz="0" w:space="0" w:color="auto"/>
            <w:right w:val="none" w:sz="0" w:space="0" w:color="auto"/>
          </w:divBdr>
          <w:divsChild>
            <w:div w:id="1615480860">
              <w:marLeft w:val="0"/>
              <w:marRight w:val="0"/>
              <w:marTop w:val="0"/>
              <w:marBottom w:val="0"/>
              <w:divBdr>
                <w:top w:val="none" w:sz="0" w:space="0" w:color="auto"/>
                <w:left w:val="none" w:sz="0" w:space="0" w:color="auto"/>
                <w:bottom w:val="none" w:sz="0" w:space="0" w:color="auto"/>
                <w:right w:val="none" w:sz="0" w:space="0" w:color="auto"/>
              </w:divBdr>
              <w:divsChild>
                <w:div w:id="52410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71919">
      <w:bodyDiv w:val="1"/>
      <w:marLeft w:val="0"/>
      <w:marRight w:val="0"/>
      <w:marTop w:val="0"/>
      <w:marBottom w:val="0"/>
      <w:divBdr>
        <w:top w:val="none" w:sz="0" w:space="0" w:color="auto"/>
        <w:left w:val="none" w:sz="0" w:space="0" w:color="auto"/>
        <w:bottom w:val="none" w:sz="0" w:space="0" w:color="auto"/>
        <w:right w:val="none" w:sz="0" w:space="0" w:color="auto"/>
      </w:divBdr>
      <w:divsChild>
        <w:div w:id="467212774">
          <w:marLeft w:val="0"/>
          <w:marRight w:val="0"/>
          <w:marTop w:val="0"/>
          <w:marBottom w:val="0"/>
          <w:divBdr>
            <w:top w:val="none" w:sz="0" w:space="0" w:color="auto"/>
            <w:left w:val="none" w:sz="0" w:space="0" w:color="auto"/>
            <w:bottom w:val="none" w:sz="0" w:space="0" w:color="auto"/>
            <w:right w:val="none" w:sz="0" w:space="0" w:color="auto"/>
          </w:divBdr>
        </w:div>
        <w:div w:id="289096774">
          <w:marLeft w:val="0"/>
          <w:marRight w:val="0"/>
          <w:marTop w:val="0"/>
          <w:marBottom w:val="0"/>
          <w:divBdr>
            <w:top w:val="none" w:sz="0" w:space="0" w:color="auto"/>
            <w:left w:val="none" w:sz="0" w:space="0" w:color="auto"/>
            <w:bottom w:val="none" w:sz="0" w:space="0" w:color="auto"/>
            <w:right w:val="none" w:sz="0" w:space="0" w:color="auto"/>
          </w:divBdr>
        </w:div>
      </w:divsChild>
    </w:div>
    <w:div w:id="1633053736">
      <w:bodyDiv w:val="1"/>
      <w:marLeft w:val="0"/>
      <w:marRight w:val="0"/>
      <w:marTop w:val="0"/>
      <w:marBottom w:val="0"/>
      <w:divBdr>
        <w:top w:val="none" w:sz="0" w:space="0" w:color="auto"/>
        <w:left w:val="none" w:sz="0" w:space="0" w:color="auto"/>
        <w:bottom w:val="none" w:sz="0" w:space="0" w:color="auto"/>
        <w:right w:val="none" w:sz="0" w:space="0" w:color="auto"/>
      </w:divBdr>
      <w:divsChild>
        <w:div w:id="647904673">
          <w:marLeft w:val="0"/>
          <w:marRight w:val="0"/>
          <w:marTop w:val="60"/>
          <w:marBottom w:val="60"/>
          <w:divBdr>
            <w:top w:val="none" w:sz="0" w:space="0" w:color="auto"/>
            <w:left w:val="none" w:sz="0" w:space="0" w:color="auto"/>
            <w:bottom w:val="none" w:sz="0" w:space="0" w:color="auto"/>
            <w:right w:val="none" w:sz="0" w:space="0" w:color="auto"/>
          </w:divBdr>
        </w:div>
      </w:divsChild>
    </w:div>
    <w:div w:id="1909998696">
      <w:bodyDiv w:val="1"/>
      <w:marLeft w:val="0"/>
      <w:marRight w:val="0"/>
      <w:marTop w:val="0"/>
      <w:marBottom w:val="0"/>
      <w:divBdr>
        <w:top w:val="none" w:sz="0" w:space="0" w:color="auto"/>
        <w:left w:val="none" w:sz="0" w:space="0" w:color="auto"/>
        <w:bottom w:val="none" w:sz="0" w:space="0" w:color="auto"/>
        <w:right w:val="none" w:sz="0" w:space="0" w:color="auto"/>
      </w:divBdr>
      <w:divsChild>
        <w:div w:id="1851065991">
          <w:marLeft w:val="0"/>
          <w:marRight w:val="0"/>
          <w:marTop w:val="0"/>
          <w:marBottom w:val="0"/>
          <w:divBdr>
            <w:top w:val="none" w:sz="0" w:space="0" w:color="auto"/>
            <w:left w:val="none" w:sz="0" w:space="0" w:color="auto"/>
            <w:bottom w:val="none" w:sz="0" w:space="0" w:color="auto"/>
            <w:right w:val="none" w:sz="0" w:space="0" w:color="auto"/>
          </w:divBdr>
          <w:divsChild>
            <w:div w:id="1866214035">
              <w:marLeft w:val="0"/>
              <w:marRight w:val="0"/>
              <w:marTop w:val="0"/>
              <w:marBottom w:val="0"/>
              <w:divBdr>
                <w:top w:val="none" w:sz="0" w:space="0" w:color="auto"/>
                <w:left w:val="none" w:sz="0" w:space="0" w:color="auto"/>
                <w:bottom w:val="none" w:sz="0" w:space="0" w:color="auto"/>
                <w:right w:val="none" w:sz="0" w:space="0" w:color="auto"/>
              </w:divBdr>
              <w:divsChild>
                <w:div w:id="1263731365">
                  <w:marLeft w:val="0"/>
                  <w:marRight w:val="0"/>
                  <w:marTop w:val="0"/>
                  <w:marBottom w:val="0"/>
                  <w:divBdr>
                    <w:top w:val="none" w:sz="0" w:space="0" w:color="auto"/>
                    <w:left w:val="none" w:sz="0" w:space="0" w:color="auto"/>
                    <w:bottom w:val="none" w:sz="0" w:space="0" w:color="auto"/>
                    <w:right w:val="none" w:sz="0" w:space="0" w:color="auto"/>
                  </w:divBdr>
                  <w:divsChild>
                    <w:div w:id="27632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66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2668</TotalTime>
  <Pages>3</Pages>
  <Words>669</Words>
  <Characters>3815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965</cp:revision>
  <dcterms:created xsi:type="dcterms:W3CDTF">2024-08-03T20:14:00Z</dcterms:created>
  <dcterms:modified xsi:type="dcterms:W3CDTF">2026-10-18T11:27:00Z</dcterms:modified>
</cp:coreProperties>
</file>