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2.3.2. Tuzların Çözünürlüğüne Etki Eden Faktörler</w:t>
      </w:r>
    </w:p>
    <w:p>
      <w:pPr>
        <w:jc w:val="both"/>
        <w:rPr>
          <w:rFonts w:ascii="Times New Roman" w:hAnsi="Times New Roman" w:cs="Times New Roman"/>
          <w:lang w:val="tr-TR"/>
        </w:rPr>
      </w:pPr>
      <w:r>
        <w:rPr>
          <w:rFonts w:ascii="Times New Roman" w:hAnsi="Times New Roman" w:cs="Times New Roman"/>
          <w:lang w:val="tr-TR"/>
        </w:rPr>
        <w:t xml:space="preserve">Çaydanlıkların ve su ısıtıcılarının iç yüzeyinde zamanla beyaz bir kireç tabakası oluşur (Görsel A). Laboratuvarda hazırlanan berrak kireç suyu ısıtıldığında bulanıklaşır. Doymuş sodyum klorür çözeltisine bir miktar derişik hidroklorik asit eklendiğinde ise kabın dibinde beyaz kristaller belirir. Bu olaylarda suda çözünmüş hâldeki bir tuzun bir kısmı katı hâline geçmektedir. Önceki konuda suda az çözünen tuzların doymuş çözeltilerinde dinamik bir denge kurulduğunu öğrendiniz. Peki bu dengeyi etkileyen faktörler nelerdir? Sıcaklık ya da çözeltiye eklenen başka bir madde bir tuzun çözünürlüğünü nasıl değiştirir? Bu soruların cevabını Analiz ve Keşif Atölyesi 2.14.’teki gözlem ortamları ve veri setleri üzerinde çalışarak bulunuz. Etkinlikte deney, video ve sanal laboratuvar gibi farklı ortamlarda gözlem yapacak, hazır verileri inceleyerek ortak iyonun ve sıcaklığın çözünürlüğe etkisine ilişkin bilimsel çıkarımlarda bulunacak ve bu çıkarımları Le Chatelier ilkesiyle açıklayacaksınız. Ulaştığınız sonuçları sınıfta paylaşırken etkili iletişim kuracak, farklı görüşlere saygı gösterecek ve grubunuzun çalışmasında sorumluluk üstleneceksiniz.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Elektrikli su ısıtıcısının (kettle) iç yüzeyinde ve rezistansında biriken beyaz kireç tabakası; yakın çekim, marka görünmeyen.</w:t>
            </w:r>
          </w:p>
          <w:p>
            <w:pPr>
              <w:jc w:val="both"/>
              <w:rPr>
                <w:rFonts w:ascii="Times New Roman" w:hAnsi="Times New Roman" w:cs="Times New Roman"/>
                <w:lang w:val="tr-TR"/>
              </w:rPr>
            </w:pPr>
            <w:r>
              <w:rPr>
                <w:rFonts w:ascii="Times New Roman" w:hAnsi="Times New Roman" w:cs="Times New Roman"/>
                <w:lang w:val="tr-TR"/>
              </w:rPr>
              <w:t xml:space="preserve">Shutter ID: 2404212001 (fotoğraf) — Scale inside the kettle close-up</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Su ısıtıcısında biriken kireç</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2.14.</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KOROZİF (AŞINDIRICI) MADDE, TAHRİŞ EDİCİ MADDE, MASKE KULLAN, SICAK CİSİM UYARISI, YANICI MADDE, KIRILABİLİR CAM UYARISI. Ek uyarılar: Isıtılan deney tüpünün ağzı kimseye doğrultulmamalıdır. Derişik HCl ile yapılan deney öğretmen tarafından gösteri deneyi olarak çeker ocakta yapılmalıdır. Kurşun bileşikleri zehirli olduğundan kurşun(II) iyodür deneyi yalnızca videodan izlenecektir.</w:t>
      </w:r>
    </w:p>
    <w:p>
      <w:pPr>
        <w:jc w:val="both"/>
        <w:rPr>
          <w:rFonts w:ascii="Times New Roman" w:hAnsi="Times New Roman" w:cs="Times New Roman"/>
          <w:lang w:val="tr-TR"/>
        </w:rPr>
      </w:pPr>
      <w:r>
        <w:rPr>
          <w:rFonts w:ascii="Times New Roman" w:hAnsi="Times New Roman" w:cs="Times New Roman"/>
          <w:b/>
          <w:bCs/>
          <w:lang w:val="tr-TR"/>
        </w:rPr>
        <w:t xml:space="preserve">1. Aşama: Gözlem Ortamlarının Oluşturulması</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Suda az çözünen tuzların çözünürlüğüne etki eden faktörleri gözlemleyebileceğiniz farklı ortamlar oluşturunuz. Bunun için deney basamaklarını takip ederek aşağıdaki deneyleri gerçekleştirebilir, deney videolarını izleyebilir ya da sanal laboratuvar uygulamalarını kullanabilirsiniz. Kullandığınız dijital kaynakların güvenilir olmasına dikkat ediniz. Gözlem yapmadan önce çözünürlükteki değişimi hangi gözlenebilir niteliklerden (bulanıklaşma, çökelti ya da kristal oluşumu, çözeltinin berraklaşması vb.) anlayabileceğinizi grubunuzla belirleyiniz. Gözlemlerinizi tabloya kaydediniz.</w:t>
      </w:r>
    </w:p>
    <w:p>
      <w:pPr>
        <w:jc w:val="both"/>
        <w:rPr>
          <w:rFonts w:ascii="Times New Roman" w:hAnsi="Times New Roman" w:cs="Times New Roman"/>
          <w:lang w:val="tr-TR"/>
        </w:rPr>
      </w:pPr>
      <w:r>
        <w:rPr>
          <w:b/>
          <w:rFonts w:ascii="Times New Roman" w:hAnsi="Times New Roman" w:cs="Times New Roman"/>
          <w:lang w:val="tr-TR"/>
        </w:rPr>
        <w:t xml:space="preserve">Gerekli Malzemeler:</w:t>
      </w:r>
      <w:r>
        <w:rPr>
          <w:rFonts w:ascii="Times New Roman" w:hAnsi="Times New Roman" w:cs="Times New Roman"/>
          <w:lang w:val="tr-TR"/>
        </w:rPr>
        <w:t xml:space="preserve"> berrak kireç suyu [doymuş Ca(OH)</w:t>
      </w:r>
      <w:r>
        <w:rPr>
          <w:rFonts w:ascii="Times New Roman" w:hAnsi="Times New Roman" w:cs="Times New Roman"/>
          <w:lang w:val="tr-TR"/>
          <w:vertAlign w:val="subscript"/>
        </w:rPr>
        <w:t xml:space="preserve">2</w:t>
      </w:r>
      <w:r>
        <w:rPr>
          <w:rFonts w:ascii="Times New Roman" w:hAnsi="Times New Roman" w:cs="Times New Roman"/>
          <w:lang w:val="tr-TR"/>
        </w:rPr>
        <w:t xml:space="preserve"> çözeltisi], doymuş sodyum klorür çözeltisi, derişik hidroklorik asit çözeltisi (öğretmen kullanır), deney tüpü, maşa, ispirto ocağı, beher, damlalık.</w:t>
      </w:r>
    </w:p>
    <w:p>
      <w:pPr>
        <w:jc w:val="both"/>
        <w:rPr>
          <w:rFonts w:ascii="Times New Roman" w:hAnsi="Times New Roman" w:cs="Times New Roman"/>
          <w:lang w:val="tr-TR"/>
        </w:rPr>
      </w:pPr>
      <w:r>
        <w:rPr>
          <w:b/>
          <w:rFonts w:ascii="Times New Roman" w:hAnsi="Times New Roman" w:cs="Times New Roman"/>
          <w:lang w:val="tr-TR"/>
        </w:rPr>
        <w:t xml:space="preserve">Deney Basamakları:</w:t>
      </w:r>
    </w:p>
    <w:p>
      <w:pPr>
        <w:jc w:val="both"/>
        <w:rPr>
          <w:rFonts w:ascii="Times New Roman" w:hAnsi="Times New Roman" w:cs="Times New Roman"/>
          <w:lang w:val="tr-TR"/>
        </w:rPr>
      </w:pPr>
      <w:r>
        <w:rPr>
          <w:rFonts w:ascii="Times New Roman" w:hAnsi="Times New Roman" w:cs="Times New Roman"/>
          <w:lang w:val="tr-TR"/>
        </w:rPr>
        <w:t xml:space="preserve">1. Deney 1 (Sıcaklık): Bir deney tüpünün yarısına kadar berrak kireç suyu koyunuz. Tüpü maşayla tutarak ispirto ocağında hafifçe ısıtınız ve çözeltinin görünümündeki değişimi gözlemleyiniz. Tüpü soğumaya bırakarak birkaç dakika sonra yeniden gözlemleyiniz.</w:t>
      </w:r>
    </w:p>
    <w:p>
      <w:pPr>
        <w:jc w:val="both"/>
        <w:rPr>
          <w:rFonts w:ascii="Times New Roman" w:hAnsi="Times New Roman" w:cs="Times New Roman"/>
          <w:lang w:val="tr-TR"/>
        </w:rPr>
      </w:pPr>
      <w:r>
        <w:rPr>
          <w:rFonts w:ascii="Times New Roman" w:hAnsi="Times New Roman" w:cs="Times New Roman"/>
          <w:lang w:val="tr-TR"/>
        </w:rPr>
        <w:t xml:space="preserve">2. Deney 2 (Ortak iyon, öğretmen gösterisi): Öğretmeniniz bir beherdeki doymuş sodyum klorür çözeltisine damlalıkla birkaç mililitre derişik hidroklorik asit çözeltisi ekleyecektir. Beherde meydana gelen değişimi gözlemleyiniz.</w:t>
      </w:r>
    </w:p>
    <w:p>
      <w:pPr>
        <w:jc w:val="both"/>
        <w:rPr>
          <w:rFonts w:ascii="Times New Roman" w:hAnsi="Times New Roman" w:cs="Times New Roman"/>
          <w:lang w:val="tr-TR"/>
        </w:rPr>
      </w:pPr>
      <w:r>
        <w:rPr>
          <w:rFonts w:ascii="Times New Roman" w:hAnsi="Times New Roman" w:cs="Times New Roman"/>
          <w:lang w:val="tr-TR"/>
        </w:rPr>
        <w:t xml:space="preserve">3. Video (Sıcaklık): Kurşun(II) iyodür (PbI</w:t>
      </w:r>
      <w:r>
        <w:rPr>
          <w:rFonts w:ascii="Times New Roman" w:hAnsi="Times New Roman" w:cs="Times New Roman"/>
          <w:lang w:val="tr-TR"/>
          <w:vertAlign w:val="subscript"/>
        </w:rPr>
        <w:t xml:space="preserve">2</w:t>
      </w:r>
      <w:r>
        <w:rPr>
          <w:rFonts w:ascii="Times New Roman" w:hAnsi="Times New Roman" w:cs="Times New Roman"/>
          <w:lang w:val="tr-TR"/>
        </w:rPr>
        <w:t xml:space="preserve">) çözeltisinin sıcakta berrak olup soğutulduğunda parlak sarı kristallerin oluştuğu “altın yağmuru” deneyinin videosunu izleyiniz. Kurşun bileşikleri zehirli olduğundan bu deney okulda yapılmaz.</w: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200"/>
        <w:gridCol w:w="2800"/>
        <w:gridCol w:w="22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Gözlem ortamı</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Değiştirilen faktör</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Gözlem</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Çözünürlük nasıl değişti?</w:t>
            </w:r>
          </w:p>
        </w:tc>
      </w:tr>
      <w:tr>
        <w:trPr>
          <w:trHeight w:val="6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Deney 1</w:t>
            </w:r>
          </w:p>
        </w:tc>
        <w:tc>
          <w:tcPr>
            <w:tcW w:w="22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6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Deney 2</w:t>
            </w:r>
          </w:p>
        </w:tc>
        <w:tc>
          <w:tcPr>
            <w:tcW w:w="22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65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Video</w:t>
            </w:r>
          </w:p>
        </w:tc>
        <w:tc>
          <w:tcPr>
            <w:tcW w:w="22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Veri Setinin İncelenmesi</w:t>
      </w:r>
    </w:p>
    <w:p>
      <w:pPr>
        <w:jc w:val="both"/>
        <w:rPr>
          <w:rFonts w:ascii="Times New Roman" w:hAnsi="Times New Roman" w:cs="Times New Roman"/>
          <w:lang w:val="tr-TR"/>
        </w:rPr>
      </w:pPr>
      <w:r>
        <w:rPr>
          <w:rFonts w:ascii="Times New Roman" w:hAnsi="Times New Roman" w:cs="Times New Roman"/>
          <w:lang w:val="tr-TR"/>
        </w:rPr>
        <w:t xml:space="preserve">Aşağıdaki birinci tabloda AgCl tuzunun 25 °C’de saf suda ve farklı derişimlerdeki NaCl çözeltilerinde molar çözünürlükleri verilmiştir. İkinci tabloda ise çözünme süreçleri farklı olan XY ve ZW tuzlarının farklı sıcaklıklardaki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ve molar çözünürlükleri yer almaktadır. Molar çözünürlük 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değerlerini içeren bu hazır veri setlerini kullanarak her tabloda hangi değişkenin değiştirildiğini, hangisinin sabit tutulduğunu belirleyiniz ve aşağıdaki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3200"/>
        <w:gridCol w:w="32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Çözücü ortam</w:t>
            </w: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Başlangıçtaki [Cl</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AgCl’nin molar çözünürlüğü (mol/L)</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Saf su</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1,3·10</w:t>
            </w:r>
            <w:r>
              <w:rPr>
                <w:rFonts w:ascii="Times New Roman" w:hAnsi="Times New Roman" w:cs="Times New Roman"/>
                <w:vertAlign w:val="superscript"/>
                <w:lang w:val="tr-TR"/>
              </w:rPr>
              <w:t xml:space="preserve">-5</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0,001 M NaCl</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0,001</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-7</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 M NaCl</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-8</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 M NaCl</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w:t>
            </w:r>
          </w:p>
        </w:tc>
        <w:tc>
          <w:tcPr>
            <w:tcW w:w="3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1,8·10</w:t>
            </w:r>
            <w:r>
              <w:rPr>
                <w:rFonts w:ascii="Times New Roman" w:hAnsi="Times New Roman" w:cs="Times New Roman"/>
                <w:vertAlign w:val="superscript"/>
                <w:lang w:val="tr-TR"/>
              </w:rPr>
              <w:t xml:space="preserve">-9</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850"/>
        <w:gridCol w:w="1850"/>
        <w:gridCol w:w="1850"/>
        <w:gridCol w:w="1850"/>
      </w:tblGrid>
      <w:tr>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Sıcaklık (°C)</w:t>
            </w:r>
          </w:p>
        </w:tc>
        <w:tc>
          <w:tcPr>
            <w:tcW w:w="18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XY: K</w:t>
            </w:r>
            <w:r>
              <w:rPr>
                <w:rFonts w:ascii="Times New Roman" w:hAnsi="Times New Roman" w:cs="Times New Roman"/>
                <w:b/>
                <w:bCs/>
                <w:vertAlign w:val="subscript"/>
                <w:lang w:val="tr-TR"/>
              </w:rPr>
              <w:t xml:space="preserve">çç</w:t>
            </w:r>
          </w:p>
        </w:tc>
        <w:tc>
          <w:tcPr>
            <w:tcW w:w="18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XY: s (mol/L)</w:t>
            </w:r>
          </w:p>
        </w:tc>
        <w:tc>
          <w:tcPr>
            <w:tcW w:w="18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ZW: K</w:t>
            </w:r>
            <w:r>
              <w:rPr>
                <w:rFonts w:ascii="Times New Roman" w:hAnsi="Times New Roman" w:cs="Times New Roman"/>
                <w:b/>
                <w:bCs/>
                <w:vertAlign w:val="subscript"/>
                <w:lang w:val="tr-TR"/>
              </w:rPr>
              <w:t xml:space="preserve">çç</w:t>
            </w:r>
          </w:p>
        </w:tc>
        <w:tc>
          <w:tcPr>
            <w:tcW w:w="18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ZW: s (mol/L)</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-5</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4,0·10</w:t>
            </w:r>
            <w:r>
              <w:rPr>
                <w:rFonts w:ascii="Times New Roman" w:hAnsi="Times New Roman" w:cs="Times New Roman"/>
                <w:vertAlign w:val="superscript"/>
                <w:lang w:val="tr-TR"/>
              </w:rPr>
              <w:t xml:space="preserve">-6</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2,0·10</w:t>
            </w:r>
            <w:r>
              <w:rPr>
                <w:rFonts w:ascii="Times New Roman" w:hAnsi="Times New Roman" w:cs="Times New Roman"/>
                <w:vertAlign w:val="superscript"/>
                <w:lang w:val="tr-TR"/>
              </w:rPr>
              <w:t xml:space="preserve">-3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2,5·10</w:t>
            </w:r>
            <w:r>
              <w:rPr>
                <w:rFonts w:ascii="Times New Roman" w:hAnsi="Times New Roman" w:cs="Times New Roman"/>
                <w:vertAlign w:val="superscript"/>
                <w:lang w:val="tr-TR"/>
              </w:rPr>
              <w:t xml:space="preserve">-10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1,6·10</w:t>
            </w:r>
            <w:r>
              <w:rPr>
                <w:rFonts w:ascii="Times New Roman" w:hAnsi="Times New Roman" w:cs="Times New Roman"/>
                <w:vertAlign w:val="superscript"/>
                <w:lang w:val="tr-TR"/>
              </w:rPr>
              <w:t xml:space="preserve">-5</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2,5·10</w:t>
            </w:r>
            <w:r>
              <w:rPr>
                <w:rFonts w:ascii="Times New Roman" w:hAnsi="Times New Roman" w:cs="Times New Roman"/>
                <w:vertAlign w:val="superscript"/>
                <w:lang w:val="tr-TR"/>
              </w:rPr>
              <w:t xml:space="preserve">-6</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1,6·10</w:t>
            </w:r>
            <w:r>
              <w:rPr>
                <w:rFonts w:ascii="Times New Roman" w:hAnsi="Times New Roman" w:cs="Times New Roman"/>
                <w:vertAlign w:val="superscript"/>
                <w:lang w:val="tr-TR"/>
              </w:rPr>
              <w:t xml:space="preserve">-3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6,0·10</w:t>
            </w:r>
            <w:r>
              <w:rPr>
                <w:rFonts w:ascii="Times New Roman" w:hAnsi="Times New Roman" w:cs="Times New Roman"/>
                <w:vertAlign w:val="superscript"/>
                <w:lang w:val="tr-TR"/>
              </w:rPr>
              <w:t xml:space="preserve">-10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2,4·10</w:t>
            </w:r>
            <w:r>
              <w:rPr>
                <w:rFonts w:ascii="Times New Roman" w:hAnsi="Times New Roman" w:cs="Times New Roman"/>
                <w:vertAlign w:val="superscript"/>
                <w:lang w:val="tr-TR"/>
              </w:rPr>
              <w:t xml:space="preserve">-5</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1,6·10</w:t>
            </w:r>
            <w:r>
              <w:rPr>
                <w:rFonts w:ascii="Times New Roman" w:hAnsi="Times New Roman" w:cs="Times New Roman"/>
                <w:vertAlign w:val="superscript"/>
                <w:lang w:val="tr-TR"/>
              </w:rPr>
              <w:t xml:space="preserve">-6</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1,3·10</w:t>
            </w:r>
            <w:r>
              <w:rPr>
                <w:rFonts w:ascii="Times New Roman" w:hAnsi="Times New Roman" w:cs="Times New Roman"/>
                <w:vertAlign w:val="superscript"/>
                <w:lang w:val="tr-TR"/>
              </w:rPr>
              <w:t xml:space="preserve">-3</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1,6·10</w:t>
            </w:r>
            <w:r>
              <w:rPr>
                <w:rFonts w:ascii="Times New Roman" w:hAnsi="Times New Roman" w:cs="Times New Roman"/>
                <w:vertAlign w:val="superscript"/>
                <w:lang w:val="tr-TR"/>
              </w:rPr>
              <w:t xml:space="preserve">-9</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4,0·10</w:t>
            </w:r>
            <w:r>
              <w:rPr>
                <w:rFonts w:ascii="Times New Roman" w:hAnsi="Times New Roman" w:cs="Times New Roman"/>
                <w:vertAlign w:val="superscript"/>
                <w:lang w:val="tr-TR"/>
              </w:rPr>
              <w:t xml:space="preserve">-5</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9,0·10</w:t>
            </w:r>
            <w:r>
              <w:rPr>
                <w:rFonts w:ascii="Times New Roman" w:hAnsi="Times New Roman" w:cs="Times New Roman"/>
                <w:vertAlign w:val="superscript"/>
                <w:lang w:val="tr-TR"/>
              </w:rPr>
              <w:t xml:space="preserve">-7</w:t>
            </w:r>
          </w:p>
        </w:tc>
        <w:tc>
          <w:tcPr>
            <w:tcW w:w="1850" w:type="dxa"/>
            <w:vAlign w:val="center"/>
          </w:tcPr>
          <w:p>
            <w:pPr>
              <w:jc w:val="center"/>
              <w:rPr>
                <w:rFonts w:ascii="Times New Roman" w:hAnsi="Times New Roman" w:cs="Times New Roman"/>
                <w:lang w:val="tr-TR"/>
              </w:rPr>
            </w:pPr>
            <w:r>
              <w:rPr>
                <w:rFonts w:ascii="Times New Roman" w:hAnsi="Times New Roman" w:cs="Times New Roman"/>
                <w:lang w:val="tr-TR"/>
              </w:rPr>
              <w:t xml:space="preserve">9,5·10</w:t>
            </w:r>
            <w:r>
              <w:rPr>
                <w:rFonts w:ascii="Times New Roman" w:hAnsi="Times New Roman" w:cs="Times New Roman"/>
                <w:vertAlign w:val="superscript"/>
                <w:lang w:val="tr-TR"/>
              </w:rPr>
              <w:t xml:space="preserve">-4</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İkinci tablodaki XY ve ZW tuzlarına ait veriler öğretim amaçlı hazırlanmış verilerdir (K</w:t>
      </w:r>
      <w:r>
        <w:rPr>
          <w:rFonts w:ascii="Times New Roman" w:hAnsi="Times New Roman" w:cs="Times New Roman"/>
          <w:highlight w:val="yellow"/>
          <w:vertAlign w:val="subscript"/>
          <w:lang w:val="tr-TR"/>
        </w:rPr>
        <w:t xml:space="preserve">çç</w:t>
      </w:r>
      <w:r>
        <w:rPr>
          <w:rFonts w:ascii="Times New Roman" w:hAnsi="Times New Roman" w:cs="Times New Roman"/>
          <w:highlight w:val="yellow"/>
          <w:lang w:val="tr-TR"/>
        </w:rPr>
        <w:t xml:space="preserve"> = s</w:t>
      </w:r>
      <w:r>
        <w:rPr>
          <w:rFonts w:ascii="Times New Roman" w:hAnsi="Times New Roman" w:cs="Times New Roman"/>
          <w:highlight w:val="yellow"/>
          <w:vertAlign w:val="superscript"/>
          <w:lang w:val="tr-TR"/>
        </w:rPr>
        <w:t xml:space="preserve">2</w:t>
      </w:r>
      <w:r>
        <w:rPr>
          <w:rFonts w:ascii="Times New Roman" w:hAnsi="Times New Roman" w:cs="Times New Roman"/>
          <w:highlight w:val="yellow"/>
          <w:lang w:val="tr-TR"/>
        </w:rPr>
        <w:t xml:space="preserve"> ilişkisine uygun olarak hesaplanmıştır). Birinci tablodaki değerler AgCl’nin gerçek K</w:t>
      </w:r>
      <w:r>
        <w:rPr>
          <w:rFonts w:ascii="Times New Roman" w:hAnsi="Times New Roman" w:cs="Times New Roman"/>
          <w:highlight w:val="yellow"/>
          <w:vertAlign w:val="subscript"/>
          <w:lang w:val="tr-TR"/>
        </w:rPr>
        <w:t xml:space="preserve">çç</w:t>
      </w:r>
      <w:r>
        <w:rPr>
          <w:rFonts w:ascii="Times New Roman" w:hAnsi="Times New Roman" w:cs="Times New Roman"/>
          <w:highlight w:val="yellow"/>
          <w:lang w:val="tr-TR"/>
        </w:rPr>
        <w:t xml:space="preserve"> değerinden hesaplanmıştır.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Birinci tablodaki verileri kullanarak çözeltide tuzun iyonlarından biriyle ortak iyon bulunmasının tuzun çözünürlüğüne etkisine ilişkin çıkarımda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Birinci tablodaki ortamların hepsinde AgCl’nin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aynı mıdır? Çözünürlük değiştiği hâlde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’nin değişmemesini nasıl açıklarsınız?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İkinci tablodaki verileri kullanarak sıcaklığın XY ve ZW tuzlarının çözünürlüğüne etkisine ilişkin çıkarımlarda bulununuz. Bu iki tuzun çözünme olaylarından hangisi endotermik, hangisi ekzotermik olabilir?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1. Aşamada gözlemlediğiniz kireç suyunun ısıtılınca bulanıklaşmasını ikinci tablodaki tuzlardan hangisinin davranışına benzetirsiniz?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Le Chatelier ilkesine ilişkin bilgileri ders kitabınızdan ve güvenilir bilimsel kaynaklardan araştırınız. Çıkarımlarınızı bu ilke ile ilişkilendirerek açıklayınız. Çıkarımlarınızı etkili iletişim becerilerinizi kullanarak sınıfınızda paylaşınız; arkadaşlarınızın farklı çıkarımlarını saygıyla dinleyiniz ve sorumluluk alarak grubunuzun ortak sonucunu sununuz.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2.14.’te ulaştığınız çıkarımlar, suda az çözünen bir tuzun doymuş çözeltisinde kurulan çözünürlük dengesinin de diğer denge sistemleri gibi dış etkilere tepki verdiğini gösterir. Le Chatelier ilkesine göre dengedeki bir sisteme dışarıdan bir etki yapıldığında sistem, bu etkiyi azaltacak yönde kayarak yeniden dengeye ulaşır. Suda az çözünen tuzların çözünürlüğüne etki eden başlıca faktörler ortak iyon ve sıcaklıktır.</w:t>
      </w:r>
    </w:p>
    <w:p>
      <w:pPr>
        <w:keepNext/>
        <w:jc w:val="both"/>
        <w:rPr>
          <w:rFonts w:ascii="Times New Roman" w:hAnsi="Times New Roman" w:cs="Times New Roman"/>
          <w:lang w:val="tr-TR"/>
        </w:rPr>
      </w:pPr>
      <w:r>
        <w:rPr>
          <w:rFonts w:ascii="Times New Roman" w:hAnsi="Times New Roman" w:cs="Times New Roman"/>
          <w:b/>
          <w:bCs/>
          <w:lang w:val="tr-TR"/>
        </w:rPr>
        <w:t xml:space="preserve">Ortak İyon Etkisi</w:t>
      </w:r>
    </w:p>
    <w:p>
      <w:pPr>
        <w:jc w:val="both"/>
        <w:rPr>
          <w:rFonts w:ascii="Times New Roman" w:hAnsi="Times New Roman" w:cs="Times New Roman"/>
          <w:lang w:val="tr-TR"/>
        </w:rPr>
      </w:pPr>
      <w:r>
        <w:rPr>
          <w:rFonts w:ascii="Times New Roman" w:hAnsi="Times New Roman" w:cs="Times New Roman"/>
          <w:lang w:val="tr-TR"/>
        </w:rPr>
        <w:t xml:space="preserve">Suda az çözünen bir tuzun doymuş çözeltisine, tuzun iyonlarından birini içeren ve suda iyi çözünen başka bir madde sabit sıcaklıkta eklendiğinde bu iyonun derişimi artar. Örneğin doymuş baryum sülfat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çözeltisine sodyum sülfat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eklendiğinde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derişimi artar. Le Chatelier ilkesine göre denge, artan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derişimini azaltacak yönde, yani çökelme yönünde kayar:</w:t>
      </w:r>
    </w:p>
    <w:p>
      <w:pPr>
        <w:jc w:val="center"/>
        <w:rPr>
          <w:rFonts w:ascii="Times New Roman" w:hAnsi="Times New Roman" w:cs="Times New Roman"/>
          <w:lang w:val="tr-TR"/>
        </w:rPr>
      </w:pPr>
      <w:r>
        <w:rPr>
          <w:rFonts w:ascii="Times New Roman" w:hAnsi="Times New Roman" w:cs="Times New Roman"/>
          <w:lang w:val="tr-TR"/>
        </w:rPr>
        <w:t xml:space="preserve">BaSO</w:t>
      </w:r>
      <w:r>
        <w:rPr>
          <w:rFonts w:ascii="Times New Roman" w:hAnsi="Times New Roman" w:cs="Times New Roman"/>
          <w:lang w:val="tr-TR"/>
          <w:vertAlign w:val="subscript"/>
        </w:rPr>
        <w:t xml:space="preserve">4</w:t>
      </w:r>
      <w:r>
        <w:rPr>
          <w:rFonts w:ascii="Times New Roman" w:hAnsi="Times New Roman" w:cs="Times New Roman"/>
          <w:lang w:val="tr-TR"/>
        </w:rPr>
        <w:t xml:space="preserve">(k) ⇌ Ba</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denge bu yöne kayar</w:t>
      </w:r>
    </w:p>
    <w:p>
      <w:pPr>
        <w:jc w:val="both"/>
        <w:rPr>
          <w:rFonts w:ascii="Times New Roman" w:hAnsi="Times New Roman" w:cs="Times New Roman"/>
          <w:lang w:val="tr-TR"/>
        </w:rPr>
      </w:pPr>
      <w:r>
        <w:rPr>
          <w:rFonts w:ascii="Times New Roman" w:hAnsi="Times New Roman" w:cs="Times New Roman"/>
          <w:lang w:val="tr-TR"/>
        </w:rPr>
        <w:t xml:space="preserve">Bunun sonucunda bir miktar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çöker ve tuzun çözünürlüğü azalır. Ortak iyon içeren bir çözeltide tuzun çözünürlüğünün saf sudakinden daha az olmasına ortak iyon etkisi denir. Ortak iyonun derişimi arttıkça çözünürlük daha da azalır (Grafik A). Ortak iyon etkisi tuzun çözünürlüğünü değiştirir ancak sıcaklık sabit olduğu için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değerini değiştirmez.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78689" cy="2618237"/>
            <wp:docPr id="900002" name="Grafik 900002" descr="BaSO4 ortak iyon etkisi"/>
            <wp:cNvGraphicFramePr>
              <a:graphicFrameLocks noChangeAspect="1"/>
            </wp:cNvGraphicFramePr>
            <a:graphic>
              <a:graphicData uri="http://schemas.openxmlformats.org/drawingml/2006/picture">
                <pic:pic>
                  <pic:nvPicPr>
                    <pic:cNvPr id="900002" name="k11_900002.png"/>
                    <pic:cNvPicPr/>
                  </pic:nvPicPr>
                  <pic:blipFill>
                    <a:blip r:embed="rIdK1"/>
                    <a:stretch>
                      <a:fillRect/>
                    </a:stretch>
                  </pic:blipFill>
                  <pic:spPr>
                    <a:xfrm>
                      <a:off x="0" y="0"/>
                      <a:ext cx="4678689" cy="261823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A: BaSO</w:t>
      </w:r>
      <w:r>
        <w:rPr>
          <w:rFonts w:ascii="Times New Roman" w:hAnsi="Times New Roman" w:cs="Times New Roman"/>
          <w:lang w:val="tr-TR"/>
          <w:vertAlign w:val="subscript"/>
        </w:rPr>
        <w:t xml:space="preserve">4</w:t>
      </w:r>
      <w:r>
        <w:rPr>
          <w:rFonts w:ascii="Times New Roman" w:hAnsi="Times New Roman" w:cs="Times New Roman"/>
          <w:lang w:val="tr-TR"/>
        </w:rPr>
        <w:t xml:space="preserve">’ın 25 °C’de saf suda ve farklı derişimlerdeki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çözeltilerindeki molar çözünürlüğü (logaritmik ölçek)</w:t>
      </w:r>
    </w:p>
    <w:p>
      <w:pPr>
        <w:jc w:val="both"/>
        <w:rPr>
          <w:rFonts w:ascii="Times New Roman" w:hAnsi="Times New Roman" w:cs="Times New Roman"/>
          <w:lang w:val="tr-TR"/>
        </w:rPr>
      </w:pPr>
      <w:r>
        <w:rPr>
          <w:rFonts w:ascii="Times New Roman" w:hAnsi="Times New Roman" w:cs="Times New Roman"/>
          <w:lang w:val="tr-TR"/>
        </w:rPr>
        <w:t xml:space="preserve">Ortak iyon eklenmesi sırasında iyon derişimlerinin zamanla değişimi Grafik B’de nitel olarak gösterilmiştir. Doymuş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çözeltisine t</w:t>
      </w:r>
      <w:r>
        <w:rPr>
          <w:rFonts w:ascii="Times New Roman" w:hAnsi="Times New Roman" w:cs="Times New Roman"/>
          <w:lang w:val="tr-TR"/>
          <w:vertAlign w:val="subscript"/>
        </w:rPr>
        <w:t xml:space="preserve">1</w:t>
      </w:r>
      <w:r>
        <w:rPr>
          <w:rFonts w:ascii="Times New Roman" w:hAnsi="Times New Roman" w:cs="Times New Roman"/>
          <w:lang w:val="tr-TR"/>
        </w:rPr>
        <w:t xml:space="preserve"> anında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katısı eklendiğinde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aniden artar. Denge çökelme yönüne kaydığı için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azalır; eklenen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iyonlarının bir kısmı da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iyonlarıyla birlikte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olarak çöker. Yeni dengede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ilk dengedekinden büyük,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ise küçüktür ve dipteki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katısının miktarı artmıştır. [Ba</w:t>
      </w:r>
      <w:r>
        <w:rPr>
          <w:rFonts w:ascii="Times New Roman" w:hAnsi="Times New Roman" w:cs="Times New Roman"/>
          <w:lang w:val="tr-TR"/>
          <w:vertAlign w:val="super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çarpımı ise yine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değerine eşittir.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78689" cy="2618237"/>
            <wp:docPr id="900003" name="Grafik 900003" descr="BaSO4 ortak iyon derişim-zaman"/>
            <wp:cNvGraphicFramePr>
              <a:graphicFrameLocks noChangeAspect="1"/>
            </wp:cNvGraphicFramePr>
            <a:graphic>
              <a:graphicData uri="http://schemas.openxmlformats.org/drawingml/2006/picture">
                <pic:pic>
                  <pic:nvPicPr>
                    <pic:cNvPr id="900003" name="k11_900003.png"/>
                    <pic:cNvPicPr/>
                  </pic:nvPicPr>
                  <pic:blipFill>
                    <a:blip r:embed="rIdK2"/>
                    <a:stretch>
                      <a:fillRect/>
                    </a:stretch>
                  </pic:blipFill>
                  <pic:spPr>
                    <a:xfrm>
                      <a:off x="0" y="0"/>
                      <a:ext cx="4678689" cy="261823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B: Doymuş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çözeltisine t</w:t>
      </w:r>
      <w:r>
        <w:rPr>
          <w:rFonts w:ascii="Times New Roman" w:hAnsi="Times New Roman" w:cs="Times New Roman"/>
          <w:lang w:val="tr-TR"/>
          <w:vertAlign w:val="subscript"/>
        </w:rPr>
        <w:t xml:space="preserve">1</w:t>
      </w:r>
      <w:r>
        <w:rPr>
          <w:rFonts w:ascii="Times New Roman" w:hAnsi="Times New Roman" w:cs="Times New Roman"/>
          <w:lang w:val="tr-TR"/>
        </w:rPr>
        <w:t xml:space="preserve"> anında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katısı eklenmesiyle iyon derişimlerinin zamanla değişimi (nitel gösterim)</w:t>
      </w:r>
    </w:p>
    <w:p>
      <w:pPr>
        <w:keepNext/>
        <w:jc w:val="both"/>
        <w:rPr>
          <w:rFonts w:ascii="Times New Roman" w:hAnsi="Times New Roman" w:cs="Times New Roman"/>
          <w:lang w:val="tr-TR"/>
        </w:rPr>
      </w:pPr>
      <w:r>
        <w:rPr>
          <w:rFonts w:ascii="Times New Roman" w:hAnsi="Times New Roman" w:cs="Times New Roman"/>
          <w:b/>
          <w:bCs/>
          <w:lang w:val="tr-TR"/>
        </w:rPr>
        <w:t xml:space="preserve">Sıcaklık</w:t>
      </w:r>
    </w:p>
    <w:p>
      <w:pPr>
        <w:jc w:val="both"/>
        <w:rPr>
          <w:rFonts w:ascii="Times New Roman" w:hAnsi="Times New Roman" w:cs="Times New Roman"/>
          <w:lang w:val="tr-TR"/>
        </w:rPr>
      </w:pPr>
      <w:r>
        <w:rPr>
          <w:rFonts w:ascii="Times New Roman" w:hAnsi="Times New Roman" w:cs="Times New Roman"/>
          <w:lang w:val="tr-TR"/>
        </w:rPr>
        <w:t xml:space="preserve">Ortak iyon etkisinden farklı olarak sıcaklık değişimi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değerini de değiştirir; çünkü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diğer denge sabitleri gibi yalnızca sıcaklığa bağlıdır. Sıcaklığın çözünürlüğe etkisinin yönü, tuzun çözünme olayının endotermik ya da ekzotermik olmasına bağlıdır. Çözünmesi endotermik olan tuzlarda ısı, çözünme denkleminde girenler tarafında düşünülebilir. Örneğin kurşun(II) klorürün (PbCl</w:t>
      </w:r>
      <w:r>
        <w:rPr>
          <w:rFonts w:ascii="Times New Roman" w:hAnsi="Times New Roman" w:cs="Times New Roman"/>
          <w:lang w:val="tr-TR"/>
          <w:vertAlign w:val="subscript"/>
        </w:rPr>
        <w:t xml:space="preserve">2</w:t>
      </w:r>
      <w:r>
        <w:rPr>
          <w:rFonts w:ascii="Times New Roman" w:hAnsi="Times New Roman" w:cs="Times New Roman"/>
          <w:lang w:val="tr-TR"/>
        </w:rPr>
        <w:t xml:space="preserve">) çözünmesi endotermiktir:</w:t>
      </w:r>
    </w:p>
    <w:p>
      <w:pPr>
        <w:jc w:val="center"/>
        <w:rPr>
          <w:rFonts w:ascii="Times New Roman" w:hAnsi="Times New Roman" w:cs="Times New Roman"/>
          <w:lang w:val="tr-TR"/>
        </w:rPr>
      </w:pPr>
      <w:r>
        <w:rPr>
          <w:rFonts w:ascii="Times New Roman" w:hAnsi="Times New Roman" w:cs="Times New Roman"/>
          <w:lang w:val="tr-TR"/>
        </w:rPr>
        <w:t xml:space="preserve">PbCl</w:t>
      </w:r>
      <w:r>
        <w:rPr>
          <w:rFonts w:ascii="Times New Roman" w:hAnsi="Times New Roman" w:cs="Times New Roman"/>
          <w:lang w:val="tr-TR"/>
          <w:vertAlign w:val="subscript"/>
        </w:rPr>
        <w:t xml:space="preserve">2</w:t>
      </w:r>
      <w:r>
        <w:rPr>
          <w:rFonts w:ascii="Times New Roman" w:hAnsi="Times New Roman" w:cs="Times New Roman"/>
          <w:lang w:val="tr-TR"/>
        </w:rPr>
        <w:t xml:space="preserve">(k) + ısı ⇌ Pb</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+ 2Cl</w:t>
      </w:r>
      <w:r>
        <w:rPr>
          <w:rFonts w:ascii="Times New Roman" w:hAnsi="Times New Roman" w:cs="Times New Roman"/>
          <w:lang w:val="tr-TR"/>
          <w:vertAlign w:val="superscript"/>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Sıcaklık artırıldığında denge, verilen ısıyı harcayacak yönde (çözünme yönünde) kayar;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ve çözünürlük artar. Nitekim PbCl</w:t>
      </w:r>
      <w:r>
        <w:rPr>
          <w:rFonts w:ascii="Times New Roman" w:hAnsi="Times New Roman" w:cs="Times New Roman"/>
          <w:lang w:val="tr-TR"/>
          <w:vertAlign w:val="subscript"/>
        </w:rPr>
        <w:t xml:space="preserve">2</w:t>
      </w:r>
      <w:r>
        <w:rPr>
          <w:rFonts w:ascii="Times New Roman" w:hAnsi="Times New Roman" w:cs="Times New Roman"/>
          <w:lang w:val="tr-TR"/>
        </w:rPr>
        <w:t xml:space="preserve">’nin sudaki çözünürlüğü 20 °C’de litrede yaklaşık 10 g iken 100 °C’de yaklaşık 33 g’dır. Tuzların çoğunun çözünmesi endotermiktir ve çözünürlükleri sıcaklıkla artar. Çözünmesi ekzotermik olan tuzlarda ise ısı, ürünler tarafında düşünülebilir. Lityum karbonat (Li</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bu tür tuzlara bir örnektir:</w:t>
      </w:r>
    </w:p>
    <w:p>
      <w:pPr>
        <w:jc w:val="center"/>
        <w:rPr>
          <w:rFonts w:ascii="Times New Roman" w:hAnsi="Times New Roman" w:cs="Times New Roman"/>
          <w:lang w:val="tr-TR"/>
        </w:rPr>
      </w:pPr>
      <w:r>
        <w:rPr>
          <w:rFonts w:ascii="Times New Roman" w:hAnsi="Times New Roman" w:cs="Times New Roman"/>
          <w:lang w:val="tr-TR"/>
        </w:rPr>
        <w:t xml:space="preserve">Li</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(k) ⇌ 2Li</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ısı</w:t>
      </w:r>
    </w:p>
    <w:p>
      <w:pPr>
        <w:jc w:val="both"/>
        <w:rPr>
          <w:rFonts w:ascii="Times New Roman" w:hAnsi="Times New Roman" w:cs="Times New Roman"/>
          <w:lang w:val="tr-TR"/>
        </w:rPr>
      </w:pPr>
      <w:r>
        <w:rPr>
          <w:rFonts w:ascii="Times New Roman" w:hAnsi="Times New Roman" w:cs="Times New Roman"/>
          <w:lang w:val="tr-TR"/>
        </w:rPr>
        <w:t xml:space="preserve">Bu tuzlarda sıcaklık artışı dengeyi, açığa çıkan ısıyı azaltacak yönde, yani çökelme yönünde kaydırır;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ve çözünürlük azalır. Örneğin Li</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’ın sudaki çözünürlüğü 0 °C’de litrede yaklaşık 15 g iken 100 °C’de yaklaşık 7 g’a düşer.</w:t>
      </w:r>
    </w:p>
    <w:p>
      <w:pPr>
        <w:jc w:val="both"/>
        <w:rPr>
          <w:rFonts w:ascii="Times New Roman" w:hAnsi="Times New Roman" w:cs="Times New Roman"/>
          <w:lang w:val="tr-TR"/>
        </w:rPr>
      </w:pPr>
      <w:r>
        <w:rPr>
          <w:rFonts w:ascii="Times New Roman" w:hAnsi="Times New Roman" w:cs="Times New Roman"/>
          <w:lang w:val="tr-TR"/>
        </w:rPr>
        <w:t xml:space="preserve">Çaydanlıklarda kireç birikmesi, suda çözünmüş Ca</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ısıtma sırasında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hâlinde çökmesiyle gerçekleşir. Bu olayda ısıtmayla sudan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gazının uzaklaşması da dengeyi çökelme yönüne kaydırır.</w:t>
      </w:r>
    </w:p>
    <w:p>
      <w:pPr>
        <w:keepNext/>
        <w:jc w:val="both"/>
        <w:rPr>
          <w:rFonts w:ascii="Times New Roman" w:hAnsi="Times New Roman" w:cs="Times New Roman"/>
          <w:lang w:val="tr-TR"/>
        </w:rPr>
      </w:pPr>
      <w:r>
        <w:rPr>
          <w:rFonts w:ascii="Times New Roman" w:hAnsi="Times New Roman" w:cs="Times New Roman"/>
          <w:b/>
          <w:bCs/>
          <w:lang w:val="tr-TR"/>
        </w:rPr>
        <w:t xml:space="preserve">Diğer Etkiler</w:t>
      </w:r>
    </w:p>
    <w:p>
      <w:pPr>
        <w:jc w:val="both"/>
        <w:rPr>
          <w:rFonts w:ascii="Times New Roman" w:hAnsi="Times New Roman" w:cs="Times New Roman"/>
          <w:lang w:val="tr-TR"/>
        </w:rPr>
      </w:pPr>
      <w:r>
        <w:rPr>
          <w:rFonts w:ascii="Times New Roman" w:hAnsi="Times New Roman" w:cs="Times New Roman"/>
          <w:lang w:val="tr-TR"/>
        </w:rPr>
        <w:t xml:space="preserve">Ortak iyon eklenmesinin tersine, çözünürlük dengesindeki iyonlardan biri bir tepkimeyle ortamdan uzaklaştırılırsa denge bu iyonu yeniden oluşturacak yönde, yani çözünme yönünde kayar. Örneğin suda az çözünen Mg(OH)</w:t>
      </w:r>
      <w:r>
        <w:rPr>
          <w:rFonts w:ascii="Times New Roman" w:hAnsi="Times New Roman" w:cs="Times New Roman"/>
          <w:lang w:val="tr-TR"/>
          <w:vertAlign w:val="subscript"/>
        </w:rPr>
        <w:t xml:space="preserve">2</w:t>
      </w:r>
      <w:r>
        <w:rPr>
          <w:rFonts w:ascii="Times New Roman" w:hAnsi="Times New Roman" w:cs="Times New Roman"/>
          <w:lang w:val="tr-TR"/>
        </w:rPr>
        <w:t xml:space="preserve"> ya da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katısının bulunduğu kaba asit eklendiğinde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OH</w:t>
      </w:r>
      <w:r>
        <w:rPr>
          <w:rFonts w:ascii="Times New Roman" w:hAnsi="Times New Roman" w:cs="Times New Roman"/>
          <w:lang w:val="tr-TR"/>
          <w:vertAlign w:val="superscript"/>
        </w:rPr>
        <w:t xml:space="preserve">−</w:t>
      </w:r>
      <w:r>
        <w:rPr>
          <w:rFonts w:ascii="Times New Roman" w:hAnsi="Times New Roman" w:cs="Times New Roman"/>
          <w:lang w:val="tr-TR"/>
        </w:rPr>
        <w:t xml:space="preserve"> ya da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iyonlarıyla tepkimeye girer. Bu iyonların derişimi azaldığı için katının bir kısmı çözünür; tuzun bu ortamdaki çözünürlüğü artar,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ise değişmez. Mermer ve kireç taşından yapılmış yapıların asit yağmurlarından zarar görmesi bu duruma bir örnektir.</w:t>
      </w:r>
    </w:p>
    <w:p>
      <w:pPr>
        <w:jc w:val="both"/>
        <w:rPr>
          <w:rFonts w:ascii="Times New Roman" w:hAnsi="Times New Roman" w:cs="Times New Roman"/>
          <w:lang w:val="tr-TR"/>
        </w:rPr>
      </w:pPr>
      <w:r>
        <w:rPr>
          <w:rFonts w:ascii="Times New Roman" w:hAnsi="Times New Roman" w:cs="Times New Roman"/>
          <w:lang w:val="tr-TR"/>
        </w:rPr>
        <w:t xml:space="preserve">Peki dibinde katısı bulunan doymuş bir çözeltiye su eklemek ya da çözeltiden su buharlaştırmak iyon derişimlerini değiştirir mi? Dibinde katısı bulunan doymuş bir çözeltiye sabit sıcaklıkta su eklenirse katının bir kısmı çözünür; katı tamamen bitmediği sürece çözelti yine doymuş kalır ve iyon derişimleri değişmez. Doymuş çözeltiden sabit sıcaklıkta bir miktar su buharlaştırılırsa bir miktar tuz çöker; iyon derişimleri yine değişmez. Dengedeki çözeltiye aynı tuzun katısından eklemek ise çözünmüş iyonların derişimini değiştirmez. Sıcaklık sabit kaldığı ve çözelti doymuş olduğu sürece iyon derişimleri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değeriyle belirlendiği için bu işlemler yalnızca çözünmüş ve katı hâldeki tuz miktarlarını değiştirir.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2.26.</w:t>
      </w:r>
    </w:p>
    <w:p>
      <w:pPr>
        <w:jc w:val="both"/>
        <w:rPr>
          <w:rFonts w:ascii="Times New Roman" w:hAnsi="Times New Roman" w:cs="Times New Roman"/>
          <w:lang w:val="tr-TR"/>
        </w:rPr>
      </w:pPr>
      <w:r>
        <w:rPr>
          <w:rFonts w:ascii="Times New Roman" w:hAnsi="Times New Roman" w:cs="Times New Roman"/>
          <w:lang w:val="tr-TR"/>
        </w:rPr>
        <w:t xml:space="preserve">25 °C’de BaSO</w:t>
      </w:r>
      <w:r>
        <w:rPr>
          <w:rFonts w:ascii="Times New Roman" w:hAnsi="Times New Roman" w:cs="Times New Roman"/>
          <w:lang w:val="tr-TR"/>
          <w:vertAlign w:val="subscript"/>
        </w:rPr>
        <w:t xml:space="preserve">4</w:t>
      </w:r>
      <w:r>
        <w:rPr>
          <w:rFonts w:ascii="Times New Roman" w:hAnsi="Times New Roman" w:cs="Times New Roman"/>
          <w:lang w:val="tr-TR"/>
        </w:rPr>
        <w:t xml:space="preserve">’ın 0,020 mol/L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çözeltisindeki molar çözünürlüğünü hesaplayınız ve saf sudaki molar çözünürlüğü ile karşılaştırınız.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için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suda tamamen iyonlaştığından çözeltide başlangıçta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 0,020 mol/L’dir. BaSO</w:t>
      </w:r>
      <w:r>
        <w:rPr>
          <w:rFonts w:ascii="Times New Roman" w:hAnsi="Times New Roman" w:cs="Times New Roman"/>
          <w:lang w:val="tr-TR"/>
          <w:vertAlign w:val="subscript"/>
        </w:rPr>
        <w:t xml:space="preserve">4</w:t>
      </w:r>
      <w:r>
        <w:rPr>
          <w:rFonts w:ascii="Times New Roman" w:hAnsi="Times New Roman" w:cs="Times New Roman"/>
          <w:lang w:val="tr-TR"/>
        </w:rPr>
        <w:t xml:space="preserve">’ın bu çözeltideki molar çözünürlüğü s ise dengede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 s ve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 0,020 + s olur. s, 0,020 yanında çok küçük olduğundan 0,020 + s ≈ 0,020 alınabilir.</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[Ba</w:t>
      </w:r>
      <w:r>
        <w:rPr>
          <w:rFonts w:ascii="Times New Roman" w:hAnsi="Times New Roman" w:cs="Times New Roman"/>
          <w:lang w:val="tr-TR"/>
          <w:vertAlign w:val="super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 s · 0,020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   s = 5,5·10</w:t>
      </w:r>
      <w:r>
        <w:rPr>
          <w:rFonts w:ascii="Times New Roman" w:hAnsi="Times New Roman" w:cs="Times New Roman"/>
          <w:lang w:val="tr-TR"/>
          <w:vertAlign w:val="superscript"/>
        </w:rPr>
        <w:t xml:space="preserve">-9</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Saf suda s</w:t>
      </w:r>
      <w:r>
        <w:rPr>
          <w:rFonts w:ascii="Times New Roman" w:hAnsi="Times New Roman" w:cs="Times New Roman"/>
          <w:lang w:val="tr-TR"/>
          <w:vertAlign w:val="superscript"/>
        </w:rPr>
        <w:t xml:space="preserve">2</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olduğundan s ≈ 1,05·10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mol/L’dir. Buna göre BaSO</w:t>
      </w:r>
      <w:r>
        <w:rPr>
          <w:rFonts w:ascii="Times New Roman" w:hAnsi="Times New Roman" w:cs="Times New Roman"/>
          <w:lang w:val="tr-TR"/>
          <w:vertAlign w:val="subscript"/>
        </w:rPr>
        <w:t xml:space="preserve">4</w:t>
      </w:r>
      <w:r>
        <w:rPr>
          <w:rFonts w:ascii="Times New Roman" w:hAnsi="Times New Roman" w:cs="Times New Roman"/>
          <w:lang w:val="tr-TR"/>
        </w:rPr>
        <w:t xml:space="preserve">’ın 0,020 M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çözeltisindeki çözünürlüğü saf sudakinden yaklaşık 1900 kat daha azdır.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2.27.</w:t>
      </w:r>
    </w:p>
    <w:p>
      <w:pPr>
        <w:jc w:val="both"/>
        <w:rPr>
          <w:rFonts w:ascii="Times New Roman" w:hAnsi="Times New Roman" w:cs="Times New Roman"/>
          <w:lang w:val="tr-TR"/>
        </w:rPr>
      </w:pPr>
      <w:r>
        <w:rPr>
          <w:rFonts w:ascii="Times New Roman" w:hAnsi="Times New Roman" w:cs="Times New Roman"/>
          <w:lang w:val="tr-TR"/>
        </w:rPr>
        <w:t xml:space="preserve">25 °C’de Mg(OH)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0,010 mol/L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çözeltisindeki molar çözünürlüğünü hesaplayınız.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-11</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(k)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Dengede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0,010 + s ≈ 0,010 mol/L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2s olur.</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0,010 · (2s)</w:t>
      </w:r>
      <w:r>
        <w:rPr>
          <w:rFonts w:ascii="Times New Roman" w:hAnsi="Times New Roman" w:cs="Times New Roman"/>
          <w:vertAlign w:val="superscript"/>
          <w:lang w:val="tr-TR"/>
        </w:rPr>
        <w:t xml:space="preserve">2</w:t>
      </w:r>
      <w:r>
        <w:rPr>
          <w:rFonts w:ascii="Times New Roman" w:hAnsi="Times New Roman" w:cs="Times New Roman"/>
          <w:lang w:val="tr-TR"/>
        </w:rPr>
        <w:t xml:space="preserve"> = 0,040 s</w:t>
      </w:r>
      <w:r>
        <w:rPr>
          <w:rFonts w:ascii="Times New Roman" w:hAnsi="Times New Roman" w:cs="Times New Roman"/>
          <w:vertAlign w:val="superscript"/>
          <w:lang w:val="tr-TR"/>
        </w:rPr>
        <w:t xml:space="preserve">2</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r>
        <w:rPr>
          <w:rFonts w:ascii="Times New Roman" w:hAnsi="Times New Roman" w:cs="Times New Roman"/>
          <w:lang w:val="tr-TR"/>
        </w:rPr>
        <w:t xml:space="preserve"> = 4,5·10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   s ≈ 2,1·10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Saf sudaki molar çözünürlük (1,6·10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 ile karşılaştırıldığında ortak iyon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çözünürlüğü yaklaşık 8 kat azaltmıştır.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2.1.</w:t>
      </w:r>
    </w:p>
    <w:p>
      <w:pPr>
        <w:jc w:val="both"/>
        <w:rPr>
          <w:rFonts w:ascii="Times New Roman" w:hAnsi="Times New Roman" w:cs="Times New Roman"/>
          <w:lang w:val="tr-TR"/>
        </w:rPr>
      </w:pPr>
      <w:r>
        <w:rPr>
          <w:rFonts w:ascii="Times New Roman" w:hAnsi="Times New Roman" w:cs="Times New Roman"/>
          <w:lang w:val="tr-TR"/>
        </w:rPr>
        <w:t xml:space="preserve">Grubunuzla birlikte sıcaklığın ve ortak iyonun bir tuzun sudaki çözünürlüğüne etkisini araştırmak üzere bir deney tasarlayınız. Deneyiniz için farklı gözlem ortamları oluşturunuz (örneğin kireç suyunun farklı sıcaklıklarda gözlemlenmesi, doymuş bir tuz çözeltisine ortak iyon içeren bir maddenin eklenmesi). Araştırma sorunuzu, değişkenlerinizi ve deney basamaklarınızı belirleyerek öğretmeninizin onayıyla deneyinizi güvenlik kurallarına uygun şekilde uygulayınız. Deney verilerinizi kaydederek çıkarımlarda bulununuz ve çıkarımlarınızı Le Chatelier ilkesi ile açıklayan bir deney raporu hazırlayınız. Raporunuzu sınıfınızda sununuz. Çalışmanızın sonunda öğrenme sürecinizi ve hedeflerinize ulaşma düzeyinizi değerlendiriniz.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Karekodda yer alan “Öz Değerlendirme Formu” ile kendinizi değerlendirebilirsiniz.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2.5.</w:t>
      </w:r>
    </w:p>
    <w:p>
      <w:pPr>
        <w:jc w:val="both"/>
        <w:rPr>
          <w:rFonts w:ascii="Times New Roman" w:hAnsi="Times New Roman" w:cs="Times New Roman"/>
          <w:lang w:val="tr-TR"/>
        </w:rPr>
      </w:pPr>
      <w:r>
        <w:rPr>
          <w:rFonts w:ascii="Times New Roman" w:hAnsi="Times New Roman" w:cs="Times New Roman"/>
          <w:lang w:val="tr-TR"/>
        </w:rPr>
        <w:t xml:space="preserve">Çözünürlük dengeleri doğadaki pek çok çevre sorunuyla doğrudan ilişkilidir. Aşağıdaki konulardan birini seçerek bir proje hazırlayabilirsiniz:</w:t>
      </w:r>
    </w:p>
    <w:p>
      <w:pPr>
        <w:ind w:left="360"/>
        <w:jc w:val="both"/>
        <w:rPr>
          <w:rFonts w:ascii="Times New Roman" w:hAnsi="Times New Roman" w:cs="Times New Roman"/>
          <w:lang w:val="tr-TR"/>
        </w:rPr>
      </w:pPr>
      <w:r>
        <w:rPr>
          <w:rFonts w:ascii="Times New Roman" w:hAnsi="Times New Roman" w:cs="Times New Roman"/>
          <w:lang w:val="tr-TR"/>
        </w:rPr>
        <w:t xml:space="preserve">• Buzulların erimesiyle denizlerin tuzluluk oranının değişmesi deniz canlılarını, kıyı ekosistemlerini, su kalitesini ve okyanus akıntılarını nasıl etkiler? Eriyen buzulların sulara taşıdığı minerallerin etkilerini azaltmaya (çöktürme, arıtma vb.) yönelik çözüm önerileri geliştirebilirsiniz.</w:t>
      </w:r>
    </w:p>
    <w:p>
      <w:pPr>
        <w:ind w:left="360"/>
        <w:jc w:val="both"/>
        <w:rPr>
          <w:rFonts w:ascii="Times New Roman" w:hAnsi="Times New Roman" w:cs="Times New Roman"/>
          <w:lang w:val="tr-TR"/>
        </w:rPr>
      </w:pPr>
      <w:r>
        <w:rPr>
          <w:rFonts w:ascii="Times New Roman" w:hAnsi="Times New Roman" w:cs="Times New Roman"/>
          <w:lang w:val="tr-TR"/>
        </w:rPr>
        <w:t xml:space="preserve">• Okyanuslarda ve büyük göllerde oksijen düzeyi çok düşük “ölü bölgeler” oluşabilir. Tarımda kullanılan azot ve fosfor içeren gübrelerin sulara karışması bu bölgelerin oluşmasında etkilidir. Gübre tuzlarının sudaki çözünürlüğünü etkileyen faktörleri deneylerle inceleyerek ölü bölgelerin oluşumunu azaltmaya yönelik öneriler sunabilirsiniz.</w:t>
      </w:r>
    </w:p>
    <w:p>
      <w:pPr>
        <w:ind w:left="360"/>
        <w:jc w:val="both"/>
        <w:rPr>
          <w:rFonts w:ascii="Times New Roman" w:hAnsi="Times New Roman" w:cs="Times New Roman"/>
          <w:lang w:val="tr-TR"/>
        </w:rPr>
      </w:pPr>
      <w:r>
        <w:rPr>
          <w:rFonts w:ascii="Times New Roman" w:hAnsi="Times New Roman" w:cs="Times New Roman"/>
          <w:lang w:val="tr-TR"/>
        </w:rPr>
        <w:t xml:space="preserve">• Kalsiyum karbonat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asidik toprakların pH değerini yükseltmek için tarımda kullanılır. Farklı tuzların yapısal özelliklerini inceleyerek benzer amaçla kullanılabilecek tuzları araştırabilirsiniz.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2.6.</w:t>
      </w:r>
    </w:p>
    <w:p>
      <w:pPr>
        <w:jc w:val="both"/>
        <w:rPr>
          <w:rFonts w:ascii="Times New Roman" w:hAnsi="Times New Roman" w:cs="Times New Roman"/>
          <w:lang w:val="tr-TR"/>
        </w:rPr>
      </w:pPr>
      <w:r>
        <w:rPr>
          <w:rFonts w:ascii="Times New Roman" w:hAnsi="Times New Roman" w:cs="Times New Roman"/>
          <w:lang w:val="tr-TR"/>
        </w:rPr>
        <w:t xml:space="preserve">Böbrek taşlarının önemli bir kısmı suda çok az çözünen kalsiyum oksalattan (CaC</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oluşur. İdrarda Ca</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C</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derişimleri arttığında bu iyonların derişimleri çarpımı kalsiyum oksalatın çözünürlük çarpımını aşabilir ve küçük kristaller oluşmaya başlar. Ispanak, pancar yaprağı ve kakao gibi oksalatça zengin besinlerin aşırı tüketilmesi idrardaki oksalat iyonu derişimini artırarak ortak iyon etkisiyle çökelmeyi kolaylaştırabilir. Yeterli miktarda su içmek idrarı seyrelterek iyon derişimlerini düşürür ve taş oluşma riskini azaltır. Beslenme ile ilgili kararların mutlaka bir hekime danışılarak verilmesi gerektiğini unutmayınız.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2.14.</w:t>
      </w:r>
    </w:p>
    <w:p>
      <w:pPr>
        <w:jc w:val="both"/>
        <w:rPr>
          <w:rFonts w:ascii="Times New Roman" w:hAnsi="Times New Roman" w:cs="Times New Roman"/>
          <w:lang w:val="tr-TR"/>
        </w:rPr>
      </w:pPr>
      <w:r>
        <w:rPr>
          <w:rFonts w:ascii="Times New Roman" w:hAnsi="Times New Roman" w:cs="Times New Roman"/>
          <w:lang w:val="tr-TR"/>
        </w:rPr>
        <w:t xml:space="preserve">Aşağıdaki soruları yanıtlayınız. (25 °C’de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AgCl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-11</w:t>
      </w: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AgCl’nin 0,010 mol/L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çözeltisindeki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’ın 0,10 mol/L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çözeltisindeki ve 0,10 mol/L K</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çözeltisindeki molar çözünürlüklerini hesaplayınız. Hangi ortak iyon çözünürlüğü daha fazla azaltmıştır?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0,10 mol/L NaOH çözeltisindeki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Çözünmesi endotermik olan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tuzunun, dibinde katısı bulunan doymuş çözeltisinde aşağıdaki değişiklikler yapılıyor. Her değişikliğin BaSO</w:t>
      </w:r>
      <w:r>
        <w:rPr>
          <w:rFonts w:ascii="Times New Roman" w:hAnsi="Times New Roman" w:cs="Times New Roman"/>
          <w:vertAlign w:val="subscript"/>
          <w:lang w:val="tr-TR"/>
        </w:rPr>
        <w:t xml:space="preserve">4</w:t>
      </w:r>
      <w:r>
        <w:rPr>
          <w:rFonts w:ascii="Times New Roman" w:hAnsi="Times New Roman" w:cs="Times New Roman"/>
          <w:lang w:val="tr-TR"/>
        </w:rPr>
        <w:t xml:space="preserve">’ın molar çözünürlüğüne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değerine etkisini (artar/azalır/değişmez)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gridCol w:w="2000"/>
        <w:gridCol w:w="2000"/>
      </w:tblGrid>
      <w:tr>
        <w:tc>
          <w:tcPr>
            <w:tcW w:w="5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Değişiklik</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Molar çözünürlük</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çç</w:t>
            </w:r>
          </w:p>
        </w:tc>
      </w:tr>
      <w:tr>
        <w:trPr>
          <w:trHeight w:val="450"/>
        </w:trP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Sabit sıcaklıkta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katısı eklemek</w:t>
            </w: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450"/>
        </w:trP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Sıcaklığı artırmak</w:t>
            </w: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450"/>
        </w:trP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Sabit sıcaklıkta BaCl</w:t>
            </w:r>
            <w:r>
              <w:rPr>
                <w:rFonts w:ascii="Times New Roman" w:hAnsi="Times New Roman" w:cs="Times New Roman"/>
                <w:vertAlign w:val="subscript"/>
                <w:lang w:val="tr-TR"/>
              </w:rPr>
              <w:t xml:space="preserve">2</w:t>
            </w:r>
            <w:r>
              <w:rPr>
                <w:rFonts w:ascii="Times New Roman" w:hAnsi="Times New Roman" w:cs="Times New Roman"/>
                <w:lang w:val="tr-TR"/>
              </w:rPr>
              <w:t xml:space="preserve"> katısı eklemek</w:t>
            </w: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450"/>
        </w:trP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Sabit sıcaklıkta bir miktar saf su eklemek (kapta hâlâ katı varken)</w:t>
            </w: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Berrak kireç suyu ısıtıldığında bulanıklaşmaktadır. Buna göre Ca(OH)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çözünme olayının endotermik mi ekzotermik mi olduğunu Le Chatelier ilkesi ile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Dibinde katısı bulunan doymuş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sabit sıcaklıkta aşağıdaki işlemler ayrı ayrı uygulanıyor.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00"/>
        <w:gridCol w:w="1800"/>
        <w:gridCol w:w="1600"/>
        <w:gridCol w:w="2000"/>
      </w:tblGrid>
      <w:tr>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İşlem</w:t>
            </w:r>
          </w:p>
        </w:tc>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Dengenin yönü</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[Mg</w:t>
            </w:r>
            <w:r>
              <w:rPr>
                <w:rFonts w:ascii="Times New Roman" w:hAnsi="Times New Roman" w:cs="Times New Roman"/>
                <w:b/>
                <w:bCs/>
                <w:vertAlign w:val="superscript"/>
                <w:lang w:val="tr-TR"/>
              </w:rPr>
              <w:t xml:space="preserve">2+</w:t>
            </w:r>
            <w:r>
              <w:rPr>
                <w:rFonts w:ascii="Times New Roman" w:hAnsi="Times New Roman" w:cs="Times New Roman"/>
                <w:b/>
                <w:bCs/>
                <w:lang w:val="tr-TR"/>
              </w:rPr>
              <w:t xml:space="preserve">]</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Mg(OH)</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katı kütlesi</w:t>
            </w:r>
          </w:p>
        </w:tc>
      </w:tr>
      <w:tr>
        <w:trPr>
          <w:trHeight w:val="450"/>
        </w:trP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Bir miktar HCl çözeltisi eklemek</w:t>
            </w:r>
          </w:p>
        </w:tc>
        <w:tc>
          <w:tcPr>
            <w:tcW w:w="18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450"/>
        </w:trP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MgCl</w:t>
            </w:r>
            <w:r>
              <w:rPr>
                <w:rFonts w:ascii="Times New Roman" w:hAnsi="Times New Roman" w:cs="Times New Roman"/>
                <w:vertAlign w:val="subscript"/>
                <w:lang w:val="tr-TR"/>
              </w:rPr>
              <w:t xml:space="preserve">2</w:t>
            </w:r>
            <w:r>
              <w:rPr>
                <w:rFonts w:ascii="Times New Roman" w:hAnsi="Times New Roman" w:cs="Times New Roman"/>
                <w:lang w:val="tr-TR"/>
              </w:rPr>
              <w:t xml:space="preserve"> katısı eklemek</w:t>
            </w:r>
          </w:p>
        </w:tc>
        <w:tc>
          <w:tcPr>
            <w:tcW w:w="18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450"/>
        </w:trP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Katı kalacak şekilde bir miktar su buharlaştırmak</w:t>
            </w:r>
          </w:p>
        </w:tc>
        <w:tc>
          <w:tcPr>
            <w:tcW w:w="18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Ortak iyonun ve sıcaklığın tuzların çözünürlüğüne etkisini inceleyebileceğiniz sanal laboratuvar uygulamasına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Sanal laboratuvar (Kim11.2.14)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(Kim11.2.14)</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(çözünürlük ve kompleks iyon dengeleri bölümü;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ek tablosu)</w:t>
      </w:r>
    </w:p>
    <w:p>
      <w:pPr>
        <w:jc w:val="both"/>
        <w:rPr>
          <w:rFonts w:ascii="Times New Roman" w:hAnsi="Times New Roman" w:cs="Times New Roman"/>
          <w:lang w:val="tr-TR"/>
        </w:rPr>
      </w:pPr>
      <w:r>
        <w:rPr>
          <w:rFonts w:ascii="Times New Roman" w:hAnsi="Times New Roman" w:cs="Times New Roman"/>
          <w:lang w:val="tr-TR"/>
        </w:rPr>
        <w:t xml:space="preserve">NOT: PbCl</w:t>
      </w:r>
      <w:r>
        <w:rPr>
          <w:rFonts w:ascii="Times New Roman" w:hAnsi="Times New Roman" w:cs="Times New Roman"/>
          <w:lang w:val="tr-TR"/>
          <w:vertAlign w:val="subscript"/>
        </w:rPr>
        <w:t xml:space="preserve">2</w:t>
      </w:r>
      <w:r>
        <w:rPr>
          <w:rFonts w:ascii="Times New Roman" w:hAnsi="Times New Roman" w:cs="Times New Roman"/>
          <w:lang w:val="tr-TR"/>
        </w:rPr>
        <w:t xml:space="preserve"> (20 °C’de ≈ 0,99 g/100 mL, 100 °C’de ≈ 3,3 g/100 mL) ve Li</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(0 °C’de ≈ 1,54 g/100 mL, 100 °C’de ≈ 0,72 g/100 mL) çözünürlükleri ile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için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değeri genel kimya kaynaklarındaki tablo değerleridir; yayın öncesi kaynak tabloyla kontrol edilmesi önerilir. Grafik A’daki çözünürlükler bu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değerinden hesaplanmıştır.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