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8F772"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4BE2F7A3" w14:textId="074AD3E4" w:rsidR="00E84BB5" w:rsidRDefault="00000000">
      <w:pPr>
        <w:jc w:val="both"/>
        <w:rPr>
          <w:rFonts w:ascii="Times New Roman" w:hAnsi="Times New Roman" w:cs="Times New Roman"/>
          <w:lang w:val="tr-TR"/>
        </w:rPr>
      </w:pPr>
      <w:r>
        <w:rPr>
          <w:rFonts w:ascii="Times New Roman" w:hAnsi="Times New Roman" w:cs="Times New Roman"/>
          <w:lang w:val="tr-TR"/>
        </w:rPr>
        <w:t>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Bir etkinlik yaparak tepkime hızına etki eden faktörleri keşfediniz.</w:t>
      </w:r>
    </w:p>
    <w:p w14:paraId="354F863E" w14:textId="24FB840D"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57490B07" w14:textId="0D260998"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5D430859" w14:textId="6005BDA3"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0D3F8200" w14:textId="73AAA205"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A3D50C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44640A6" w14:textId="6A3E11CA"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586AF8DD" w14:textId="403A3669"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1ADA1F56" w14:textId="77777777" w:rsidR="00E84BB5"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3CF0F30B"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38D421"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A8CDCF" w14:textId="77777777" w:rsidR="00E84BB5" w:rsidRDefault="00E84BB5">
      <w:pPr>
        <w:jc w:val="both"/>
        <w:rPr>
          <w:rFonts w:ascii="Times New Roman" w:hAnsi="Times New Roman" w:cs="Times New Roman"/>
          <w:lang w:val="tr-TR"/>
        </w:rPr>
      </w:pPr>
    </w:p>
    <w:p w14:paraId="20EC2564"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1.7.</w:t>
      </w:r>
    </w:p>
    <w:p w14:paraId="1E6320BC"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BEB87A4"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Güvenlik uyarıları Kimya9/10 kitabından alınsın; önlük, gözlük, eldiven ve havalandırma uyarıları eklensin.</w:t>
      </w:r>
    </w:p>
    <w:p w14:paraId="75BF730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1. Aşama: Araştırılabilir Sorular ve Hipotezler</w:t>
      </w:r>
    </w:p>
    <w:p w14:paraId="4CAC7BDB" w14:textId="77777777"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731DAF92" w14:textId="77777777">
        <w:trPr>
          <w:jc w:val="center"/>
        </w:trPr>
        <w:tc>
          <w:tcPr>
            <w:tcW w:w="1500" w:type="dxa"/>
            <w:shd w:val="clear" w:color="auto" w:fill="D9E2F3"/>
            <w:vAlign w:val="center"/>
          </w:tcPr>
          <w:p w14:paraId="10184FC3"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FB89F18"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38BC187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230432C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00A5A87A" w14:textId="77777777">
        <w:trPr>
          <w:trHeight w:val="900"/>
          <w:jc w:val="center"/>
        </w:trPr>
        <w:tc>
          <w:tcPr>
            <w:tcW w:w="1500" w:type="dxa"/>
            <w:vAlign w:val="center"/>
          </w:tcPr>
          <w:p w14:paraId="54E570B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0122264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162326B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5D90374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7F99998" w14:textId="77777777">
        <w:trPr>
          <w:trHeight w:val="900"/>
          <w:jc w:val="center"/>
        </w:trPr>
        <w:tc>
          <w:tcPr>
            <w:tcW w:w="1500" w:type="dxa"/>
            <w:vAlign w:val="center"/>
          </w:tcPr>
          <w:p w14:paraId="6E3D0DF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374E69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62670B7" w14:textId="77777777" w:rsidR="00E84BB5" w:rsidRDefault="00E84BB5">
            <w:pPr>
              <w:rPr>
                <w:rFonts w:ascii="Times New Roman" w:hAnsi="Times New Roman" w:cs="Times New Roman"/>
                <w:lang w:val="tr-TR"/>
              </w:rPr>
            </w:pPr>
          </w:p>
        </w:tc>
        <w:tc>
          <w:tcPr>
            <w:tcW w:w="2400" w:type="dxa"/>
            <w:vAlign w:val="center"/>
          </w:tcPr>
          <w:p w14:paraId="1BBEF63F" w14:textId="77777777" w:rsidR="00E84BB5" w:rsidRDefault="00E84BB5">
            <w:pPr>
              <w:rPr>
                <w:rFonts w:ascii="Times New Roman" w:hAnsi="Times New Roman" w:cs="Times New Roman"/>
                <w:lang w:val="tr-TR"/>
              </w:rPr>
            </w:pPr>
          </w:p>
        </w:tc>
      </w:tr>
      <w:tr w:rsidR="00E84BB5" w14:paraId="5F20F619" w14:textId="77777777">
        <w:trPr>
          <w:trHeight w:val="900"/>
          <w:jc w:val="center"/>
        </w:trPr>
        <w:tc>
          <w:tcPr>
            <w:tcW w:w="1500" w:type="dxa"/>
            <w:vAlign w:val="center"/>
          </w:tcPr>
          <w:p w14:paraId="0D86135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6BA1CAF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38F58E46" w14:textId="77777777" w:rsidR="00E84BB5" w:rsidRDefault="00E84BB5">
            <w:pPr>
              <w:rPr>
                <w:rFonts w:ascii="Times New Roman" w:hAnsi="Times New Roman" w:cs="Times New Roman"/>
                <w:lang w:val="tr-TR"/>
              </w:rPr>
            </w:pPr>
          </w:p>
        </w:tc>
        <w:tc>
          <w:tcPr>
            <w:tcW w:w="2400" w:type="dxa"/>
            <w:vAlign w:val="center"/>
          </w:tcPr>
          <w:p w14:paraId="3F5FF403" w14:textId="77777777" w:rsidR="00E84BB5" w:rsidRDefault="00E84BB5">
            <w:pPr>
              <w:rPr>
                <w:rFonts w:ascii="Times New Roman" w:hAnsi="Times New Roman" w:cs="Times New Roman"/>
                <w:lang w:val="tr-TR"/>
              </w:rPr>
            </w:pPr>
          </w:p>
        </w:tc>
      </w:tr>
      <w:tr w:rsidR="00E84BB5" w14:paraId="5320B1C1" w14:textId="77777777">
        <w:trPr>
          <w:trHeight w:val="900"/>
          <w:jc w:val="center"/>
        </w:trPr>
        <w:tc>
          <w:tcPr>
            <w:tcW w:w="1500" w:type="dxa"/>
            <w:vAlign w:val="center"/>
          </w:tcPr>
          <w:p w14:paraId="0E8E0336"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791DF8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0DC77E3E" w14:textId="77777777" w:rsidR="00E84BB5" w:rsidRDefault="00E84BB5">
            <w:pPr>
              <w:rPr>
                <w:rFonts w:ascii="Times New Roman" w:hAnsi="Times New Roman" w:cs="Times New Roman"/>
                <w:lang w:val="tr-TR"/>
              </w:rPr>
            </w:pPr>
          </w:p>
        </w:tc>
        <w:tc>
          <w:tcPr>
            <w:tcW w:w="2400" w:type="dxa"/>
            <w:vAlign w:val="center"/>
          </w:tcPr>
          <w:p w14:paraId="3942CF8A" w14:textId="77777777" w:rsidR="00E84BB5" w:rsidRDefault="00E84BB5">
            <w:pPr>
              <w:rPr>
                <w:rFonts w:ascii="Times New Roman" w:hAnsi="Times New Roman" w:cs="Times New Roman"/>
                <w:lang w:val="tr-TR"/>
              </w:rPr>
            </w:pPr>
          </w:p>
        </w:tc>
      </w:tr>
      <w:tr w:rsidR="00E84BB5" w14:paraId="6113C408" w14:textId="77777777">
        <w:trPr>
          <w:trHeight w:val="900"/>
          <w:jc w:val="center"/>
        </w:trPr>
        <w:tc>
          <w:tcPr>
            <w:tcW w:w="1500" w:type="dxa"/>
            <w:vAlign w:val="center"/>
          </w:tcPr>
          <w:p w14:paraId="2850240A"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25834ED4"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3973E186" w14:textId="77777777" w:rsidR="00E84BB5" w:rsidRDefault="00E84BB5">
            <w:pPr>
              <w:rPr>
                <w:rFonts w:ascii="Times New Roman" w:hAnsi="Times New Roman" w:cs="Times New Roman"/>
                <w:lang w:val="tr-TR"/>
              </w:rPr>
            </w:pPr>
          </w:p>
        </w:tc>
        <w:tc>
          <w:tcPr>
            <w:tcW w:w="2400" w:type="dxa"/>
            <w:vAlign w:val="center"/>
          </w:tcPr>
          <w:p w14:paraId="2D9FA899" w14:textId="77777777" w:rsidR="00E84BB5" w:rsidRDefault="00E84BB5">
            <w:pPr>
              <w:rPr>
                <w:rFonts w:ascii="Times New Roman" w:hAnsi="Times New Roman" w:cs="Times New Roman"/>
                <w:lang w:val="tr-TR"/>
              </w:rPr>
            </w:pPr>
          </w:p>
        </w:tc>
      </w:tr>
      <w:tr w:rsidR="00E84BB5" w14:paraId="33B69236" w14:textId="77777777">
        <w:trPr>
          <w:trHeight w:val="900"/>
          <w:jc w:val="center"/>
        </w:trPr>
        <w:tc>
          <w:tcPr>
            <w:tcW w:w="1500" w:type="dxa"/>
            <w:vAlign w:val="center"/>
          </w:tcPr>
          <w:p w14:paraId="4E54479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4A454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465109E4" w14:textId="77777777" w:rsidR="00E84BB5" w:rsidRDefault="00E84BB5">
            <w:pPr>
              <w:rPr>
                <w:rFonts w:ascii="Times New Roman" w:hAnsi="Times New Roman" w:cs="Times New Roman"/>
                <w:lang w:val="tr-TR"/>
              </w:rPr>
            </w:pPr>
          </w:p>
        </w:tc>
        <w:tc>
          <w:tcPr>
            <w:tcW w:w="2400" w:type="dxa"/>
            <w:vAlign w:val="center"/>
          </w:tcPr>
          <w:p w14:paraId="2DF539C9" w14:textId="77777777" w:rsidR="00E84BB5" w:rsidRDefault="00E84BB5">
            <w:pPr>
              <w:rPr>
                <w:rFonts w:ascii="Times New Roman" w:hAnsi="Times New Roman" w:cs="Times New Roman"/>
                <w:lang w:val="tr-TR"/>
              </w:rPr>
            </w:pPr>
          </w:p>
        </w:tc>
      </w:tr>
    </w:tbl>
    <w:p w14:paraId="7E13F250" w14:textId="77777777" w:rsidR="00E84BB5" w:rsidRDefault="00E84BB5">
      <w:pPr>
        <w:jc w:val="both"/>
        <w:rPr>
          <w:rFonts w:ascii="Times New Roman" w:hAnsi="Times New Roman" w:cs="Times New Roman"/>
          <w:lang w:val="tr-TR"/>
        </w:rPr>
      </w:pPr>
    </w:p>
    <w:p w14:paraId="5E43D8F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BE6E613" w14:textId="77777777" w:rsidR="00E84BB5"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0E348063" w14:textId="77777777">
        <w:trPr>
          <w:jc w:val="center"/>
        </w:trPr>
        <w:tc>
          <w:tcPr>
            <w:tcW w:w="2100" w:type="dxa"/>
            <w:shd w:val="clear" w:color="auto" w:fill="D9E2F3"/>
            <w:vAlign w:val="center"/>
          </w:tcPr>
          <w:p w14:paraId="141554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114A093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604FC9B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6FFB13D3"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06FC8074" w14:textId="77777777">
        <w:trPr>
          <w:trHeight w:val="700"/>
          <w:jc w:val="center"/>
        </w:trPr>
        <w:tc>
          <w:tcPr>
            <w:tcW w:w="2100" w:type="dxa"/>
            <w:vAlign w:val="center"/>
          </w:tcPr>
          <w:p w14:paraId="0F2E1DAD"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773522CD" w14:textId="77777777" w:rsidR="00E84BB5" w:rsidRDefault="00E84BB5">
            <w:pPr>
              <w:jc w:val="center"/>
              <w:rPr>
                <w:rFonts w:ascii="Times New Roman" w:hAnsi="Times New Roman" w:cs="Times New Roman"/>
                <w:lang w:val="tr-TR"/>
              </w:rPr>
            </w:pPr>
          </w:p>
        </w:tc>
        <w:tc>
          <w:tcPr>
            <w:tcW w:w="2300" w:type="dxa"/>
            <w:vAlign w:val="center"/>
          </w:tcPr>
          <w:p w14:paraId="4C851213" w14:textId="77777777" w:rsidR="00E84BB5" w:rsidRDefault="00E84BB5">
            <w:pPr>
              <w:jc w:val="center"/>
              <w:rPr>
                <w:rFonts w:ascii="Times New Roman" w:hAnsi="Times New Roman" w:cs="Times New Roman"/>
                <w:lang w:val="tr-TR"/>
              </w:rPr>
            </w:pPr>
          </w:p>
        </w:tc>
        <w:tc>
          <w:tcPr>
            <w:tcW w:w="2300" w:type="dxa"/>
            <w:vAlign w:val="center"/>
          </w:tcPr>
          <w:p w14:paraId="281349A1" w14:textId="77777777" w:rsidR="00E84BB5" w:rsidRDefault="00E84BB5">
            <w:pPr>
              <w:jc w:val="center"/>
              <w:rPr>
                <w:rFonts w:ascii="Times New Roman" w:hAnsi="Times New Roman" w:cs="Times New Roman"/>
                <w:lang w:val="tr-TR"/>
              </w:rPr>
            </w:pPr>
          </w:p>
        </w:tc>
      </w:tr>
      <w:tr w:rsidR="00E84BB5" w14:paraId="5FB5715E" w14:textId="77777777">
        <w:trPr>
          <w:trHeight w:val="700"/>
          <w:jc w:val="center"/>
        </w:trPr>
        <w:tc>
          <w:tcPr>
            <w:tcW w:w="2100" w:type="dxa"/>
            <w:vAlign w:val="center"/>
          </w:tcPr>
          <w:p w14:paraId="1FD8A94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Fiziksel hâl</w:t>
            </w:r>
          </w:p>
        </w:tc>
        <w:tc>
          <w:tcPr>
            <w:tcW w:w="2300" w:type="dxa"/>
            <w:vAlign w:val="center"/>
          </w:tcPr>
          <w:p w14:paraId="55E1BE30" w14:textId="77777777" w:rsidR="00E84BB5" w:rsidRDefault="00E84BB5">
            <w:pPr>
              <w:jc w:val="center"/>
              <w:rPr>
                <w:rFonts w:ascii="Times New Roman" w:hAnsi="Times New Roman" w:cs="Times New Roman"/>
                <w:lang w:val="tr-TR"/>
              </w:rPr>
            </w:pPr>
          </w:p>
        </w:tc>
        <w:tc>
          <w:tcPr>
            <w:tcW w:w="2300" w:type="dxa"/>
            <w:vAlign w:val="center"/>
          </w:tcPr>
          <w:p w14:paraId="504A0B48" w14:textId="77777777" w:rsidR="00E84BB5" w:rsidRDefault="00E84BB5">
            <w:pPr>
              <w:jc w:val="center"/>
              <w:rPr>
                <w:rFonts w:ascii="Times New Roman" w:hAnsi="Times New Roman" w:cs="Times New Roman"/>
                <w:lang w:val="tr-TR"/>
              </w:rPr>
            </w:pPr>
          </w:p>
        </w:tc>
        <w:tc>
          <w:tcPr>
            <w:tcW w:w="2300" w:type="dxa"/>
            <w:vAlign w:val="center"/>
          </w:tcPr>
          <w:p w14:paraId="439FACD0" w14:textId="77777777" w:rsidR="00E84BB5" w:rsidRDefault="00E84BB5">
            <w:pPr>
              <w:jc w:val="center"/>
              <w:rPr>
                <w:rFonts w:ascii="Times New Roman" w:hAnsi="Times New Roman" w:cs="Times New Roman"/>
                <w:lang w:val="tr-TR"/>
              </w:rPr>
            </w:pPr>
          </w:p>
        </w:tc>
      </w:tr>
      <w:tr w:rsidR="00E84BB5" w14:paraId="58F27761" w14:textId="77777777">
        <w:trPr>
          <w:trHeight w:val="700"/>
          <w:jc w:val="center"/>
        </w:trPr>
        <w:tc>
          <w:tcPr>
            <w:tcW w:w="2100" w:type="dxa"/>
            <w:vAlign w:val="center"/>
          </w:tcPr>
          <w:p w14:paraId="4ECAF9C4"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5BDCAD24" w14:textId="77777777" w:rsidR="00E84BB5" w:rsidRDefault="00E84BB5">
            <w:pPr>
              <w:jc w:val="center"/>
              <w:rPr>
                <w:rFonts w:ascii="Times New Roman" w:hAnsi="Times New Roman" w:cs="Times New Roman"/>
                <w:lang w:val="tr-TR"/>
              </w:rPr>
            </w:pPr>
          </w:p>
        </w:tc>
        <w:tc>
          <w:tcPr>
            <w:tcW w:w="2300" w:type="dxa"/>
            <w:vAlign w:val="center"/>
          </w:tcPr>
          <w:p w14:paraId="3BEB2F38" w14:textId="77777777" w:rsidR="00E84BB5" w:rsidRDefault="00E84BB5">
            <w:pPr>
              <w:jc w:val="center"/>
              <w:rPr>
                <w:rFonts w:ascii="Times New Roman" w:hAnsi="Times New Roman" w:cs="Times New Roman"/>
                <w:lang w:val="tr-TR"/>
              </w:rPr>
            </w:pPr>
          </w:p>
        </w:tc>
        <w:tc>
          <w:tcPr>
            <w:tcW w:w="2300" w:type="dxa"/>
            <w:vAlign w:val="center"/>
          </w:tcPr>
          <w:p w14:paraId="487F5BD3" w14:textId="77777777" w:rsidR="00E84BB5" w:rsidRDefault="00E84BB5">
            <w:pPr>
              <w:jc w:val="center"/>
              <w:rPr>
                <w:rFonts w:ascii="Times New Roman" w:hAnsi="Times New Roman" w:cs="Times New Roman"/>
                <w:lang w:val="tr-TR"/>
              </w:rPr>
            </w:pPr>
          </w:p>
        </w:tc>
      </w:tr>
      <w:tr w:rsidR="00E84BB5" w14:paraId="1925BBC5" w14:textId="77777777">
        <w:trPr>
          <w:trHeight w:val="700"/>
          <w:jc w:val="center"/>
        </w:trPr>
        <w:tc>
          <w:tcPr>
            <w:tcW w:w="2100" w:type="dxa"/>
            <w:vAlign w:val="center"/>
          </w:tcPr>
          <w:p w14:paraId="68DABA4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2A280650" w14:textId="77777777" w:rsidR="00E84BB5" w:rsidRDefault="00E84BB5">
            <w:pPr>
              <w:jc w:val="center"/>
              <w:rPr>
                <w:rFonts w:ascii="Times New Roman" w:hAnsi="Times New Roman" w:cs="Times New Roman"/>
                <w:lang w:val="tr-TR"/>
              </w:rPr>
            </w:pPr>
          </w:p>
        </w:tc>
        <w:tc>
          <w:tcPr>
            <w:tcW w:w="2300" w:type="dxa"/>
            <w:vAlign w:val="center"/>
          </w:tcPr>
          <w:p w14:paraId="5C86F577" w14:textId="77777777" w:rsidR="00E84BB5" w:rsidRDefault="00E84BB5">
            <w:pPr>
              <w:jc w:val="center"/>
              <w:rPr>
                <w:rFonts w:ascii="Times New Roman" w:hAnsi="Times New Roman" w:cs="Times New Roman"/>
                <w:lang w:val="tr-TR"/>
              </w:rPr>
            </w:pPr>
          </w:p>
        </w:tc>
        <w:tc>
          <w:tcPr>
            <w:tcW w:w="2300" w:type="dxa"/>
            <w:vAlign w:val="center"/>
          </w:tcPr>
          <w:p w14:paraId="4083BE3B" w14:textId="77777777" w:rsidR="00E84BB5" w:rsidRDefault="00E84BB5">
            <w:pPr>
              <w:jc w:val="center"/>
              <w:rPr>
                <w:rFonts w:ascii="Times New Roman" w:hAnsi="Times New Roman" w:cs="Times New Roman"/>
                <w:lang w:val="tr-TR"/>
              </w:rPr>
            </w:pPr>
          </w:p>
        </w:tc>
      </w:tr>
      <w:tr w:rsidR="00E84BB5" w14:paraId="2769B733" w14:textId="77777777">
        <w:trPr>
          <w:trHeight w:val="700"/>
          <w:jc w:val="center"/>
        </w:trPr>
        <w:tc>
          <w:tcPr>
            <w:tcW w:w="2100" w:type="dxa"/>
            <w:vAlign w:val="center"/>
          </w:tcPr>
          <w:p w14:paraId="57A142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607AF246" w14:textId="77777777" w:rsidR="00E84BB5" w:rsidRDefault="00E84BB5">
            <w:pPr>
              <w:jc w:val="center"/>
              <w:rPr>
                <w:rFonts w:ascii="Times New Roman" w:hAnsi="Times New Roman" w:cs="Times New Roman"/>
                <w:lang w:val="tr-TR"/>
              </w:rPr>
            </w:pPr>
          </w:p>
        </w:tc>
        <w:tc>
          <w:tcPr>
            <w:tcW w:w="2300" w:type="dxa"/>
            <w:vAlign w:val="center"/>
          </w:tcPr>
          <w:p w14:paraId="67AD4C22" w14:textId="77777777" w:rsidR="00E84BB5" w:rsidRDefault="00E84BB5">
            <w:pPr>
              <w:jc w:val="center"/>
              <w:rPr>
                <w:rFonts w:ascii="Times New Roman" w:hAnsi="Times New Roman" w:cs="Times New Roman"/>
                <w:lang w:val="tr-TR"/>
              </w:rPr>
            </w:pPr>
          </w:p>
        </w:tc>
        <w:tc>
          <w:tcPr>
            <w:tcW w:w="2300" w:type="dxa"/>
            <w:vAlign w:val="center"/>
          </w:tcPr>
          <w:p w14:paraId="7E4E92FC" w14:textId="77777777" w:rsidR="00E84BB5" w:rsidRDefault="00E84BB5">
            <w:pPr>
              <w:jc w:val="center"/>
              <w:rPr>
                <w:rFonts w:ascii="Times New Roman" w:hAnsi="Times New Roman" w:cs="Times New Roman"/>
                <w:lang w:val="tr-TR"/>
              </w:rPr>
            </w:pPr>
          </w:p>
        </w:tc>
      </w:tr>
      <w:tr w:rsidR="00E84BB5" w14:paraId="05AEA4DE" w14:textId="77777777">
        <w:trPr>
          <w:trHeight w:val="700"/>
          <w:jc w:val="center"/>
        </w:trPr>
        <w:tc>
          <w:tcPr>
            <w:tcW w:w="2100" w:type="dxa"/>
            <w:vAlign w:val="center"/>
          </w:tcPr>
          <w:p w14:paraId="1DA5D7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7E435788" w14:textId="77777777" w:rsidR="00E84BB5" w:rsidRDefault="00E84BB5">
            <w:pPr>
              <w:jc w:val="center"/>
              <w:rPr>
                <w:rFonts w:ascii="Times New Roman" w:hAnsi="Times New Roman" w:cs="Times New Roman"/>
                <w:lang w:val="tr-TR"/>
              </w:rPr>
            </w:pPr>
          </w:p>
        </w:tc>
        <w:tc>
          <w:tcPr>
            <w:tcW w:w="2300" w:type="dxa"/>
            <w:vAlign w:val="center"/>
          </w:tcPr>
          <w:p w14:paraId="7881F350" w14:textId="77777777" w:rsidR="00E84BB5" w:rsidRDefault="00E84BB5">
            <w:pPr>
              <w:jc w:val="center"/>
              <w:rPr>
                <w:rFonts w:ascii="Times New Roman" w:hAnsi="Times New Roman" w:cs="Times New Roman"/>
                <w:lang w:val="tr-TR"/>
              </w:rPr>
            </w:pPr>
          </w:p>
        </w:tc>
        <w:tc>
          <w:tcPr>
            <w:tcW w:w="2300" w:type="dxa"/>
            <w:vAlign w:val="center"/>
          </w:tcPr>
          <w:p w14:paraId="2C604E75" w14:textId="77777777" w:rsidR="00E84BB5" w:rsidRDefault="00E84BB5">
            <w:pPr>
              <w:jc w:val="center"/>
              <w:rPr>
                <w:rFonts w:ascii="Times New Roman" w:hAnsi="Times New Roman" w:cs="Times New Roman"/>
                <w:lang w:val="tr-TR"/>
              </w:rPr>
            </w:pPr>
          </w:p>
        </w:tc>
      </w:tr>
    </w:tbl>
    <w:p w14:paraId="17F77B45" w14:textId="77777777" w:rsidR="00E84BB5" w:rsidRDefault="00E84BB5">
      <w:pPr>
        <w:jc w:val="both"/>
        <w:rPr>
          <w:rFonts w:ascii="Times New Roman" w:hAnsi="Times New Roman" w:cs="Times New Roman"/>
          <w:lang w:val="tr-TR"/>
        </w:rPr>
      </w:pPr>
    </w:p>
    <w:p w14:paraId="0C40B66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29A2209A"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A0CE994" w14:textId="77777777">
        <w:trPr>
          <w:jc w:val="center"/>
        </w:trPr>
        <w:tc>
          <w:tcPr>
            <w:tcW w:w="9000" w:type="dxa"/>
            <w:shd w:val="clear" w:color="auto" w:fill="E2EFDA"/>
          </w:tcPr>
          <w:p w14:paraId="4BC97A9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B714ACD"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144F60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443CD49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6CB59055"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0C6EEC0B"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1662095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6C69BB97" w14:textId="77777777" w:rsidR="00E84BB5" w:rsidRDefault="00E84BB5">
      <w:pPr>
        <w:jc w:val="both"/>
        <w:rPr>
          <w:rFonts w:ascii="Times New Roman" w:hAnsi="Times New Roman" w:cs="Times New Roman"/>
          <w:lang w:val="tr-TR"/>
        </w:rPr>
      </w:pPr>
    </w:p>
    <w:p w14:paraId="2F4E6E1E"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6EE33BB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E765B2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3D94D80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1230D9CB"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771FF24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F9E43B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599A1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41D4637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BF7C0A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AA61E3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5331870E" w14:textId="77777777">
        <w:trPr>
          <w:jc w:val="center"/>
        </w:trPr>
        <w:tc>
          <w:tcPr>
            <w:tcW w:w="1000" w:type="dxa"/>
            <w:shd w:val="clear" w:color="auto" w:fill="D9E2F3"/>
            <w:vAlign w:val="center"/>
          </w:tcPr>
          <w:p w14:paraId="11E1ADC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19D53D1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24951D8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079AA8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06B8E88E" w14:textId="77777777">
        <w:trPr>
          <w:trHeight w:val="500"/>
          <w:jc w:val="center"/>
        </w:trPr>
        <w:tc>
          <w:tcPr>
            <w:tcW w:w="1000" w:type="dxa"/>
            <w:vAlign w:val="center"/>
          </w:tcPr>
          <w:p w14:paraId="2E1708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44A7CCCB" w14:textId="77777777" w:rsidR="00E84BB5" w:rsidRDefault="00E84BB5">
            <w:pPr>
              <w:jc w:val="center"/>
              <w:rPr>
                <w:rFonts w:ascii="Times New Roman" w:hAnsi="Times New Roman" w:cs="Times New Roman"/>
                <w:lang w:val="tr-TR"/>
              </w:rPr>
            </w:pPr>
          </w:p>
        </w:tc>
        <w:tc>
          <w:tcPr>
            <w:tcW w:w="2700" w:type="dxa"/>
            <w:vAlign w:val="center"/>
          </w:tcPr>
          <w:p w14:paraId="746863C1" w14:textId="77777777" w:rsidR="00E84BB5" w:rsidRDefault="00E84BB5">
            <w:pPr>
              <w:jc w:val="center"/>
              <w:rPr>
                <w:rFonts w:ascii="Times New Roman" w:hAnsi="Times New Roman" w:cs="Times New Roman"/>
                <w:lang w:val="tr-TR"/>
              </w:rPr>
            </w:pPr>
          </w:p>
        </w:tc>
        <w:tc>
          <w:tcPr>
            <w:tcW w:w="2600" w:type="dxa"/>
            <w:vAlign w:val="center"/>
          </w:tcPr>
          <w:p w14:paraId="63C7E569" w14:textId="77777777" w:rsidR="00E84BB5" w:rsidRDefault="00E84BB5">
            <w:pPr>
              <w:jc w:val="center"/>
              <w:rPr>
                <w:rFonts w:ascii="Times New Roman" w:hAnsi="Times New Roman" w:cs="Times New Roman"/>
                <w:lang w:val="tr-TR"/>
              </w:rPr>
            </w:pPr>
          </w:p>
        </w:tc>
      </w:tr>
      <w:tr w:rsidR="00E84BB5" w14:paraId="2510BC48" w14:textId="77777777">
        <w:trPr>
          <w:trHeight w:val="500"/>
          <w:jc w:val="center"/>
        </w:trPr>
        <w:tc>
          <w:tcPr>
            <w:tcW w:w="1000" w:type="dxa"/>
            <w:vAlign w:val="center"/>
          </w:tcPr>
          <w:p w14:paraId="7EBE4947"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650E23C0" w14:textId="77777777" w:rsidR="00E84BB5" w:rsidRDefault="00E84BB5">
            <w:pPr>
              <w:jc w:val="center"/>
              <w:rPr>
                <w:rFonts w:ascii="Times New Roman" w:hAnsi="Times New Roman" w:cs="Times New Roman"/>
                <w:lang w:val="tr-TR"/>
              </w:rPr>
            </w:pPr>
          </w:p>
        </w:tc>
        <w:tc>
          <w:tcPr>
            <w:tcW w:w="2700" w:type="dxa"/>
            <w:vAlign w:val="center"/>
          </w:tcPr>
          <w:p w14:paraId="6A7E596F" w14:textId="77777777" w:rsidR="00E84BB5" w:rsidRDefault="00E84BB5">
            <w:pPr>
              <w:jc w:val="center"/>
              <w:rPr>
                <w:rFonts w:ascii="Times New Roman" w:hAnsi="Times New Roman" w:cs="Times New Roman"/>
                <w:lang w:val="tr-TR"/>
              </w:rPr>
            </w:pPr>
          </w:p>
        </w:tc>
        <w:tc>
          <w:tcPr>
            <w:tcW w:w="2600" w:type="dxa"/>
            <w:vAlign w:val="center"/>
          </w:tcPr>
          <w:p w14:paraId="0C39EB9E" w14:textId="77777777" w:rsidR="00E84BB5" w:rsidRDefault="00E84BB5">
            <w:pPr>
              <w:jc w:val="center"/>
              <w:rPr>
                <w:rFonts w:ascii="Times New Roman" w:hAnsi="Times New Roman" w:cs="Times New Roman"/>
                <w:lang w:val="tr-TR"/>
              </w:rPr>
            </w:pPr>
          </w:p>
        </w:tc>
      </w:tr>
      <w:tr w:rsidR="00E84BB5" w14:paraId="31D98BDF" w14:textId="77777777">
        <w:trPr>
          <w:trHeight w:val="500"/>
          <w:jc w:val="center"/>
        </w:trPr>
        <w:tc>
          <w:tcPr>
            <w:tcW w:w="1000" w:type="dxa"/>
            <w:vAlign w:val="center"/>
          </w:tcPr>
          <w:p w14:paraId="0E13CC4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88FB900" w14:textId="77777777" w:rsidR="00E84BB5" w:rsidRDefault="00E84BB5">
            <w:pPr>
              <w:jc w:val="center"/>
              <w:rPr>
                <w:rFonts w:ascii="Times New Roman" w:hAnsi="Times New Roman" w:cs="Times New Roman"/>
                <w:lang w:val="tr-TR"/>
              </w:rPr>
            </w:pPr>
          </w:p>
        </w:tc>
        <w:tc>
          <w:tcPr>
            <w:tcW w:w="2700" w:type="dxa"/>
            <w:vAlign w:val="center"/>
          </w:tcPr>
          <w:p w14:paraId="2CB8F13E" w14:textId="77777777" w:rsidR="00E84BB5" w:rsidRDefault="00E84BB5">
            <w:pPr>
              <w:jc w:val="center"/>
              <w:rPr>
                <w:rFonts w:ascii="Times New Roman" w:hAnsi="Times New Roman" w:cs="Times New Roman"/>
                <w:lang w:val="tr-TR"/>
              </w:rPr>
            </w:pPr>
          </w:p>
        </w:tc>
        <w:tc>
          <w:tcPr>
            <w:tcW w:w="2600" w:type="dxa"/>
            <w:vAlign w:val="center"/>
          </w:tcPr>
          <w:p w14:paraId="4E0BB2DC" w14:textId="77777777" w:rsidR="00E84BB5" w:rsidRDefault="00E84BB5">
            <w:pPr>
              <w:jc w:val="center"/>
              <w:rPr>
                <w:rFonts w:ascii="Times New Roman" w:hAnsi="Times New Roman" w:cs="Times New Roman"/>
                <w:lang w:val="tr-TR"/>
              </w:rPr>
            </w:pPr>
          </w:p>
        </w:tc>
      </w:tr>
    </w:tbl>
    <w:p w14:paraId="01D7BDB6" w14:textId="77777777" w:rsidR="00E84BB5" w:rsidRDefault="00E84BB5">
      <w:pPr>
        <w:jc w:val="both"/>
        <w:rPr>
          <w:rFonts w:ascii="Times New Roman" w:hAnsi="Times New Roman" w:cs="Times New Roman"/>
          <w:lang w:val="tr-TR"/>
        </w:rPr>
      </w:pPr>
    </w:p>
    <w:p w14:paraId="4C959E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22ED5A02"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6A2C53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2D7565B7"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0BCBEBEF"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926EA1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4F066E0"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5A7816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61B568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1D46A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3DB2B4F8" w14:textId="77777777">
        <w:trPr>
          <w:jc w:val="center"/>
        </w:trPr>
        <w:tc>
          <w:tcPr>
            <w:tcW w:w="1000" w:type="dxa"/>
            <w:shd w:val="clear" w:color="auto" w:fill="D9E2F3"/>
            <w:vAlign w:val="center"/>
          </w:tcPr>
          <w:p w14:paraId="4CF8B7C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7CAF18D2"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645824B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485D7C0"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3085FCD1" w14:textId="77777777">
        <w:trPr>
          <w:trHeight w:val="500"/>
          <w:jc w:val="center"/>
        </w:trPr>
        <w:tc>
          <w:tcPr>
            <w:tcW w:w="1000" w:type="dxa"/>
            <w:vAlign w:val="center"/>
          </w:tcPr>
          <w:p w14:paraId="0BD56E3B"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15F282A3" w14:textId="77777777" w:rsidR="00E84BB5" w:rsidRDefault="00E84BB5">
            <w:pPr>
              <w:jc w:val="center"/>
              <w:rPr>
                <w:rFonts w:ascii="Times New Roman" w:hAnsi="Times New Roman" w:cs="Times New Roman"/>
                <w:lang w:val="tr-TR"/>
              </w:rPr>
            </w:pPr>
          </w:p>
        </w:tc>
        <w:tc>
          <w:tcPr>
            <w:tcW w:w="2700" w:type="dxa"/>
            <w:vAlign w:val="center"/>
          </w:tcPr>
          <w:p w14:paraId="138A5958" w14:textId="77777777" w:rsidR="00E84BB5" w:rsidRDefault="00E84BB5">
            <w:pPr>
              <w:jc w:val="center"/>
              <w:rPr>
                <w:rFonts w:ascii="Times New Roman" w:hAnsi="Times New Roman" w:cs="Times New Roman"/>
                <w:lang w:val="tr-TR"/>
              </w:rPr>
            </w:pPr>
          </w:p>
        </w:tc>
        <w:tc>
          <w:tcPr>
            <w:tcW w:w="2600" w:type="dxa"/>
            <w:vAlign w:val="center"/>
          </w:tcPr>
          <w:p w14:paraId="3D924C4D" w14:textId="77777777" w:rsidR="00E84BB5" w:rsidRDefault="00E84BB5">
            <w:pPr>
              <w:jc w:val="center"/>
              <w:rPr>
                <w:rFonts w:ascii="Times New Roman" w:hAnsi="Times New Roman" w:cs="Times New Roman"/>
                <w:lang w:val="tr-TR"/>
              </w:rPr>
            </w:pPr>
          </w:p>
        </w:tc>
      </w:tr>
      <w:tr w:rsidR="00E84BB5" w14:paraId="10AC1450" w14:textId="77777777">
        <w:trPr>
          <w:trHeight w:val="500"/>
          <w:jc w:val="center"/>
        </w:trPr>
        <w:tc>
          <w:tcPr>
            <w:tcW w:w="1000" w:type="dxa"/>
            <w:vAlign w:val="center"/>
          </w:tcPr>
          <w:p w14:paraId="1F40A569"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0E166B90" w14:textId="77777777" w:rsidR="00E84BB5" w:rsidRDefault="00E84BB5">
            <w:pPr>
              <w:jc w:val="center"/>
              <w:rPr>
                <w:rFonts w:ascii="Times New Roman" w:hAnsi="Times New Roman" w:cs="Times New Roman"/>
                <w:lang w:val="tr-TR"/>
              </w:rPr>
            </w:pPr>
          </w:p>
        </w:tc>
        <w:tc>
          <w:tcPr>
            <w:tcW w:w="2700" w:type="dxa"/>
            <w:vAlign w:val="center"/>
          </w:tcPr>
          <w:p w14:paraId="0D29328E" w14:textId="77777777" w:rsidR="00E84BB5" w:rsidRDefault="00E84BB5">
            <w:pPr>
              <w:jc w:val="center"/>
              <w:rPr>
                <w:rFonts w:ascii="Times New Roman" w:hAnsi="Times New Roman" w:cs="Times New Roman"/>
                <w:lang w:val="tr-TR"/>
              </w:rPr>
            </w:pPr>
          </w:p>
        </w:tc>
        <w:tc>
          <w:tcPr>
            <w:tcW w:w="2600" w:type="dxa"/>
            <w:vAlign w:val="center"/>
          </w:tcPr>
          <w:p w14:paraId="008530C1" w14:textId="77777777" w:rsidR="00E84BB5" w:rsidRDefault="00E84BB5">
            <w:pPr>
              <w:jc w:val="center"/>
              <w:rPr>
                <w:rFonts w:ascii="Times New Roman" w:hAnsi="Times New Roman" w:cs="Times New Roman"/>
                <w:lang w:val="tr-TR"/>
              </w:rPr>
            </w:pPr>
          </w:p>
        </w:tc>
      </w:tr>
      <w:tr w:rsidR="00E84BB5" w14:paraId="2327D611" w14:textId="77777777">
        <w:trPr>
          <w:trHeight w:val="500"/>
          <w:jc w:val="center"/>
        </w:trPr>
        <w:tc>
          <w:tcPr>
            <w:tcW w:w="1000" w:type="dxa"/>
            <w:vAlign w:val="center"/>
          </w:tcPr>
          <w:p w14:paraId="3493FD6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C6C600C" w14:textId="77777777" w:rsidR="00E84BB5" w:rsidRDefault="00E84BB5">
            <w:pPr>
              <w:jc w:val="center"/>
              <w:rPr>
                <w:rFonts w:ascii="Times New Roman" w:hAnsi="Times New Roman" w:cs="Times New Roman"/>
                <w:lang w:val="tr-TR"/>
              </w:rPr>
            </w:pPr>
          </w:p>
        </w:tc>
        <w:tc>
          <w:tcPr>
            <w:tcW w:w="2700" w:type="dxa"/>
            <w:vAlign w:val="center"/>
          </w:tcPr>
          <w:p w14:paraId="54AD7A79" w14:textId="77777777" w:rsidR="00E84BB5" w:rsidRDefault="00E84BB5">
            <w:pPr>
              <w:jc w:val="center"/>
              <w:rPr>
                <w:rFonts w:ascii="Times New Roman" w:hAnsi="Times New Roman" w:cs="Times New Roman"/>
                <w:lang w:val="tr-TR"/>
              </w:rPr>
            </w:pPr>
          </w:p>
        </w:tc>
        <w:tc>
          <w:tcPr>
            <w:tcW w:w="2600" w:type="dxa"/>
            <w:vAlign w:val="center"/>
          </w:tcPr>
          <w:p w14:paraId="1E404871" w14:textId="77777777" w:rsidR="00E84BB5" w:rsidRDefault="00E84BB5">
            <w:pPr>
              <w:jc w:val="center"/>
              <w:rPr>
                <w:rFonts w:ascii="Times New Roman" w:hAnsi="Times New Roman" w:cs="Times New Roman"/>
                <w:lang w:val="tr-TR"/>
              </w:rPr>
            </w:pPr>
          </w:p>
        </w:tc>
      </w:tr>
    </w:tbl>
    <w:p w14:paraId="4A4C1ACC" w14:textId="77777777" w:rsidR="00E84BB5" w:rsidRDefault="00E84BB5">
      <w:pPr>
        <w:jc w:val="both"/>
        <w:rPr>
          <w:rFonts w:ascii="Times New Roman" w:hAnsi="Times New Roman" w:cs="Times New Roman"/>
          <w:lang w:val="tr-TR"/>
        </w:rPr>
      </w:pPr>
    </w:p>
    <w:p w14:paraId="64ACEF0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95AE7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0F6E86BE"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1E33D79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E2173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A179A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C44832"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tepken derişiminin ve sıcaklığın tepkime hızına etkisini alt mikro seviyede açıklayan birer model çiziniz.</w:t>
      </w:r>
    </w:p>
    <w:p w14:paraId="331261C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3F0C2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C218B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6D5C2CCE" w14:textId="77777777">
        <w:trPr>
          <w:trHeight w:val="2800"/>
          <w:jc w:val="center"/>
        </w:trPr>
        <w:tc>
          <w:tcPr>
            <w:tcW w:w="9000" w:type="dxa"/>
          </w:tcPr>
          <w:p w14:paraId="253B41E8" w14:textId="77777777" w:rsidR="00E84BB5"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042FDEA4" w14:textId="77777777" w:rsidR="00E84BB5" w:rsidRDefault="00E84BB5">
      <w:pPr>
        <w:jc w:val="both"/>
        <w:rPr>
          <w:rFonts w:ascii="Times New Roman" w:hAnsi="Times New Roman" w:cs="Times New Roman"/>
          <w:lang w:val="tr-TR"/>
        </w:rPr>
      </w:pPr>
    </w:p>
    <w:p w14:paraId="3B7CDA2C"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FCAA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C0FC66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3BD9C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1E782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6F3D68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7A67B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B8E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0B752D"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329B1CB6"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9D6412"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3A93209" w14:textId="77777777" w:rsidR="00E84BB5" w:rsidRDefault="00E84BB5">
      <w:pPr>
        <w:jc w:val="both"/>
        <w:rPr>
          <w:rFonts w:ascii="Times New Roman" w:hAnsi="Times New Roman" w:cs="Times New Roman"/>
          <w:lang w:val="tr-TR"/>
        </w:rPr>
      </w:pPr>
    </w:p>
    <w:p w14:paraId="0CF1346D"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C74F312"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11862"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D9DB93A" w14:textId="77777777" w:rsidR="00E84BB5" w:rsidRDefault="00E84BB5">
      <w:pPr>
        <w:jc w:val="both"/>
        <w:rPr>
          <w:rFonts w:ascii="Times New Roman" w:hAnsi="Times New Roman" w:cs="Times New Roman"/>
          <w:lang w:val="tr-TR"/>
        </w:rPr>
      </w:pPr>
    </w:p>
    <w:p w14:paraId="36D7CF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02EC532" w14:textId="77777777" w:rsidR="00E84BB5" w:rsidRDefault="00000000">
      <w:pPr>
        <w:jc w:val="both"/>
        <w:rPr>
          <w:rFonts w:ascii="Times New Roman" w:hAnsi="Times New Roman" w:cs="Times New Roman"/>
          <w:lang w:val="tr-TR"/>
        </w:rPr>
      </w:pPr>
      <w:r>
        <w:rPr>
          <w:rFonts w:ascii="Times New Roman" w:hAnsi="Times New Roman" w:cs="Times New Roman"/>
          <w:lang w:val="tr-TR"/>
        </w:rPr>
        <w:t>Kimyasal tepkimelerin hızı; tepkenlerin cinsine, fiziksel hâline ve derişimine, sıcaklığa, katı tepkenlerin temas yüzeyine ve katalizöre bağlıdır.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6D4FCDB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29944C1D" w14:textId="77777777" w:rsidR="00E84BB5" w:rsidRDefault="00000000">
      <w:pPr>
        <w:jc w:val="both"/>
        <w:rPr>
          <w:rFonts w:ascii="Times New Roman" w:hAnsi="Times New Roman" w:cs="Times New Roman"/>
          <w:lang w:val="tr-TR"/>
        </w:rPr>
      </w:pPr>
      <w:r>
        <w:rPr>
          <w:rFonts w:ascii="Times New Roman" w:hAnsi="Times New Roman" w:cs="Times New Roman"/>
          <w:lang w:val="tr-TR"/>
        </w:rPr>
        <w:t>Aynı koşullarda farklı maddeler aynı maddeyle farklı hızlarda tepkimeye girer. Örneğin sodyum metali suyla şiddetli ve hızlı bir tepkime verirken magnezyum suyla oda sıcaklığında çok yavaş tepkimeye girer; demirin suyla tepkimesi ise neredeyse gözlenemeyecek kadar yavaştır.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 → AgCl(k) gibi) bağ kırılması gerektirmediği için oda sıcaklığında çok hızlıdır. Kovalent bağların kırılmasını gerektiren tepkimeler ise genellikle daha yavaştır. Örneğin metan ve oksijen gazları aynı ortamda uzun süre tepkimeye girmeden bulunabilir; tepkimenin başlaması için bir kıvılcım gerekir.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DF56120" w14:textId="77777777">
        <w:trPr>
          <w:jc w:val="center"/>
        </w:trPr>
        <w:tc>
          <w:tcPr>
            <w:tcW w:w="9000" w:type="dxa"/>
            <w:shd w:val="clear" w:color="auto" w:fill="EDEDED"/>
          </w:tcPr>
          <w:p w14:paraId="3938AB75"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4E1686D0"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İçinde fenolftalein damlatılmış su bulunan bir beherde, yüzeyde hareket eden ve gaz çıkaran küçük bir sodyum parçası (çözelti pembe renkte).</w:t>
            </w:r>
          </w:p>
          <w:p w14:paraId="513EB533"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Shutterstock arama: “sodium reacting with water”</w:t>
            </w:r>
          </w:p>
          <w:p w14:paraId="6DBA44FC"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Shutterstock’ta ticari kullanıma uygun sodyum-su tepkimesi fotoğrafı bulunamadı; Kimya9/10’da kullanılan görsel varsa o kullanılsın ya da deney fotoğrafı çekilsin.</w:t>
            </w:r>
          </w:p>
        </w:tc>
      </w:tr>
    </w:tbl>
    <w:p w14:paraId="699BB98D" w14:textId="77777777" w:rsidR="00E84BB5" w:rsidRDefault="00E84BB5">
      <w:pPr>
        <w:jc w:val="both"/>
        <w:rPr>
          <w:rFonts w:ascii="Times New Roman" w:hAnsi="Times New Roman" w:cs="Times New Roman"/>
          <w:lang w:val="tr-TR"/>
        </w:rPr>
      </w:pPr>
    </w:p>
    <w:p w14:paraId="162A478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Sodyum metalinin su ile tepkimesi</w:t>
      </w:r>
    </w:p>
    <w:p>
      <w:pPr>
        <w:jc w:val="both"/>
        <w:rPr>
          <w:rFonts w:ascii="Times New Roman" w:hAnsi="Times New Roman" w:cs="Times New Roman"/>
          <w:lang w:val="tr-TR"/>
        </w:rPr>
      </w:pPr>
      <w:r>
        <w:rPr>
          <w:rFonts w:ascii="Times New Roman" w:hAnsi="Times New Roman" w:cs="Times New Roman"/>
          <w:lang w:val="tr-TR"/>
        </w:rPr>
        <w:t xml:space="preserve">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6F065F0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6277913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Analiz ve Keşif Atölyesi 1.7.’de kabartma tozu ile limon tuzunun katı hâlde karıştırıldığında gözle görülür bir değişim oluşturmadığı, çözeltileri karıştırıldığında ise hızla gaz çıkışı gözlendiği fark edilmiştir.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200AB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56C34E41" w14:textId="77777777" w:rsidR="00E84BB5" w:rsidRDefault="00000000">
      <w:pPr>
        <w:jc w:val="both"/>
        <w:rPr>
          <w:rFonts w:ascii="Times New Roman" w:hAnsi="Times New Roman" w:cs="Times New Roman"/>
          <w:lang w:val="tr-TR"/>
        </w:rPr>
      </w:pPr>
      <w:r>
        <w:rPr>
          <w:rFonts w:ascii="Times New Roman" w:hAnsi="Times New Roman" w:cs="Times New Roman"/>
          <w:lang w:val="tr-TR"/>
        </w:rPr>
        <w:t>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Saf oksijen içine sokulan kor hâlindeki kıymığın alevlenmesi, havada yaklaşık %21 olan oksijen derişiminin saf oksijende çok daha yüksek olmasıyla açıklanabilir. Gaz fazındaki tepkimelerde sabit sıcaklıkta kabın hacmi küçültüldüğünde gazların derişimi ve basıncı artar; bu durum da tepkime hızını artırır. Katı ve saf sıvıların derişimi sabit kabul edildiğinden bunların miktarındaki değişim tepkime hızını derişim yoluyla etkilemez.</w:t>
      </w:r>
    </w:p>
    <w:p w14:paraId="1D9E0189"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51ADAA2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0E657BA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6645753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11AE4D4C"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xml:space="preserve">) bu alan </w:t>
      </w:r>
      <w:r>
        <w:rPr>
          <w:rFonts w:ascii="Times New Roman" w:hAnsi="Times New Roman" w:cs="Times New Roman"/>
          <w:lang w:val="tr-TR"/>
        </w:rPr>
        <w:lastRenderedPageBreak/>
        <w:t>belirgin şekilde büyüktür; bu nedenle etkin çarpışma sayısı ve tepkime hızı artar. Sıcaklık artışı hem endotermik hem de ekzotermik tepkimelerin hızını artırır.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66D80452"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082AA1F9"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6947B50"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694B8C31"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Toz hâlindeki efervesan tabletin bütün tablete göre daha hızlı tükenmesi, odun yongalarının kütüğe göre daha hızlı yanması bu duruma örnektir. Un fabrikalarında ve kömür madenlerinde havada asılı kalan ince tozların bir kıvılcımla patlayabilmesi de temas yüzeyinin çok büyük olmasından kaynaklanır.</w:t>
      </w:r>
    </w:p>
    <w:p w14:paraId="124E35BB"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5D6FF90F"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2BB2A22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14:paraId="7F033C4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 hızını artıran ancak tepkime sonunda kimyasal olarak değişmeden açığa çıkan maddelere </w:t>
      </w:r>
      <w:r>
        <w:rPr>
          <w:rFonts w:ascii="Times New Roman" w:hAnsi="Times New Roman" w:cs="Times New Roman"/>
          <w:b/>
          <w:bCs/>
          <w:lang w:val="tr-TR"/>
        </w:rPr>
        <w:t>katalizör</w:t>
      </w:r>
      <w:r>
        <w:rPr>
          <w:rFonts w:ascii="Times New Roman" w:hAnsi="Times New Roman" w:cs="Times New Roman"/>
          <w:lang w:val="tr-TR"/>
        </w:rPr>
        <w:t xml:space="preserve">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Katalizörler tepkimenin entalpi değişimini (ΔH) değiştirmez; girenlerin ve ürünlerin potansiyel enerjileri aynı kalır. Tepkimeye giren maddelerle aynı fiziksel hâlde bulunan katalizörlere </w:t>
      </w:r>
      <w:r>
        <w:rPr>
          <w:rFonts w:ascii="Times New Roman" w:hAnsi="Times New Roman" w:cs="Times New Roman"/>
          <w:b/>
          <w:bCs/>
          <w:lang w:val="tr-TR"/>
        </w:rPr>
        <w:t>homojen katalizör</w:t>
      </w:r>
      <w:r>
        <w:rPr>
          <w:rFonts w:ascii="Times New Roman" w:hAnsi="Times New Roman" w:cs="Times New Roman"/>
          <w:lang w:val="tr-TR"/>
        </w:rPr>
        <w:t xml:space="preserve">, farklı fiziksel hâlde bulunanlara ise </w:t>
      </w:r>
      <w:r>
        <w:rPr>
          <w:rFonts w:ascii="Times New Roman" w:hAnsi="Times New Roman" w:cs="Times New Roman"/>
          <w:b/>
          <w:bCs/>
          <w:lang w:val="tr-TR"/>
        </w:rPr>
        <w:t>heterojen katalizör</w:t>
      </w:r>
      <w:r>
        <w:rPr>
          <w:rFonts w:ascii="Times New Roman" w:hAnsi="Times New Roman" w:cs="Times New Roman"/>
          <w:lang w:val="tr-TR"/>
        </w:rPr>
        <w:t xml:space="preserve"> denir. Analiz ve Keşif Atölyesi 1.7.’de hidrojen peroksitin bozunmasını hızlandıran maya ve patates, katalaz adı verilen bir enzim içerir. Canlılarda gerçekleşen tepkimeleri hızlandıran protein yapılı katalizörlere </w:t>
      </w:r>
      <w:r>
        <w:rPr>
          <w:rFonts w:ascii="Times New Roman" w:hAnsi="Times New Roman" w:cs="Times New Roman"/>
          <w:b/>
          <w:bCs/>
          <w:lang w:val="tr-TR"/>
        </w:rPr>
        <w:t>enzim</w:t>
      </w:r>
      <w:r>
        <w:rPr>
          <w:rFonts w:ascii="Times New Roman" w:hAnsi="Times New Roman" w:cs="Times New Roman"/>
          <w:lang w:val="tr-TR"/>
        </w:rPr>
        <w:t xml:space="preserve"> denir. Tepkime hızını azaltan maddelere ise </w:t>
      </w:r>
      <w:r>
        <w:rPr>
          <w:rFonts w:ascii="Times New Roman" w:hAnsi="Times New Roman" w:cs="Times New Roman"/>
          <w:b/>
          <w:bCs/>
          <w:lang w:val="tr-TR"/>
        </w:rPr>
        <w:t>inhibitör</w:t>
      </w:r>
      <w:r>
        <w:rPr>
          <w:rFonts w:ascii="Times New Roman" w:hAnsi="Times New Roman" w:cs="Times New Roman"/>
          <w:lang w:val="tr-TR"/>
        </w:rPr>
        <w:t xml:space="preserve"> denir. Gıdalarda kullanılan bazı koruyucu maddeler ve metal yüzeylere uygulanan pas önleyici maddeler inhibitörlere örnektir.</w:t>
      </w:r>
    </w:p>
    <w:p w14:paraId="3A2C8400"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58D0D8C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B:</w:t>
      </w:r>
      <w:r>
        <w:rPr>
          <w:rFonts w:ascii="Times New Roman" w:hAnsi="Times New Roman" w:cs="Times New Roman"/>
          <w:lang w:val="tr-TR"/>
        </w:rPr>
        <w:t xml:space="preserve"> Katalizörlü ve katalizörsüz bir ekzotermik tepkimeye ait potansiyel enerji-tepkime koordinatı grafiği</w:t>
      </w:r>
    </w:p>
    <w:p w14:paraId="5F192FE5"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644F49B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pPr>
        <w:jc w:val="both"/>
        <w:rPr>
          <w:rFonts w:ascii="Times New Roman" w:hAnsi="Times New Roman" w:cs="Times New Roman"/>
          <w:lang w:val="tr-TR"/>
        </w:rPr>
      </w:pPr>
      <w:r>
        <w:rPr>
          <w:rFonts w:ascii="Times New Roman" w:hAnsi="Times New Roman" w:cs="Times New Roman"/>
          <w:lang w:val="tr-TR"/>
        </w:rPr>
        <w:t xml:space="preserve">Katalizörlerin başlıca özellikleri şunlardır: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Tepkimenin daha düşük aktivasyon enerjili farklı bir yol (mekanizma) üzerinden gerçekleşmesini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İleri ve geri tepkimelerin aktivasyon enerjilerini aynı miktarda düşürür. Bu nedenle tepkime entalpisini (ΔH) değiştirmez; ileri ve geri tepkimeleri birlikte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Tepkimede oluşan ürünlerin türünü ve tepkime sonunda elde edilen ürün miktarını (verimi) değiştirmez; ürünün daha kısa sürede elde edilmesini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Kendiliğinden gerçekleşemeyecek bir tepkimeyi gerçekleştiremez; gerçekleşebilen bir tepkimeyi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 sonunda kimyasal olarak değişmeden kalır; bu nedenle az miktarda katalizör çok miktarda tepkenin dönüşümünü hızlandırabilir.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Hız sabitinin (k) değerini artırır.</w:t>
      </w:r>
    </w:p>
    <w:p>
      <w:pPr>
        <w:jc w:val="both"/>
        <w:rPr>
          <w:rFonts w:ascii="Times New Roman" w:hAnsi="Times New Roman" w:cs="Times New Roman"/>
          <w:lang w:val="tr-TR"/>
        </w:rPr>
      </w:pPr>
      <w:r>
        <w:rPr>
          <w:rFonts w:ascii="Times New Roman" w:hAnsi="Times New Roman" w:cs="Times New Roman"/>
          <w:lang w:val="tr-TR"/>
        </w:rPr>
        <w:t xml:space="preserve">Tepkime hızını azaltan maddelere ise </w:t>
      </w:r>
      <w:r>
        <w:rPr>
          <w:rFonts w:ascii="Times New Roman" w:hAnsi="Times New Roman" w:cs="Times New Roman"/>
          <w:b/>
          <w:bCs/>
          <w:lang w:val="tr-TR"/>
        </w:rPr>
        <w:t xml:space="preserve">inhibitör</w:t>
      </w:r>
      <w:r>
        <w:rPr>
          <w:rFonts w:ascii="Times New Roman" w:hAnsi="Times New Roman" w:cs="Times New Roman"/>
          <w:lang w:val="tr-TR"/>
        </w:rPr>
        <w:t xml:space="preserve">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50CBF667"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3BB8B019"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37489164"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2221C12" w14:textId="77777777">
        <w:trPr>
          <w:jc w:val="center"/>
        </w:trPr>
        <w:tc>
          <w:tcPr>
            <w:tcW w:w="9000" w:type="dxa"/>
            <w:shd w:val="clear" w:color="auto" w:fill="EDEDED"/>
          </w:tcPr>
          <w:p w14:paraId="75FE68CA"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3C0707D1"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74C3AF1F"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19B8FEB" w14:textId="77777777" w:rsidR="00E84BB5" w:rsidRDefault="00E84BB5">
      <w:pPr>
        <w:jc w:val="both"/>
        <w:rPr>
          <w:rFonts w:ascii="Times New Roman" w:hAnsi="Times New Roman" w:cs="Times New Roman"/>
          <w:lang w:val="tr-TR"/>
        </w:rPr>
      </w:pPr>
    </w:p>
    <w:p w14:paraId="07ECF8C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F:</w:t>
      </w:r>
      <w:r>
        <w:rPr>
          <w:rFonts w:ascii="Times New Roman" w:hAnsi="Times New Roman" w:cs="Times New Roman"/>
          <w:lang w:val="tr-TR"/>
        </w:rPr>
        <w:t xml:space="preserve"> Otomobil katalitik dönüştürücüsünün iç yapısı</w:t>
      </w:r>
    </w:p>
    <w:p w14:paraId="290F911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3D7000"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30FE91A2"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3125C154"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07686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5DB7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E0B79E3" w14:textId="77777777" w:rsidR="00E84BB5" w:rsidRDefault="00E84BB5">
      <w:pPr>
        <w:jc w:val="both"/>
        <w:rPr>
          <w:rFonts w:ascii="Times New Roman" w:hAnsi="Times New Roman" w:cs="Times New Roman"/>
          <w:lang w:val="tr-TR"/>
        </w:rPr>
      </w:pPr>
    </w:p>
    <w:p w14:paraId="094FD69B"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56E8A3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4E1FC5" w14:textId="77777777" w:rsidR="00000000"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5CE3E4E" w14:textId="77777777" w:rsidR="00E84BB5" w:rsidRDefault="00E84BB5">
      <w:pPr>
        <w:jc w:val="both"/>
        <w:rPr>
          <w:rFonts w:ascii="Times New Roman" w:hAnsi="Times New Roman" w:cs="Times New Roman"/>
          <w:lang w:val="tr-TR"/>
        </w:rPr>
      </w:pPr>
    </w:p>
    <w:p w14:paraId="443915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E9379D"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7A075C19"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24766093" w14:textId="77777777">
        <w:trPr>
          <w:jc w:val="center"/>
        </w:trPr>
        <w:tc>
          <w:tcPr>
            <w:tcW w:w="5000" w:type="dxa"/>
            <w:shd w:val="clear" w:color="auto" w:fill="D9E2F3"/>
            <w:vAlign w:val="center"/>
          </w:tcPr>
          <w:p w14:paraId="076511AA"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4B634D7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3BA0D774"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73EDDB8" w14:textId="77777777">
        <w:trPr>
          <w:trHeight w:val="450"/>
          <w:jc w:val="center"/>
        </w:trPr>
        <w:tc>
          <w:tcPr>
            <w:tcW w:w="5000" w:type="dxa"/>
            <w:vAlign w:val="center"/>
          </w:tcPr>
          <w:p w14:paraId="6C639C4D"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447018F4" w14:textId="77777777" w:rsidR="00E84BB5" w:rsidRDefault="00E84BB5">
            <w:pPr>
              <w:rPr>
                <w:rFonts w:ascii="Times New Roman" w:hAnsi="Times New Roman" w:cs="Times New Roman"/>
                <w:lang w:val="tr-TR"/>
              </w:rPr>
            </w:pPr>
          </w:p>
        </w:tc>
        <w:tc>
          <w:tcPr>
            <w:tcW w:w="1800" w:type="dxa"/>
            <w:vAlign w:val="center"/>
          </w:tcPr>
          <w:p w14:paraId="1B7A2089" w14:textId="77777777" w:rsidR="00E84BB5" w:rsidRDefault="00E84BB5">
            <w:pPr>
              <w:rPr>
                <w:rFonts w:ascii="Times New Roman" w:hAnsi="Times New Roman" w:cs="Times New Roman"/>
                <w:lang w:val="tr-TR"/>
              </w:rPr>
            </w:pPr>
          </w:p>
        </w:tc>
      </w:tr>
      <w:tr w:rsidR="00E84BB5" w14:paraId="4EF78050" w14:textId="77777777">
        <w:trPr>
          <w:trHeight w:val="450"/>
          <w:jc w:val="center"/>
        </w:trPr>
        <w:tc>
          <w:tcPr>
            <w:tcW w:w="5000" w:type="dxa"/>
            <w:vAlign w:val="center"/>
          </w:tcPr>
          <w:p w14:paraId="01CCAD4C"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Kömür tozunun kömür parçasından daha hızlı yanması</w:t>
            </w:r>
          </w:p>
        </w:tc>
        <w:tc>
          <w:tcPr>
            <w:tcW w:w="2200" w:type="dxa"/>
            <w:vAlign w:val="center"/>
          </w:tcPr>
          <w:p w14:paraId="2420DABC" w14:textId="77777777" w:rsidR="00E84BB5" w:rsidRDefault="00E84BB5">
            <w:pPr>
              <w:rPr>
                <w:rFonts w:ascii="Times New Roman" w:hAnsi="Times New Roman" w:cs="Times New Roman"/>
                <w:lang w:val="tr-TR"/>
              </w:rPr>
            </w:pPr>
          </w:p>
        </w:tc>
        <w:tc>
          <w:tcPr>
            <w:tcW w:w="1800" w:type="dxa"/>
            <w:vAlign w:val="center"/>
          </w:tcPr>
          <w:p w14:paraId="1B741287" w14:textId="77777777" w:rsidR="00E84BB5" w:rsidRDefault="00E84BB5">
            <w:pPr>
              <w:rPr>
                <w:rFonts w:ascii="Times New Roman" w:hAnsi="Times New Roman" w:cs="Times New Roman"/>
                <w:lang w:val="tr-TR"/>
              </w:rPr>
            </w:pPr>
          </w:p>
        </w:tc>
      </w:tr>
      <w:tr w:rsidR="00E84BB5" w14:paraId="2652B4A8" w14:textId="77777777">
        <w:trPr>
          <w:trHeight w:val="450"/>
          <w:jc w:val="center"/>
        </w:trPr>
        <w:tc>
          <w:tcPr>
            <w:tcW w:w="5000" w:type="dxa"/>
            <w:vAlign w:val="center"/>
          </w:tcPr>
          <w:p w14:paraId="08024A8B"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5AF262ED" w14:textId="77777777" w:rsidR="00E84BB5" w:rsidRDefault="00E84BB5">
            <w:pPr>
              <w:rPr>
                <w:rFonts w:ascii="Times New Roman" w:hAnsi="Times New Roman" w:cs="Times New Roman"/>
                <w:lang w:val="tr-TR"/>
              </w:rPr>
            </w:pPr>
          </w:p>
        </w:tc>
        <w:tc>
          <w:tcPr>
            <w:tcW w:w="1800" w:type="dxa"/>
            <w:vAlign w:val="center"/>
          </w:tcPr>
          <w:p w14:paraId="1FCA134A" w14:textId="77777777" w:rsidR="00E84BB5" w:rsidRDefault="00E84BB5">
            <w:pPr>
              <w:rPr>
                <w:rFonts w:ascii="Times New Roman" w:hAnsi="Times New Roman" w:cs="Times New Roman"/>
                <w:lang w:val="tr-TR"/>
              </w:rPr>
            </w:pPr>
          </w:p>
        </w:tc>
      </w:tr>
      <w:tr w:rsidR="00E84BB5" w14:paraId="4C58230B" w14:textId="77777777">
        <w:trPr>
          <w:trHeight w:val="450"/>
          <w:jc w:val="center"/>
        </w:trPr>
        <w:tc>
          <w:tcPr>
            <w:tcW w:w="5000" w:type="dxa"/>
            <w:vAlign w:val="center"/>
          </w:tcPr>
          <w:p w14:paraId="4DE96267"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0D70ED4D" w14:textId="77777777" w:rsidR="00E84BB5" w:rsidRDefault="00E84BB5">
            <w:pPr>
              <w:rPr>
                <w:rFonts w:ascii="Times New Roman" w:hAnsi="Times New Roman" w:cs="Times New Roman"/>
                <w:lang w:val="tr-TR"/>
              </w:rPr>
            </w:pPr>
          </w:p>
        </w:tc>
        <w:tc>
          <w:tcPr>
            <w:tcW w:w="1800" w:type="dxa"/>
            <w:vAlign w:val="center"/>
          </w:tcPr>
          <w:p w14:paraId="404C5B52" w14:textId="77777777" w:rsidR="00E84BB5" w:rsidRDefault="00E84BB5">
            <w:pPr>
              <w:rPr>
                <w:rFonts w:ascii="Times New Roman" w:hAnsi="Times New Roman" w:cs="Times New Roman"/>
                <w:lang w:val="tr-TR"/>
              </w:rPr>
            </w:pPr>
          </w:p>
        </w:tc>
      </w:tr>
      <w:tr w:rsidR="00E84BB5" w14:paraId="4AA84E42" w14:textId="77777777">
        <w:trPr>
          <w:trHeight w:val="450"/>
          <w:jc w:val="center"/>
        </w:trPr>
        <w:tc>
          <w:tcPr>
            <w:tcW w:w="5000" w:type="dxa"/>
            <w:vAlign w:val="center"/>
          </w:tcPr>
          <w:p w14:paraId="6C45370F"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365E2107" w14:textId="77777777" w:rsidR="00E84BB5" w:rsidRDefault="00E84BB5">
            <w:pPr>
              <w:rPr>
                <w:rFonts w:ascii="Times New Roman" w:hAnsi="Times New Roman" w:cs="Times New Roman"/>
                <w:lang w:val="tr-TR"/>
              </w:rPr>
            </w:pPr>
          </w:p>
        </w:tc>
        <w:tc>
          <w:tcPr>
            <w:tcW w:w="1800" w:type="dxa"/>
            <w:vAlign w:val="center"/>
          </w:tcPr>
          <w:p w14:paraId="5425D6A5" w14:textId="77777777" w:rsidR="00E84BB5" w:rsidRDefault="00E84BB5">
            <w:pPr>
              <w:rPr>
                <w:rFonts w:ascii="Times New Roman" w:hAnsi="Times New Roman" w:cs="Times New Roman"/>
                <w:lang w:val="tr-TR"/>
              </w:rPr>
            </w:pPr>
          </w:p>
        </w:tc>
      </w:tr>
      <w:tr w:rsidR="00E84BB5" w14:paraId="721F00A2" w14:textId="77777777">
        <w:trPr>
          <w:trHeight w:val="450"/>
          <w:jc w:val="center"/>
        </w:trPr>
        <w:tc>
          <w:tcPr>
            <w:tcW w:w="5000" w:type="dxa"/>
            <w:vAlign w:val="center"/>
          </w:tcPr>
          <w:p w14:paraId="35CF1D68"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65A7FA0B" w14:textId="77777777" w:rsidR="00E84BB5" w:rsidRDefault="00E84BB5">
            <w:pPr>
              <w:rPr>
                <w:rFonts w:ascii="Times New Roman" w:hAnsi="Times New Roman" w:cs="Times New Roman"/>
                <w:lang w:val="tr-TR"/>
              </w:rPr>
            </w:pPr>
          </w:p>
        </w:tc>
        <w:tc>
          <w:tcPr>
            <w:tcW w:w="1800" w:type="dxa"/>
            <w:vAlign w:val="center"/>
          </w:tcPr>
          <w:p w14:paraId="78305AF9" w14:textId="77777777" w:rsidR="00E84BB5" w:rsidRDefault="00E84BB5">
            <w:pPr>
              <w:rPr>
                <w:rFonts w:ascii="Times New Roman" w:hAnsi="Times New Roman" w:cs="Times New Roman"/>
                <w:lang w:val="tr-TR"/>
              </w:rPr>
            </w:pPr>
          </w:p>
        </w:tc>
      </w:tr>
      <w:tr w:rsidR="00E84BB5" w14:paraId="02A72C9A" w14:textId="77777777">
        <w:trPr>
          <w:trHeight w:val="450"/>
          <w:jc w:val="center"/>
        </w:trPr>
        <w:tc>
          <w:tcPr>
            <w:tcW w:w="5000" w:type="dxa"/>
            <w:vAlign w:val="center"/>
          </w:tcPr>
          <w:p w14:paraId="2A68428F"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7CCE3D97" w14:textId="77777777" w:rsidR="00E84BB5" w:rsidRDefault="00E84BB5">
            <w:pPr>
              <w:rPr>
                <w:rFonts w:ascii="Times New Roman" w:hAnsi="Times New Roman" w:cs="Times New Roman"/>
                <w:lang w:val="tr-TR"/>
              </w:rPr>
            </w:pPr>
          </w:p>
        </w:tc>
        <w:tc>
          <w:tcPr>
            <w:tcW w:w="1800" w:type="dxa"/>
            <w:vAlign w:val="center"/>
          </w:tcPr>
          <w:p w14:paraId="0F1DBB4D" w14:textId="77777777" w:rsidR="00E84BB5" w:rsidRDefault="00E84BB5">
            <w:pPr>
              <w:rPr>
                <w:rFonts w:ascii="Times New Roman" w:hAnsi="Times New Roman" w:cs="Times New Roman"/>
                <w:lang w:val="tr-TR"/>
              </w:rPr>
            </w:pPr>
          </w:p>
        </w:tc>
      </w:tr>
      <w:tr w:rsidR="00E84BB5" w14:paraId="2E46049F" w14:textId="77777777">
        <w:trPr>
          <w:trHeight w:val="450"/>
          <w:jc w:val="center"/>
        </w:trPr>
        <w:tc>
          <w:tcPr>
            <w:tcW w:w="5000" w:type="dxa"/>
            <w:vAlign w:val="center"/>
          </w:tcPr>
          <w:p w14:paraId="6266C930"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1C412DF4" w14:textId="77777777" w:rsidR="00E84BB5" w:rsidRDefault="00E84BB5">
            <w:pPr>
              <w:rPr>
                <w:rFonts w:ascii="Times New Roman" w:hAnsi="Times New Roman" w:cs="Times New Roman"/>
                <w:lang w:val="tr-TR"/>
              </w:rPr>
            </w:pPr>
          </w:p>
        </w:tc>
        <w:tc>
          <w:tcPr>
            <w:tcW w:w="1800" w:type="dxa"/>
            <w:vAlign w:val="center"/>
          </w:tcPr>
          <w:p w14:paraId="0B8CA942" w14:textId="77777777" w:rsidR="00E84BB5" w:rsidRDefault="00E84BB5">
            <w:pPr>
              <w:rPr>
                <w:rFonts w:ascii="Times New Roman" w:hAnsi="Times New Roman" w:cs="Times New Roman"/>
                <w:lang w:val="tr-TR"/>
              </w:rPr>
            </w:pPr>
          </w:p>
        </w:tc>
      </w:tr>
    </w:tbl>
    <w:p w14:paraId="4F2C11B7" w14:textId="77777777" w:rsidR="00E84BB5" w:rsidRDefault="00E84BB5">
      <w:pPr>
        <w:jc w:val="both"/>
        <w:rPr>
          <w:rFonts w:ascii="Times New Roman" w:hAnsi="Times New Roman" w:cs="Times New Roman"/>
          <w:lang w:val="tr-TR"/>
        </w:rPr>
      </w:pPr>
    </w:p>
    <w:p w14:paraId="68B07E08"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55DFEFF7"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B05C8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7EE5932"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0DE0C06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24F8B"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44F2415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C18924"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47B6EF1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FF03FF"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054921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61A1CED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7882DFA"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E58819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046FAF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4BA33C0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5043F76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5A77BA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3E314F8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04C4571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pPr>
        <w:jc w:val="both"/>
        <w:rPr>
          <w:rFonts w:ascii="Times New Roman" w:hAnsi="Times New Roman" w:cs="Times New Roman"/>
          <w:lang w:val="tr-TR"/>
        </w:rPr>
      </w:pPr>
      <w:r>
        <w:rPr>
          <w:rFonts w:ascii="Times New Roman" w:hAnsi="Times New Roman" w:cs="Times New Roman"/>
          <w:lang w:val="tr-TR"/>
        </w:rPr>
        <w:t xml:space="preserve">5. Aynı koşullarda tek basamakta gerçekleşen aşağıdaki tepkimelerden hangisinin daha hızlı olması beklenir? Gerekçesini çarpışma teorisi ile açıklayınız.</w:t>
      </w:r>
    </w:p>
    <w:p>
      <w:pPr>
        <w:jc w:val="center"/>
        <w:rPr>
          <w:rFonts w:ascii="Times New Roman" w:hAnsi="Times New Roman" w:cs="Times New Roman"/>
          <w:lang w:val="tr-TR"/>
        </w:rPr>
      </w:pPr>
      <w:r>
        <w:rPr>
          <w:rFonts w:ascii="Times New Roman" w:hAnsi="Times New Roman" w:cs="Times New Roman"/>
          <w:lang w:val="tr-TR"/>
        </w:rPr>
        <w:t xml:space="preserve">I. X(g) + Y(g) → XY(g)          II. 2X(g) + Y(g) → X</w:t>
      </w:r>
      <w:r>
        <w:rPr>
          <w:rFonts w:ascii="Times New Roman" w:hAnsi="Times New Roman" w:cs="Times New Roman"/>
          <w:vertAlign w:val="subscript"/>
          <w:lang w:val="tr-TR"/>
        </w:rPr>
        <w:t xml:space="preserve">2</w:t>
      </w:r>
      <w:r>
        <w:rPr>
          <w:rFonts w:ascii="Times New Roman" w:hAnsi="Times New Roman" w:cs="Times New Roman"/>
          <w:lang w:val="tr-TR"/>
        </w:rPr>
        <w:t xml:space="preserve">Y(g)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elde edilen ürün miktarını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Katalizör yalnızca ileri tepkimenin aktivasyon enerjisini düşürür.</w:t>
      </w:r>
    </w:p>
    <w:p>
      <w:pPr>
        <w:ind w:left="720"/>
        <w:jc w:val="both"/>
        <w:rPr>
          <w:rFonts w:ascii="Times New Roman" w:hAnsi="Times New Roman" w:cs="Times New Roman"/>
          <w:lang w:val="tr-TR"/>
        </w:rPr>
      </w:pPr>
      <w:r>
        <w:rPr>
          <w:rFonts w:ascii="Times New Roman" w:hAnsi="Times New Roman" w:cs="Times New Roman"/>
          <w:lang w:val="tr-TR"/>
        </w:rPr>
        <w:t xml:space="preserve">(  ) Katalizör eklendiğinde hız sabitinin değeri artar.</w:t>
      </w:r>
    </w:p>
    <w:p>
      <w:pPr>
        <w:ind w:left="720"/>
        <w:jc w:val="both"/>
        <w:rPr>
          <w:rFonts w:ascii="Times New Roman" w:hAnsi="Times New Roman" w:cs="Times New Roman"/>
          <w:lang w:val="tr-TR"/>
        </w:rPr>
      </w:pPr>
      <w:r>
        <w:rPr>
          <w:rFonts w:ascii="Times New Roman" w:hAnsi="Times New Roman" w:cs="Times New Roman"/>
          <w:lang w:val="tr-TR"/>
        </w:rPr>
        <w:t xml:space="preserve">(  ) İnhibitörler tepkime hızını azaltır.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izlediği yolu değiştirir.</w:t>
      </w:r>
    </w:p>
    <w:p w14:paraId="7B4EDD6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90D1E0"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1DD031D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372DA1" w14:textId="77777777" w:rsidR="00000000"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571549DE" w14:textId="77777777" w:rsidR="00E84BB5" w:rsidRDefault="00E84BB5">
      <w:pPr>
        <w:jc w:val="both"/>
        <w:rPr>
          <w:rFonts w:ascii="Times New Roman" w:hAnsi="Times New Roman" w:cs="Times New Roman"/>
          <w:lang w:val="tr-TR"/>
        </w:rPr>
      </w:pPr>
    </w:p>
    <w:p w14:paraId="66BFA309"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DE84DB"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203" w14:textId="77777777" w:rsidR="00975DB7" w:rsidRDefault="00975DB7" w:rsidP="009A5D82">
      <w:pPr>
        <w:spacing w:after="0" w:line="240" w:lineRule="auto"/>
      </w:pPr>
      <w:r>
        <w:separator/>
      </w:r>
    </w:p>
  </w:endnote>
  <w:endnote w:type="continuationSeparator" w:id="0">
    <w:p w14:paraId="054332DC" w14:textId="77777777" w:rsidR="00975DB7" w:rsidRDefault="00975DB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50B858A"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0ED7C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0D1F2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6FFD3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65B06" w14:textId="77777777" w:rsidR="00975DB7" w:rsidRDefault="00975DB7" w:rsidP="009A5D82">
      <w:pPr>
        <w:spacing w:after="0" w:line="240" w:lineRule="auto"/>
      </w:pPr>
      <w:r>
        <w:separator/>
      </w:r>
    </w:p>
  </w:footnote>
  <w:footnote w:type="continuationSeparator" w:id="0">
    <w:p w14:paraId="1D0409CF" w14:textId="77777777" w:rsidR="00975DB7" w:rsidRDefault="00975DB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6672177">
    <w:abstractNumId w:val="2"/>
  </w:num>
  <w:num w:numId="2" w16cid:durableId="586303353">
    <w:abstractNumId w:val="0"/>
    <w:lvlOverride w:ilvl="0">
      <w:startOverride w:val="1"/>
    </w:lvlOverride>
  </w:num>
  <w:num w:numId="3" w16cid:durableId="1148547480">
    <w:abstractNumId w:val="0"/>
    <w:lvlOverride w:ilvl="0">
      <w:startOverride w:val="1"/>
    </w:lvlOverride>
  </w:num>
  <w:num w:numId="4" w16cid:durableId="276834025">
    <w:abstractNumId w:val="1"/>
    <w:lvlOverride w:ilvl="0">
      <w:startOverride w:val="1"/>
    </w:lvlOverride>
  </w:num>
  <w:num xmlns:a="http://schemas.openxmlformats.org/drawingml/2006/main" xmlns:pic="http://schemas.openxmlformats.org/drawingml/2006/picture" w:numId="5">
    <w:abstractNumId w:val="3"/>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FBF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15</Pages>
  <Words>2934</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2026-10-17T18:36:00Z</dcterms:modified>
</cp:coreProperties>
</file>