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1.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arttıkça okyanus suyunda çözünen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artar; bu da daha fazla karbonik asit oluşmasına neden olur. Bu nedenle okyanus suyunun asitliği artar (pH değeri düşer).</w:t>
      </w:r>
    </w:p>
    <w:p>
      <w:pPr>
        <w:jc w:val="both"/>
        <w:rPr>
          <w:rFonts w:ascii="Times New Roman" w:hAnsi="Times New Roman" w:cs="Times New Roman"/>
          <w:lang w:val="tr-TR"/>
        </w:rPr>
      </w:pPr>
      <w:r>
        <w:rPr>
          <w:rFonts w:ascii="Times New Roman" w:hAnsi="Times New Roman" w:cs="Times New Roman"/>
          <w:lang w:val="tr-TR"/>
        </w:rPr>
        <w:t xml:space="preserve">2. Asitliği artan suda kalsiyum karbonat oluşumu zorlaşır; kabuklu canlıların kabukları ve iskeletleri incelir, büyümeleri ve hayatta kalmaları zorlaşır, mercanlar ağarabilir.</w:t>
      </w:r>
    </w:p>
    <w:p>
      <w:pPr>
        <w:jc w:val="both"/>
        <w:rPr>
          <w:rFonts w:ascii="Times New Roman" w:hAnsi="Times New Roman" w:cs="Times New Roman"/>
          <w:lang w:val="tr-TR"/>
        </w:rPr>
      </w:pPr>
      <w:r>
        <w:rPr>
          <w:rFonts w:ascii="Times New Roman" w:hAnsi="Times New Roman" w:cs="Times New Roman"/>
          <w:lang w:val="tr-TR"/>
        </w:rPr>
        <w:t xml:space="preserve">3. Çift yönlü ok, tepkimenin hem ürünler yönünde hem de tepkenler yönünde ilerleyebildiğini gösterir. Örnek: Gazlı içeceğin kapağı açıldığında çözünmüş CO</w:t>
      </w:r>
      <w:r>
        <w:rPr>
          <w:rFonts w:ascii="Times New Roman" w:hAnsi="Times New Roman" w:cs="Times New Roman"/>
          <w:lang w:val="tr-TR"/>
          <w:vertAlign w:val="subscript"/>
        </w:rPr>
        <w:t xml:space="preserve">2</w:t>
      </w:r>
      <w:r>
        <w:rPr>
          <w:rFonts w:ascii="Times New Roman" w:hAnsi="Times New Roman" w:cs="Times New Roman"/>
          <w:lang w:val="tr-TR"/>
        </w:rPr>
        <w:t xml:space="preserve"> gaz hâline geçerek içecekten ayrılır; kapalı şişede ise basınç arttığında CO</w:t>
      </w:r>
      <w:r>
        <w:rPr>
          <w:rFonts w:ascii="Times New Roman" w:hAnsi="Times New Roman" w:cs="Times New Roman"/>
          <w:lang w:val="tr-TR"/>
          <w:vertAlign w:val="subscript"/>
        </w:rPr>
        <w:t xml:space="preserve">2</w:t>
      </w:r>
      <w:r>
        <w:rPr>
          <w:rFonts w:ascii="Times New Roman" w:hAnsi="Times New Roman" w:cs="Times New Roman"/>
          <w:lang w:val="tr-TR"/>
        </w:rPr>
        <w:t xml:space="preserve"> yeniden çözünür.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Çay: limonla renk açılır, karbonatla koyulaşır; işlemler ters sırayla yapıldığında renk değişimi de tersine döner.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ısıtılınca maviden beyaza döner, su eklenince yeniden maviye döner. Diğer sorular: Öğrenci özgün cevaplarını oluşturur. (Sıcak ve soğuk sudaki tüpler: sıcak suda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sayısı, soğuk suda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sayısı daha fazladır.)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Tersinir (camdaki renk değişimi ışıkta ve gölgede tekrar tekrar gerçekleşir); tersinmez; tersinir; tersinmez; tersinmez (pas aynı koşullarda yeniden demire dönüşmez).</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derişimindeki değişim). İleri: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geri: 2HI →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vertAlign w:val="subscript"/>
          <w:lang w:val="tr-TR"/>
        </w:rPr>
        <w:t xml:space="preserve">5</w:t>
      </w:r>
      <w:r>
        <w:rPr>
          <w:rFonts w:ascii="Times New Roman" w:hAnsi="Times New Roman" w:cs="Times New Roman"/>
          <w:lang w:val="tr-TR"/>
        </w:rPr>
        <w:t xml:space="preserve">: renk değişimi (Cl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Görseldeki tanecikler: t = 0: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60 s 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 80. saniyeden itibaren değişmez. Tepkime durmaz; ileri ve geri hızlar eşittir. İleri hız azalır, geri hız artar ve eşitlenir.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   2. Başlangıçta ileri hız (HI ayrışması) en büyük, geri hız sıfırdır; hızlar eşitlendiği an denge anıdır.   3. Fiziksel; fiziksel; kimyasal; kimyasal   4. İleri hız başlangıçtan itibaren yatay bir doğrudur; geri hız sıfırdan başlayıp artar ve ileri hıza eşitlendiği anda denge kurulur.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Grafiklerde derişimler yaklaşık 200-400. saniyeden sonra değişmez; tablodaki derişimler grafiklerin yatay (denge) bölümüne karşılık gelir. [HI]/([H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707; 746; 456 (sabit değil).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50; 50; 50 (sabit).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0,50/0,010 = 50; sabit oran hız sabitlerinin oranına eşittir.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 K =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 0,20 (üç deneyde;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 Katıların derişimi sabittir, denge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 0,010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 Genel model: K</w:t>
      </w:r>
      <w:r>
        <w:rPr>
          <w:rFonts w:ascii="Times New Roman" w:hAnsi="Times New Roman" w:cs="Times New Roman"/>
          <w:lang w:val="tr-TR"/>
          <w:vertAlign w:val="subscript"/>
        </w:rPr>
        <w:t xml:space="preserve">c</w:t>
      </w:r>
      <w:r>
        <w:rPr>
          <w:rFonts w:ascii="Times New Roman" w:hAnsi="Times New Roman" w:cs="Times New Roman"/>
          <w:lang w:val="tr-TR"/>
        </w:rPr>
        <w:t xml:space="preserve"> = [C]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homojen; K = [PCl</w:t>
      </w:r>
      <w:r>
        <w:rPr>
          <w:rFonts w:ascii="Times New Roman" w:hAnsi="Times New Roman" w:cs="Times New Roman"/>
          <w:vertAlign w:val="subscript"/>
          <w:lang w:val="tr-TR"/>
        </w:rPr>
        <w:t xml:space="preserve">3</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homojen; K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heterojen; K = [CO][H</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heterojen; K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   3.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(0,050·0,20)/0,10 = 0,10 mol/L   4. 1/0,050 = 20   5. [A</w:t>
      </w:r>
      <w:r>
        <w:rPr>
          <w:rFonts w:ascii="Times New Roman" w:hAnsi="Times New Roman" w:cs="Times New Roman"/>
          <w:lang w:val="tr-TR"/>
          <w:vertAlign w:val="subscript"/>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Q: kap 1 = 0,20 (dengede); kap 2 = 0,050 (Q &lt; K, ileri); kap 3 = 0,50 (Q &gt; K, geri); kap 4 = 0,20 (dengede).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ileri yönde   2. Q = 80 &gt; 40, geri yönde   3. Q = 0,0050 &lt; 0,010, ileri yönde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ayrışır)   4. Q = 0,10 = K, dengede</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KSCN eklenince kırmızı renk koyulaşır (ürünler yönüne). Hacim küçültülünce renk önce koyulaşır, sonra bir miktar açılır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hacim büyütülünce renk önce açılır, sonra bir miktar koyulaşır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Sıcaklık artınca renk koyulaşır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endotermik yön); sıcaklık azalınca renk açılır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ekzotermik yön). Katalizör dengeyi kaydırmaz, dengeye ulaşma süresini kısaltır. Le Chatelier ilkesi: Dengedeki bir sisteme dışarıdan bir etki yapıldığında sistem bu etkiyi azaltacak yönde tepki verir; tablodaki her kayma bu ilkeyle uyumludur.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Ürünler yönüne, K artar; ürünler yönüne, değişmez; kaymaz, değişmez; kaymaz, değişmez; tepkenler yönüne, değişmez; kaymaz, değişmez; kaymaz (derişimler değişmez), değişmez; tepkenler yönüne (hacim büyür, gaz mol sayısı fazla olan yöne), değişmez; ürünler yönüne (yeni dengede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ilk değerine döner), değişmez.</w:t>
      </w:r>
    </w:p>
    <w:p>
      <w:pPr>
        <w:jc w:val="both"/>
        <w:rPr>
          <w:rFonts w:ascii="Times New Roman" w:hAnsi="Times New Roman" w:cs="Times New Roman"/>
          <w:lang w:val="tr-TR"/>
        </w:rPr>
      </w:pPr>
      <w:r>
        <w:rPr>
          <w:rFonts w:ascii="Times New Roman" w:hAnsi="Times New Roman" w:cs="Times New Roman"/>
          <w:lang w:val="tr-TR"/>
        </w:rPr>
        <w:t xml:space="preserve">2. Soğukta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 yönünde denge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vertAlign w:val="subscript"/>
          <w:lang w:val="tr-TR"/>
        </w:rPr>
        <w:t xml:space="preserve">2</w:t>
      </w:r>
      <w:r>
        <w:rPr>
          <w:rFonts w:ascii="Times New Roman" w:hAnsi="Times New Roman" w:cs="Times New Roman"/>
          <w:lang w:val="tr-TR"/>
        </w:rPr>
        <w:t xml:space="preserve">(g) derişimi artırılır, denge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0 °C: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25 °C: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50 °C: 2,3·10</w:t>
      </w:r>
      <w:r>
        <w:rPr>
          <w:rFonts w:ascii="Times New Roman" w:hAnsi="Times New Roman" w:cs="Times New Roman"/>
          <w:vertAlign w:val="superscript"/>
          <w:lang w:val="tr-TR"/>
        </w:rPr>
        <w:t xml:space="preserve">-7</w:t>
      </w:r>
      <w:r>
        <w:rPr>
          <w:rFonts w:ascii="Times New Roman" w:hAnsi="Times New Roman" w:cs="Times New Roman"/>
          <w:lang w:val="tr-TR"/>
        </w:rPr>
        <w:t xml:space="preserve">; 100 °C: 7,2·10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50 °C’de saf su nötrdür çünkü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 = 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−log(5,40·10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7,27.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bu sıcaklıkta da nötrdür; pH = 7 nötrlük ölçütü yalnızca 25 °C için geçerlidir.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Arrhenius ile açıklanabilenler: I, II, IV (III’te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VI’da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yapısında H bulunmaz). Brønsted-Lowry ile tümü açıklanabilir. III’te su asit, IV’te su baz gibi davranır (amfoter). Ametal oksitler suyla tepkimeye girerek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bu asitler suya proton vererek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Bu nedenle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etkileşen suyun pH değeri düşer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mavi turnusolü kırmızıya çevirir. Bu açıklama Arrhenius teorisiyle yapılamaz, Brønsted-Lowry teorisiyle yapılabilir.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 Asit HNO</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HNO</w:t>
      </w:r>
      <w:r>
        <w:rPr>
          <w:rFonts w:ascii="Times New Roman" w:hAnsi="Times New Roman" w:cs="Times New Roman"/>
          <w:vertAlign w:val="subscript"/>
          <w:lang w:val="tr-TR"/>
        </w:rPr>
        <w:t xml:space="preserve">3</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b. Asit HF, baz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çiftler HF/F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c. Baz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vertAlign w:val="superscript"/>
          <w:lang w:val="tr-TR"/>
        </w:rPr>
        <w:t xml:space="preserve">−</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HSO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bazik oksit: K</w:t>
      </w:r>
      <w:r>
        <w:rPr>
          <w:rFonts w:ascii="Times New Roman" w:hAnsi="Times New Roman" w:cs="Times New Roman"/>
          <w:vertAlign w:val="subscript"/>
          <w:lang w:val="tr-TR"/>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ölçümler (0,10 M): HCl pH ≈ 1,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pH ≈ 2,9, NaOH pH ≈ 13, NH</w:t>
      </w:r>
      <w:r>
        <w:rPr>
          <w:rFonts w:ascii="Times New Roman" w:hAnsi="Times New Roman" w:cs="Times New Roman"/>
          <w:vertAlign w:val="subscript"/>
          <w:lang w:val="tr-TR"/>
        </w:rPr>
        <w:t xml:space="preserve">3</w:t>
      </w:r>
      <w:r>
        <w:rPr>
          <w:rFonts w:ascii="Times New Roman" w:hAnsi="Times New Roman" w:cs="Times New Roman"/>
          <w:lang w:val="tr-TR"/>
        </w:rPr>
        <w:t xml:space="preserve"> pH ≈ 11,1; iletkenlik HCl ve NaOH’ta yüksek,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düşük.</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&gt; HCN. En kuvvetli eşlenik baz CN</w:t>
      </w:r>
      <w:r>
        <w:rPr>
          <w:rFonts w:ascii="Times New Roman" w:hAnsi="Times New Roman" w:cs="Times New Roman"/>
          <w:vertAlign w:val="superscript"/>
          <w:lang w:val="tr-TR"/>
        </w:rPr>
        <w:t xml:space="preserve">−</w:t>
      </w:r>
      <w:r>
        <w:rPr>
          <w:rFonts w:ascii="Times New Roman" w:hAnsi="Times New Roman" w:cs="Times New Roman"/>
          <w:lang w:val="tr-TR"/>
        </w:rPr>
        <w:t xml:space="preserve">’dir (en zayıf asidin eşlenik bazı).</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KOH: yalnızca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çoğunlukla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az sayıda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HCl: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NaOH: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NH</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Hesaplanan pH değerleri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2,87;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11,13) ölçülen değerlerle aynıdır. C − x ≈ C yaklaşımı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oranları 10</w:t>
      </w:r>
      <w:r>
        <w:rPr>
          <w:rFonts w:ascii="Times New Roman" w:hAnsi="Times New Roman" w:cs="Times New Roman"/>
          <w:lang w:val="tr-TR"/>
          <w:vertAlign w:val="superscript"/>
        </w:rPr>
        <w:t xml:space="preserve">2</w:t>
      </w:r>
      <w:r>
        <w:rPr>
          <w:rFonts w:ascii="Times New Roman" w:hAnsi="Times New Roman" w:cs="Times New Roman"/>
          <w:lang w:val="tr-TR"/>
        </w:rPr>
        <w:t xml:space="preserve">’den büyük olduğu için (her ikisi için ≈ 5,6·10</w:t>
      </w:r>
      <w:r>
        <w:rPr>
          <w:rFonts w:ascii="Times New Roman" w:hAnsi="Times New Roman" w:cs="Times New Roman"/>
          <w:lang w:val="tr-TR"/>
          <w:vertAlign w:val="superscript"/>
        </w:rPr>
        <w:t xml:space="preserve">3</w:t>
      </w:r>
      <w:r>
        <w:rPr>
          <w:rFonts w:ascii="Times New Roman" w:hAnsi="Times New Roman" w:cs="Times New Roman"/>
          <w:lang w:val="tr-TR"/>
        </w:rPr>
        <w:t xml:space="preserve">) büyük bir hataya yol açmaz.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   2. pH = 12,00   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pH = 3,37   4.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2,37   5.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3,37, pH = 10,63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7,87·10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pH = 5,10; aynı derişimdeki HCl’nin pH’si 1,00’dir, HCN çok zayıf bir asittir.   7.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K</w:t>
      </w:r>
      <w:r>
        <w:rPr>
          <w:rFonts w:ascii="Times New Roman" w:hAnsi="Times New Roman" w:cs="Times New Roman"/>
          <w:vertAlign w:val="subscript"/>
          <w:lang w:val="tr-TR"/>
        </w:rPr>
        <w:t xml:space="preserve">b</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-5</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İletkenlik azalır, tam nötralleşmede en düşük değere ulaşır, sonra artar; pH yavaş artar, tam nötralleşmede 7 olur ve hızla yükselir; fenolftalein bazik ortamda pembeleşir.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Aşama: İletkenlik, hareketliliği yüksek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aldığı için azalır; tam nötralleşmeden sonra eklenen NaOH ile iyon sayısı arttığı için artar. Fenolftalein 20 mL’den sonra pembeleşir; ortam baziktir. Tam nötralleşmede n(H</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M</w:t>
      </w:r>
      <w:r>
        <w:rPr>
          <w:rFonts w:ascii="Times New Roman" w:hAnsi="Times New Roman" w:cs="Times New Roman"/>
          <w:vertAlign w:val="subscript"/>
          <w:lang w:val="tr-TR"/>
        </w:rPr>
        <w:t xml:space="preserve">a</w:t>
      </w:r>
      <w:r>
        <w:rPr>
          <w:rFonts w:ascii="Times New Roman" w:hAnsi="Times New Roman" w:cs="Times New Roman"/>
          <w:lang w:val="tr-TR"/>
        </w:rPr>
        <w:t xml:space="preserve">·V</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 M</w:t>
      </w:r>
      <w:r>
        <w:rPr>
          <w:rFonts w:ascii="Times New Roman" w:hAnsi="Times New Roman" w:cs="Times New Roman"/>
          <w:vertAlign w:val="subscript"/>
          <w:lang w:val="tr-TR"/>
        </w:rPr>
        <w:t xml:space="preserve">b</w:t>
      </w:r>
      <w:r>
        <w:rPr>
          <w:rFonts w:ascii="Times New Roman" w:hAnsi="Times New Roman" w:cs="Times New Roman"/>
          <w:lang w:val="tr-TR"/>
        </w:rPr>
        <w:t xml:space="preserve">·V</w:t>
      </w:r>
      <w:r>
        <w:rPr>
          <w:rFonts w:ascii="Times New Roman" w:hAnsi="Times New Roman" w:cs="Times New Roman"/>
          <w:vertAlign w:val="subscript"/>
          <w:lang w:val="tr-TR"/>
        </w:rPr>
        <w:t xml:space="preserve">b</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KOH → KNO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pH = 7; seyirci iyonlar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0,020 − 0,010 = 0,010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vertAlign w:val="subscript"/>
          <w:lang w:val="tr-TR"/>
        </w:rPr>
        <w:t xml:space="preserve">2</w:t>
      </w:r>
      <w:r>
        <w:rPr>
          <w:rFonts w:ascii="Times New Roman" w:hAnsi="Times New Roman" w:cs="Times New Roman"/>
          <w:lang w:val="tr-TR"/>
        </w:rPr>
        <w:t xml:space="preserve">) = 0,030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yerine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Örnek veriler için ortalama hacim = (17,9 + 18,1 + 18,0)/3 = 18,0 mL; M(HCl) = 0,100 · 18,0 / 20,0 = 0,0900 M. Tekrar, rastgele hataları azaltmak içindir; hata kaynakları: büret okuma hatası, dönüm noktasının geçilmesi, pipetleme hatası vb. Metil oranj da kuvvetli asit-kuvvetli baz titrasyonunda dik bölgede renk değiştirdiği için sonuç pratikte değişmez.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 · 12,5 / 10,0 = 0,250 M</w:t>
      </w:r>
    </w:p>
    <w:p>
      <w:pPr>
        <w:jc w:val="both"/>
        <w:rPr>
          <w:rFonts w:ascii="Times New Roman" w:hAnsi="Times New Roman" w:cs="Times New Roman"/>
          <w:lang w:val="tr-TR"/>
        </w:rPr>
      </w:pPr>
      <w:r>
        <w:rPr>
          <w:rFonts w:ascii="Times New Roman" w:hAnsi="Times New Roman" w:cs="Times New Roman"/>
          <w:lang w:val="tr-TR"/>
        </w:rPr>
        <w:t xml:space="preserve">2. 0,100 · 15,0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 · 32,0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20,0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 a. 25,0 mL; pH = 7  b. Asidik; HCl henüz tamamen nötralleşmemiştir (pH ≈ 1,4).  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Mantıksal denetleme için beklenen: Önerme yalnızca pH’a dayanmaktadır; koruyuculukta florür içeriği, aşındırıcılık, uygulama süresi ve tükürük etkisi de önemlidir; çok bazik ürünler ağız dokularını tahriş edebilir. Önerme tek başına verilerle desteklenmez.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Gazlı içecek, portakal suyu: asidik; süt: hafif asidik (nötre yakın); kalıp sabun, antasit süspansiyonu: bazik. Etkiler: asidik içecekler diş minesini aşındırabilir; bazik sabun cilt pH’ını geçici yükseltir; antasit mide asidini nötralleştirir.</w:t>
      </w:r>
    </w:p>
    <w:p>
      <w:pPr>
        <w:jc w:val="both"/>
        <w:rPr>
          <w:rFonts w:ascii="Times New Roman" w:hAnsi="Times New Roman" w:cs="Times New Roman"/>
          <w:lang w:val="tr-TR"/>
        </w:rPr>
      </w:pPr>
      <w:r>
        <w:rPr>
          <w:rFonts w:ascii="Times New Roman" w:hAnsi="Times New Roman" w:cs="Times New Roman"/>
          <w:lang w:val="tr-TR"/>
        </w:rPr>
        <w:t xml:space="preserve">2. a. Yanlış; koruyuculuk yalnızca pH’a bağlı değildir.  b. Doğru.  c. Yanlış; çok bazik sabun asidik koruyucu tabakanın pH’ını yükseltir.  ç.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vertAlign w:val="subscript"/>
          <w:lang w:val="tr-TR"/>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Gün içinde asidik besin ve içecekler ağız içi pH değerini düşürür; uyurken tükürük salgısı azaldığı için asitler daha az nötralleşir. Bu nedenle gece kullanılacak diş macununun diş minesini asitlere karşı koruyan florür içeriği ve asitleri nötralleştirme özelliği daha önemlidir.)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Ürünün sulu çözeltisinin pH değeri pH metre ya da pH kâğıdıyla ölçülür ve ilgili vücut bölgesinin pH değeriyle karşılaştırılır; ölçüm birkaç kez tekrarlanır ve farklı ürünlerle karşılaştırılır.)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lang w:val="tr-TR"/>
        </w:rPr>
        <w:t xml:space="preserve">1. Aşama: Öğrenci özgün modelini oluşturur. Doymuş çözeltide çözünme durmamıştır; çözünme ve çökelme aynı hızla sürer (dinamik denge).</w:t>
      </w:r>
    </w:p>
    <w:p>
      <w:pPr>
        <w:jc w:val="both"/>
        <w:rPr>
          <w:rFonts w:ascii="Times New Roman" w:hAnsi="Times New Roman" w:cs="Times New Roman"/>
          <w:lang w:val="tr-TR"/>
        </w:rPr>
      </w:pPr>
      <w:r>
        <w:rPr>
          <w:rFonts w:ascii="Times New Roman" w:hAnsi="Times New Roman" w:cs="Times New Roman"/>
          <w:lang w:val="tr-TR"/>
        </w:rPr>
        <w:t xml:space="preserve">2. Aşama: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(AgCl)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s(AgCl)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·s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Önerme her zaman geçerli değildir: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yalnızca aynı türdeki (iyon sayıları aynı)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Diş çürümesi: Öğrenci özgün cevabını oluşturur (asitlerin hidroksiapatit dengesini çözünme yönüne kaydırması, çocuklarda minenin ince olması ve şekerli besin tüketimi vb.).</w:t>
      </w:r>
    </w:p>
    <w:p>
      <w:pPr>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1 litrede ≈ 5,3 mg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3,3·10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4·(2,0·10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0,35 g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gereken su hacmi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AgBr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Üçü de XY türünde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lang w:val="tr-TR"/>
        </w:rPr>
        <w:t xml:space="preserve">1. Aşama: Deney 1: Kireç suyu ısıtılınca bulanıklaşır; sıcaklık artınca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azalır. Deney 2: Beyaz NaCl kristalleri çöker;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çözünürlüğü azaltır. Video: PbI</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sıcakta çözünür, soğuyunca çöker; sıcaklık artınca çözünürlüğü artar.</w:t>
      </w:r>
    </w:p>
    <w:p>
      <w:pPr>
        <w:jc w:val="both"/>
        <w:rPr>
          <w:rFonts w:ascii="Times New Roman" w:hAnsi="Times New Roman" w:cs="Times New Roman"/>
          <w:lang w:val="tr-TR"/>
        </w:rPr>
      </w:pPr>
      <w:r>
        <w:rPr>
          <w:rFonts w:ascii="Times New Roman" w:hAnsi="Times New Roman" w:cs="Times New Roman"/>
          <w:lang w:val="tr-TR"/>
        </w:rPr>
        <w:t xml:space="preserve">2. Aşama: Ortak iyon derişimi arttıkça AgCl’nin çözünürlüğü azalır. Sabit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değişmez; ortak iyon yalnızca dengedeki iyon derişimlerinin dağılımını değiştirir. XY’nin çözünürlüğü sıcaklıkla arttığından çözünmesi endotermik, ZW’nin çözünürlüğü azaldığından çözünmesi ekzotermiktir. Kireç suyu ZW gibi davranır. Le Chatelier açıklaması öğrenci tarafından yapılır.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0,010 = 1,8·10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’ta: s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 0,10 M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’ta: 0,10·(2s)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1,7·10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azalır / değişmez; sıcaklık artışı: artar / artar;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 değişmez; saf su (katı varken): değişmez /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 HCl: çözünme yönü / artar / azalır.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çökelme yönü / artar / artar. Su buharlaştırma: çökelme yönü / değişmez / artar.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pPr>
      <w:r>
        <w:rPr>
          <w:rFonts w:ascii="Times New Roman" w:hAnsi="Times New Roman" w:cs="Times New Roman"/>
          <w:b/>
          <w:sz w:val="24"/>
        </w:rPr>
        <w:t xml:space="preserve">2. </w:t>
      </w:r>
      <w:r>
        <w:rPr>
          <w:rFonts w:ascii="Times New Roman" w:hAnsi="Times New Roman" w:cs="Times New Roman"/>
          <w:lang w:val="tr-TR"/>
        </w:rPr>
        <w:t xml:space="preserve">D</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 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[CO]</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4. </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0,25 mol/L;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(0,25·0,25)/0,25 = 0,25</w:t>
      </w:r>
    </w:p>
    <w:p>
      <w:pPr>
        <w:jc w:val="both"/>
      </w:pPr>
      <w:r>
        <w:rPr>
          <w:rFonts w:ascii="Times New Roman" w:hAnsi="Times New Roman" w:cs="Times New Roman"/>
          <w:b/>
          <w:sz w:val="24"/>
        </w:rPr>
        <w:t xml:space="preserve">5. </w:t>
      </w:r>
      <w:r>
        <w:rPr>
          <w:rFonts w:ascii="Times New Roman" w:hAnsi="Times New Roman" w:cs="Times New Roman"/>
          <w:lang w:val="tr-TR"/>
        </w:rPr>
        <w:t xml:space="preserve">Q = 0,30/(0,10·0,20) = 15; Q &lt; K olduğundan tepkime ileri yönde (COCl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 yönünde) ilerler.</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Tepkenler yönüne</w:t>
      </w:r>
      <w:r>
        <w:rPr>
          <w:rFonts w:ascii="Times New Roman" w:hAnsi="Times New Roman" w:cs="Times New Roman"/>
          <w:sz w:val="24"/>
        </w:rPr>
        <w:t xml:space="preserve">; </w:t>
      </w:r>
      <w:r>
        <w:rPr>
          <w:rFonts w:ascii="Times New Roman" w:hAnsi="Times New Roman" w:cs="Times New Roman"/>
          <w:lang w:val="tr-TR"/>
        </w:rPr>
        <w:t xml:space="preserve">Azalır</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Kaymaz</w:t>
      </w:r>
      <w:r>
        <w:rPr>
          <w:rFonts w:ascii="Times New Roman" w:hAnsi="Times New Roman" w:cs="Times New Roman"/>
          <w:sz w:val="24"/>
        </w:rPr>
        <w:t xml:space="preserve">; </w:t>
      </w:r>
      <w:r>
        <w:rPr>
          <w:rFonts w:ascii="Times New Roman" w:hAnsi="Times New Roman" w:cs="Times New Roman"/>
          <w:lang w:val="tr-TR"/>
        </w:rPr>
        <w:t xml:space="preserve">Değişmez</w:t>
      </w:r>
    </w:p>
    <w:p>
      <w:pPr>
        <w:jc w:val="both"/>
      </w:pPr>
      <w:r>
        <w:rPr>
          <w:rFonts w:ascii="Times New Roman" w:hAnsi="Times New Roman" w:cs="Times New Roman"/>
          <w:b/>
          <w:sz w:val="24"/>
        </w:rPr>
        <w:t xml:space="preserve">7. </w:t>
      </w:r>
      <w:r>
        <w:rPr>
          <w:rFonts w:ascii="Times New Roman" w:hAnsi="Times New Roman" w:cs="Times New Roman"/>
          <w:lang w:val="tr-TR"/>
        </w:rPr>
        <w:t xml:space="preserve">Kaba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eklenmiştir. Sistem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azalmış,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artmıştır.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(Asit ve Baz Çözeltilerinde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2.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3</w:t>
      </w:r>
      <w:r>
        <w:rPr>
          <w:rFonts w:ascii="Times New Roman" w:hAnsi="Times New Roman" w:cs="Times New Roman"/>
          <w:sz w:val="24"/>
        </w:rPr>
        <w:t xml:space="preserve">; </w:t>
      </w:r>
      <w:r>
        <w:rPr>
          <w:rFonts w:ascii="Times New Roman" w:hAnsi="Times New Roman" w:cs="Times New Roman"/>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Asidik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Bazik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-6</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Asidik</w:t>
      </w:r>
    </w:p>
    <w:p>
      <w:pPr>
        <w:jc w:val="both"/>
      </w:pPr>
      <w:r>
        <w:rPr>
          <w:rFonts w:ascii="Times New Roman" w:hAnsi="Times New Roman" w:cs="Times New Roman"/>
          <w:b/>
          <w:sz w:val="24"/>
        </w:rPr>
        <w:t xml:space="preserve">3. </w:t>
      </w:r>
      <w:r>
        <w:rPr>
          <w:rFonts w:ascii="Times New Roman" w:hAnsi="Times New Roman" w:cs="Times New Roman"/>
          <w:lang w:val="tr-TR"/>
        </w:rPr>
        <w:t xml:space="preserve">Asit: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sz w:val="24"/>
        </w:rPr>
        <w:t xml:space="preserve">; </w:t>
      </w:r>
      <w:r>
        <w:rPr>
          <w:rFonts w:ascii="Times New Roman" w:hAnsi="Times New Roman" w:cs="Times New Roman"/>
          <w:lang w:val="tr-TR"/>
        </w:rPr>
        <w:t xml:space="preserve">Cevap: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4. </w:t>
      </w:r>
      <w:r>
        <w:rPr>
          <w:rFonts w:ascii="Times New Roman" w:hAnsi="Times New Roman" w:cs="Times New Roman"/>
          <w:lang w:val="tr-TR"/>
        </w:rPr>
        <w:t xml:space="preserve">D</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HX;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olduğundan tamamen iyonlaşmıştır.  b. HX &gt; HY &gt; HZ  c. HX &gt; HY &gt; HZ  ç.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0,10)·100 = %1</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1,70  b.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pH = 13  c.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2,52  ç.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pOH = 2,52, pH = 11,48</w:t>
      </w:r>
    </w:p>
    <w:p>
      <w:pPr>
        <w:jc w:val="both"/>
      </w:pPr>
      <w:r>
        <w:rPr>
          <w:rFonts w:ascii="Times New Roman" w:hAnsi="Times New Roman" w:cs="Times New Roman"/>
          <w:b/>
          <w:sz w:val="24"/>
        </w:rPr>
        <w:t xml:space="preserve">7. </w:t>
      </w:r>
      <w:r>
        <w:rPr>
          <w:rFonts w:ascii="Times New Roman" w:hAnsi="Times New Roman" w:cs="Times New Roman"/>
          <w:lang w:val="tr-TR"/>
        </w:rPr>
        <w:t xml:space="preserve">Benzerlik: Her ikisinde de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hesaplanır ve suyun otoiyonizasyonu ihmal edilir. Farklılık: HCl’de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ile hesaplanır.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b. Artan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0,010 − 0,006 = 0,004 mol;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0,004/0,080 = 0,050 M; pH = 1,30  c. 20 mL</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n(HCl) = n(NaOH) = 0,10·0,0200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C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0,080 M  b. 7 (25 °C)  c. Renksiz çözelti kalıcı açık pembe renge döner.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fazla mide asidi nötralleşir.  b. Mide pH’si yükselerek sindirim ve bazı minerallerin emilimi bozulabilir; ilaçlar doktor önerisiyle kullanılmalıdır.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Önerme tek başına doğru değildir. Diş macununun pH’si ağız içindeki asidi nötralleştirmeye yardımcı olsa da çok bazik ürünler diş eti ve ağız dokusunu tahriş edebilir; diş sağlığında florür içeriği ve doğru kullanım miktarı da önemlidir.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D</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SO</w:t>
      </w:r>
      <w:r>
        <w:rPr>
          <w:rFonts w:ascii="Times New Roman" w:hAnsi="Times New Roman" w:cs="Times New Roman"/>
          <w:vertAlign w:val="subscript"/>
          <w:lang w:val="tr-TR"/>
        </w:rPr>
        <w:t xml:space="preserve">2</w:t>
      </w:r>
      <w:r>
        <w:rPr>
          <w:rFonts w:ascii="Times New Roman" w:hAnsi="Times New Roman" w:cs="Times New Roman"/>
          <w:lang w:val="tr-TR"/>
        </w:rPr>
        <w:t xml:space="preserve"> asidik oksittir: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CaO bazik oksittir: 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b.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yapılar üzerindeki zararı azaltır.  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(Çözünürlük Dengesi)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b. ≈ 0,56 g</w:t>
      </w:r>
    </w:p>
    <w:p>
      <w:pPr>
        <w:jc w:val="both"/>
      </w:pPr>
      <w:r>
        <w:rPr>
          <w:rFonts w:ascii="Times New Roman" w:hAnsi="Times New Roman" w:cs="Times New Roman"/>
          <w:b/>
          <w:sz w:val="24"/>
        </w:rPr>
        <w:t xml:space="preserve">4. </w:t>
      </w: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·s = 27s</w:t>
      </w:r>
      <w:r>
        <w:rPr>
          <w:rFonts w:ascii="Times New Roman" w:hAnsi="Times New Roman" w:cs="Times New Roman"/>
          <w:vertAlign w:val="superscript"/>
          <w:lang w:val="tr-TR"/>
        </w:rPr>
        <w:t xml:space="preserve">4</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-18</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5. </w:t>
      </w:r>
      <w:r>
        <w:rPr>
          <w:rFonts w:ascii="Times New Roman" w:hAnsi="Times New Roman" w:cs="Times New Roman"/>
          <w:lang w:val="tr-TR"/>
        </w:rPr>
        <w:t xml:space="preserve">Önerme yanlıştır. s(AgCl)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s(Ag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w:t>
      </w:r>
    </w:p>
    <w:p>
      <w:pPr>
        <w:jc w:val="both"/>
      </w:pPr>
      <w:r>
        <w:rPr>
          <w:rFonts w:ascii="Times New Roman" w:hAnsi="Times New Roman" w:cs="Times New Roman"/>
          <w:b/>
          <w:sz w:val="24"/>
        </w:rPr>
        <w:t xml:space="preserve">6. </w:t>
      </w:r>
      <w:r>
        <w:rPr>
          <w:rFonts w:ascii="Times New Roman" w:hAnsi="Times New Roman" w:cs="Times New Roman"/>
          <w:lang w:val="tr-TR"/>
        </w:rPr>
        <w:t xml:space="preserve">s = 5,0·10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 saf sudaki çözünürlük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yaklaşık 14 000 kat azalmıştır. Eklenen Br</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çökelme yönüne kaydırır (ortak iyon etkisi).</w:t>
      </w:r>
    </w:p>
    <w:p>
      <w:pPr>
        <w:jc w:val="both"/>
      </w:pPr>
      <w:r>
        <w:rPr>
          <w:rFonts w:ascii="Times New Roman" w:hAnsi="Times New Roman" w:cs="Times New Roman"/>
          <w:b/>
          <w:sz w:val="24"/>
        </w:rPr>
        <w:t xml:space="preserve">7. </w:t>
      </w:r>
      <w:r>
        <w:rPr>
          <w:rFonts w:ascii="Times New Roman" w:hAnsi="Times New Roman" w:cs="Times New Roman"/>
          <w:lang w:val="tr-TR"/>
        </w:rPr>
        <w:t xml:space="preserve">C</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tüketir; derişimleri azalınca denge çözünme yönüne kayar ve mine aşınır.  b.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daha dayanıklı ve daha az çözünen florapatit oluşturur.</w:t>
      </w:r>
    </w:p>
    <w:p>
      <w:pPr>
        <w:jc w:val="both"/>
      </w:pPr>
      <w:r>
        <w:rPr>
          <w:rFonts w:ascii="Times New Roman" w:hAnsi="Times New Roman" w:cs="Times New Roman"/>
          <w:b/>
          <w:sz w:val="24"/>
        </w:rPr>
        <w:t xml:space="preserve">9. </w:t>
      </w:r>
      <w:r>
        <w:rPr>
          <w:rFonts w:ascii="Times New Roman" w:hAnsi="Times New Roman" w:cs="Times New Roman"/>
          <w:lang w:val="tr-TR"/>
        </w:rPr>
        <w:t xml:space="preserve">Sıcaklık arttıkça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Renk değişimi her iki yönde tekrar tekrar gözlenebildiği için tepkime hem ileri hem geri yönde gerçekleşebilmektedir.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Sıcaklık artınca renk koyulaşıyor, yani denge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ekzotermik tepkimede sıcaklık artınca K küçülür, sıcak sudaki K değeri daha küçüktür.</w:t>
      </w:r>
    </w:p>
    <w:p>
      <w:pPr>
        <w:jc w:val="both"/>
      </w:pPr>
      <w:r>
        <w:rPr>
          <w:rFonts w:ascii="Times New Roman" w:hAnsi="Times New Roman" w:cs="Times New Roman"/>
          <w:b/>
          <w:sz w:val="24"/>
        </w:rPr>
        <w:t xml:space="preserve">4. </w:t>
      </w:r>
      <w:r>
        <w:rPr>
          <w:rFonts w:ascii="Times New Roman" w:hAnsi="Times New Roman" w:cs="Times New Roman"/>
          <w:lang w:val="tr-TR"/>
        </w:rPr>
        <w:t xml:space="preserve">B (Q = (0,50)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/(0,20·0,10) = 12,5 &lt; 50)</w:t>
      </w:r>
    </w:p>
    <w:p>
      <w:pPr>
        <w:jc w:val="both"/>
      </w:pPr>
      <w:r>
        <w:rPr>
          <w:rFonts w:ascii="Times New Roman" w:hAnsi="Times New Roman" w:cs="Times New Roman"/>
          <w:b/>
          <w:sz w:val="24"/>
        </w:rPr>
        <w:t xml:space="preserve">5.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6. </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Arrhenius tanımı bazın yapısında OH bulunmasını ve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vermesini esas 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 bulunmadığı hâlde suyla tepkimeyle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 proton alan bir baz olarak açıklar ve daha kapsamlıdır.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E</w:t>
      </w:r>
    </w:p>
    <w:p>
      <w:pPr>
        <w:jc w:val="both"/>
      </w:pPr>
      <w:r>
        <w:rPr>
          <w:rFonts w:ascii="Times New Roman" w:hAnsi="Times New Roman" w:cs="Times New Roman"/>
          <w:b/>
          <w:sz w:val="24"/>
        </w:rPr>
        <w:t xml:space="preserve">9.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 pOH = 2; pH = 12</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n(NaOH) = 0,100·0,0180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n(HCl); [HCl]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0,072 M</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pH başlangıçta düşüktür, NaOH eklendikçe artar ve eş değerlik noktasında 7 olur. İletkenlik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][F</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AgCl: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CaF</w:t>
      </w:r>
      <w:r>
        <w:rPr>
          <w:rFonts w:ascii="Times New Roman" w:hAnsi="Times New Roman" w:cs="Times New Roman"/>
          <w:vertAlign w:val="subscript"/>
          <w:lang w:val="tr-TR"/>
        </w:rPr>
        <w:t xml:space="preserve">2</w:t>
      </w:r>
      <w:r>
        <w:rPr>
          <w:rFonts w:ascii="Times New Roman" w:hAnsi="Times New Roman" w:cs="Times New Roman"/>
          <w:lang w:val="tr-TR"/>
        </w:rPr>
        <w:t xml:space="preserve">: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s ≈ 2,1·10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olan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doğrudan karşılaştırılamaz.</w:t>
      </w:r>
    </w:p>
    <w:p>
      <w:pPr>
        <w:jc w:val="both"/>
      </w:pPr>
      <w:r>
        <w:rPr>
          <w:rFonts w:ascii="Times New Roman" w:hAnsi="Times New Roman" w:cs="Times New Roman"/>
          <w:b/>
          <w:sz w:val="24"/>
        </w:rPr>
        <w:t xml:space="preserve">16. </w:t>
      </w:r>
      <w:r>
        <w:rPr>
          <w:rFonts w:ascii="Times New Roman" w:hAnsi="Times New Roman" w:cs="Times New Roman"/>
          <w:lang w:val="tr-TR"/>
        </w:rPr>
        <w:t xml:space="preserve">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Ortak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katı yönüne kaydırır, çözünürlük azalır (ortak iyon etkisi).</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w:t>
      </w:r>
    </w:p>
    <w:p>
      <w:pPr>
        <w:jc w:val="both"/>
      </w:pPr>
      <w:r>
        <w:rPr>
          <w:rFonts w:ascii="Times New Roman" w:hAnsi="Times New Roman" w:cs="Times New Roman"/>
          <w:b/>
          <w:sz w:val="24"/>
        </w:rPr>
        <w:t xml:space="preserve">18. </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artınca birinci denge sağa kayar, 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ve suyun pH’ı düşer.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ile birleşerek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(dinamik)</w:t>
      </w:r>
      <w:r>
        <w:rPr>
          <w:rFonts w:ascii="Times New Roman" w:hAnsi="Times New Roman" w:cs="Times New Roman"/>
          <w:sz w:val="24"/>
        </w:rPr>
        <w:t xml:space="preserve">; </w:t>
      </w:r>
      <w:r>
        <w:rPr>
          <w:rFonts w:ascii="Times New Roman" w:hAnsi="Times New Roman" w:cs="Times New Roman"/>
          <w:lang w:val="tr-TR"/>
        </w:rPr>
        <w:t xml:space="preserve">(tepkime oranı)</w:t>
      </w:r>
      <w:r>
        <w:rPr>
          <w:rFonts w:ascii="Times New Roman" w:hAnsi="Times New Roman" w:cs="Times New Roman"/>
          <w:sz w:val="24"/>
        </w:rPr>
        <w:t xml:space="preserve">; </w:t>
      </w:r>
      <w:r>
        <w:rPr>
          <w:rFonts w:ascii="Times New Roman" w:hAnsi="Times New Roman" w:cs="Times New Roman"/>
          <w:lang w:val="tr-TR"/>
        </w:rPr>
        <w:t xml:space="preserve">(otoiyonizasyon)</w:t>
      </w:r>
      <w:r>
        <w:rPr>
          <w:rFonts w:ascii="Times New Roman" w:hAnsi="Times New Roman" w:cs="Times New Roman"/>
          <w:sz w:val="24"/>
        </w:rPr>
        <w:t xml:space="preserve">; </w:t>
      </w:r>
      <w:r>
        <w:rPr>
          <w:rFonts w:ascii="Times New Roman" w:hAnsi="Times New Roman" w:cs="Times New Roman"/>
          <w:lang w:val="tr-TR"/>
        </w:rPr>
        <w:t xml:space="preserve">(eşlenik)</w:t>
      </w:r>
      <w:r>
        <w:rPr>
          <w:rFonts w:ascii="Times New Roman" w:hAnsi="Times New Roman" w:cs="Times New Roman"/>
          <w:sz w:val="24"/>
        </w:rPr>
        <w:t xml:space="preserve">; </w:t>
      </w:r>
      <w:r>
        <w:rPr>
          <w:rFonts w:ascii="Times New Roman" w:hAnsi="Times New Roman" w:cs="Times New Roman"/>
          <w:lang w:val="tr-TR"/>
        </w:rPr>
        <w:t xml:space="preserve">(eş değerlik noktası)</w:t>
      </w:r>
      <w:r>
        <w:rPr>
          <w:rFonts w:ascii="Times New Roman" w:hAnsi="Times New Roman" w:cs="Times New Roman"/>
          <w:sz w:val="24"/>
        </w:rPr>
        <w:t xml:space="preserve">; </w:t>
      </w:r>
      <w:r>
        <w:rPr>
          <w:rFonts w:ascii="Times New Roman" w:hAnsi="Times New Roman" w:cs="Times New Roman"/>
          <w:lang w:val="tr-TR"/>
        </w:rPr>
        <w:t xml:space="preserve">(ortak iyon)</w:t>
      </w:r>
    </w:p>
    <w:p>
      <w:pPr>
        <w:jc w:val="both"/>
      </w:pPr>
      <w:r>
        <w:rPr>
          <w:rFonts w:ascii="Times New Roman" w:hAnsi="Times New Roman" w:cs="Times New Roman"/>
          <w:b/>
          <w:sz w:val="24"/>
        </w:rPr>
        <w:t xml:space="preserve">20. </w:t>
      </w:r>
      <w:r>
        <w:rPr>
          <w:rFonts w:ascii="Times New Roman" w:hAnsi="Times New Roman" w:cs="Times New Roman"/>
          <w:lang w:val="tr-TR"/>
        </w:rPr>
        <w:t xml:space="preserve">C (Basınç sabit tutulduğu için hacim büyür, gazların derişimleri azalır; denge gaz mol sayısı fazla olan ürünler yönüne kayar. Sıcaklık değişmediği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değişmez.)</w:t>
      </w:r>
    </w:p>
    <w:p>
      <w:pPr>
        <w:jc w:val="both"/>
      </w:pPr>
      <w:r>
        <w:rPr>
          <w:rFonts w:ascii="Times New Roman" w:hAnsi="Times New Roman" w:cs="Times New Roman"/>
          <w:b/>
          <w:sz w:val="24"/>
        </w:rPr>
        <w:t xml:space="preserve">21. </w:t>
      </w:r>
      <w:r>
        <w:rPr>
          <w:rFonts w:ascii="Times New Roman" w:hAnsi="Times New Roman" w:cs="Times New Roman"/>
          <w:lang w:val="tr-TR"/>
        </w:rPr>
        <w:t xml:space="preserve">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 aşama: B; II. aşama: 2</w:t>
      </w:r>
    </w:p>
    <w:p>
      <w:pPr>
        <w:jc w:val="both"/>
      </w:pPr>
      <w:r>
        <w:rPr>
          <w:rFonts w:ascii="Times New Roman" w:hAnsi="Times New Roman" w:cs="Times New Roman"/>
          <w:b/>
          <w:sz w:val="24"/>
        </w:rPr>
        <w:t xml:space="preserve">23. </w:t>
      </w:r>
      <w:r>
        <w:rPr>
          <w:rFonts w:ascii="Times New Roman" w:hAnsi="Times New Roman" w:cs="Times New Roman"/>
          <w:lang w:val="tr-TR"/>
        </w:rPr>
        <w:t xml:space="preserve">Hayır. Açık sistemde buhar ortamdan uzaklaşır, yoğuşma hızı buharlaşma hızına eşitlenemez ve kolonya zamanla tamamen buharlaşır. Fiziksel dengeler kapalı sistemlerde kurulur.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Kanıt: Sıcaklık arttıkça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vertAlign w:val="subscript"/>
          <w:lang w:val="tr-TR"/>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vertAlign w:val="subscript"/>
          <w:lang w:val="tr-TR"/>
        </w:rPr>
        <w:t xml:space="preserve">c</w:t>
      </w:r>
      <w:r>
        <w:rPr>
          <w:rFonts w:ascii="Times New Roman" w:hAnsi="Times New Roman" w:cs="Times New Roman"/>
          <w:lang w:val="tr-TR"/>
        </w:rPr>
        <w:t xml:space="preserve">’yi değiştirmez; dengeye daha kısa sürede ulaşılmasını sağlar.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a. Dengede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0,20 M,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0,30 M;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0,20/(0,30·0,30) ≈ 2,2; tablodaki değerle uyumludur.  b. Üç maddenin derişimi de 0,15 M’dir; Q</w:t>
      </w:r>
      <w:r>
        <w:rPr>
          <w:rFonts w:ascii="Times New Roman" w:hAnsi="Times New Roman" w:cs="Times New Roman"/>
          <w:vertAlign w:val="subscript"/>
          <w:lang w:val="tr-TR"/>
        </w:rPr>
        <w:t xml:space="preserve">c</w:t>
      </w:r>
      <w:r>
        <w:rPr>
          <w:rFonts w:ascii="Times New Roman" w:hAnsi="Times New Roman" w:cs="Times New Roman"/>
          <w:lang w:val="tr-TR"/>
        </w:rPr>
        <w:t xml:space="preserve"> = 0,15/(0,15·0,15) ≈ 6,7. Q</w:t>
      </w:r>
      <w:r>
        <w:rPr>
          <w:rFonts w:ascii="Times New Roman" w:hAnsi="Times New Roman" w:cs="Times New Roman"/>
          <w:vertAlign w:val="subscript"/>
          <w:lang w:val="tr-TR"/>
        </w:rPr>
        <w:t xml:space="preserve">c</w:t>
      </w:r>
      <w:r>
        <w:rPr>
          <w:rFonts w:ascii="Times New Roman" w:hAnsi="Times New Roman" w:cs="Times New Roman"/>
          <w:lang w:val="tr-TR"/>
        </w:rPr>
        <w:t xml:space="preserve"> &gt; K</w:t>
      </w:r>
      <w:r>
        <w:rPr>
          <w:rFonts w:ascii="Times New Roman" w:hAnsi="Times New Roman" w:cs="Times New Roman"/>
          <w:vertAlign w:val="subscript"/>
          <w:lang w:val="tr-TR"/>
        </w:rPr>
        <w:t xml:space="preserve">c</w:t>
      </w:r>
      <w:r>
        <w:rPr>
          <w:rFonts w:ascii="Times New Roman" w:hAnsi="Times New Roman" w:cs="Times New Roman"/>
          <w:lang w:val="tr-TR"/>
        </w:rPr>
        <w:t xml:space="preserve"> olduğundan tepkime geri yönde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oluşumu yönünde) ilerler.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a. İki gazın derişimi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aynı anda iki katına çıkmıştır; sabit sıcaklıkta kabın hacmi yarıya indirilmiştir.  b. Denge, gaz mol sayısının az olduğu X</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(geri) kaymıştır; X</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artmış, X derişimi azalmıştır.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Saf katıların derişimi sabit kabul edildiği için denge sabiti ifadesinde yer almaz: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değişmez.</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1-ç, 2-a, 3-d, 4-c (b fazladır; 1. tepkimenin tersine aittir. 2. tepkimede katı HgO ve sıvı Hg ifadede yer almaz.)</w:t>
      </w:r>
    </w:p>
    <w:p>
      <w:pPr>
        <w:jc w:val="both"/>
      </w:pPr>
      <w:r>
        <w:rPr>
          <w:rFonts w:ascii="Times New Roman" w:hAnsi="Times New Roman" w:cs="Times New Roman"/>
          <w:b/>
          <w:sz w:val="24"/>
        </w:rPr>
        <w:t xml:space="preserve">30.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−3,4</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14 − 3,4 = 10,6;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−10,6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w:t>
      </w:r>
    </w:p>
    <w:p>
      <w:pPr>
        <w:jc w:val="both"/>
      </w:pPr>
      <w:r>
        <w:rPr>
          <w:rFonts w:ascii="Times New Roman" w:hAnsi="Times New Roman" w:cs="Times New Roman"/>
          <w:b/>
          <w:sz w:val="24"/>
        </w:rPr>
        <w:t xml:space="preserve">31.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pPr>
      <w:r>
        <w:rPr>
          <w:rFonts w:ascii="Times New Roman" w:hAnsi="Times New Roman" w:cs="Times New Roman"/>
          <w:b/>
          <w:sz w:val="24"/>
        </w:rPr>
        <w:t xml:space="preserve">32. </w:t>
      </w:r>
      <w:r>
        <w:rPr>
          <w:rFonts w:ascii="Times New Roman" w:hAnsi="Times New Roman" w:cs="Times New Roman"/>
          <w:lang w:val="tr-TR"/>
        </w:rPr>
        <w:t xml:space="preserve">I. aşama: C; II. aşama: 2</w:t>
      </w:r>
    </w:p>
    <w:p>
      <w:pPr>
        <w:jc w:val="both"/>
      </w:pPr>
      <w:r>
        <w:rPr>
          <w:rFonts w:ascii="Times New Roman" w:hAnsi="Times New Roman" w:cs="Times New Roman"/>
          <w:b/>
          <w:sz w:val="24"/>
        </w:rPr>
        <w:t xml:space="preserve">33. </w:t>
      </w:r>
      <w:r>
        <w:rPr>
          <w:rFonts w:ascii="Times New Roman" w:hAnsi="Times New Roman" w:cs="Times New Roman"/>
          <w:lang w:val="tr-TR"/>
        </w:rPr>
        <w:t xml:space="preserve">HCl çözeltisi: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6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I. aşama: A; II. aşama: 2</w:t>
      </w:r>
    </w:p>
    <w:p>
      <w:pPr>
        <w:jc w:val="both"/>
      </w:pPr>
      <w:r>
        <w:rPr>
          <w:rFonts w:ascii="Times New Roman" w:hAnsi="Times New Roman" w:cs="Times New Roman"/>
          <w:b/>
          <w:sz w:val="24"/>
        </w:rPr>
        <w:t xml:space="preserve">35. </w:t>
      </w:r>
      <w:r>
        <w:rPr>
          <w:rFonts w:ascii="Times New Roman" w:hAnsi="Times New Roman" w:cs="Times New Roman"/>
          <w:lang w:val="tr-TR"/>
        </w:rPr>
        <w:t xml:space="preserve">Her ikisinde de 25,0 mL NaOH harcanır. İki çözeltide de asidin toplam mol sayısı 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Eş değerlik noktasında 20,0 mL HCl harcanmıştır. n(HCl) = 0,125·0,0200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n(NaOH);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0,100 M</w:t>
      </w:r>
    </w:p>
    <w:p>
      <w:pPr>
        <w:jc w:val="both"/>
      </w:pPr>
      <w:r>
        <w:rPr>
          <w:rFonts w:ascii="Times New Roman" w:hAnsi="Times New Roman" w:cs="Times New Roman"/>
          <w:b/>
          <w:sz w:val="24"/>
        </w:rPr>
        <w:t xml:space="preserve">37.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0,100 M; pOH = 1; pH = 13. Grafikte de başlangıç pH değeri 13’tür.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pH logaritmik bir ölçektir; pH’taki 1 birimlik fark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ve 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olduğundan pH’ı 3 olan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1000 kat büyüktür.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 vererek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proton alarak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oluşturabilir.)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E</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HCOOH(suda) +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HCOONa(suda)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Uygun olmaz. BaCO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Mide asidi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çözeltiye geçer.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çözünürlüğü midede belirgin şekilde artmaz.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s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Saf sudaki çözünürlük (yaklaşık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yaklaşık 10 000 kat azalır. Ortak iyon etkisiyle çözeltideki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azaldığı için önerme kimyasal açıdan doğrudur.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B (s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tuzunun çözünmesi endotermiktir; sıcaklık artınca denge çözünme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A tuzunun çözünürlüğü soğutulunca azaldığı için A kabında katı oluşur: (2,4 − 0,9)·10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pPr>
      <w:r>
        <w:rPr>
          <w:rFonts w:ascii="Times New Roman" w:hAnsi="Times New Roman" w:cs="Times New Roman"/>
          <w:b/>
          <w:sz w:val="24"/>
        </w:rPr>
        <w:t xml:space="preserve">48.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49. </w:t>
      </w: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3s,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 2s;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jc w:val="both"/>
      </w:pPr>
      <w:r>
        <w:rPr>
          <w:rFonts w:ascii="Times New Roman" w:hAnsi="Times New Roman" w:cs="Times New Roman"/>
          <w:b/>
          <w:sz w:val="24"/>
        </w:rPr>
        <w:t xml:space="preserve">50. </w:t>
      </w:r>
      <w:r>
        <w:rPr>
          <w:rFonts w:ascii="Times New Roman" w:hAnsi="Times New Roman" w:cs="Times New Roman"/>
          <w:lang w:val="tr-TR"/>
        </w:rPr>
        <w:t xml:space="preserve">Kabarcık hızı arttıkça pH düşer. Suya verilen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artırır, bu nedenle pH düşer.</w:t>
      </w:r>
    </w:p>
    <w:p>
      <w:pPr>
        <w:jc w:val="both"/>
      </w:pPr>
      <w:r>
        <w:rPr>
          <w:rFonts w:ascii="Times New Roman" w:hAnsi="Times New Roman" w:cs="Times New Roman"/>
          <w:b/>
          <w:sz w:val="24"/>
        </w:rPr>
        <w:t xml:space="preserve">51.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−6,6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 pH 0,8 birim düştüğü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 katına çıkmıştır.</w:t>
      </w:r>
    </w:p>
    <w:p>
      <w:pPr>
        <w:jc w:val="both"/>
      </w:pPr>
      <w:r>
        <w:rPr>
          <w:rFonts w:ascii="Times New Roman" w:hAnsi="Times New Roman" w:cs="Times New Roman"/>
          <w:b/>
          <w:sz w:val="24"/>
        </w:rPr>
        <w:t xml:space="preserve">52. </w:t>
      </w:r>
      <w:r>
        <w:rPr>
          <w:rFonts w:ascii="Times New Roman" w:hAnsi="Times New Roman" w:cs="Times New Roman"/>
          <w:lang w:val="tr-TR"/>
        </w:rPr>
        <w:t xml:space="preserve">Gece fotosentez olmadığı için tüpten gelen ve canlıların solunumuyla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birikir; denge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 zamanlayıcıyla gece kapatılmalı, gece hava pompası çalıştırılmalı ve pH sabah-akşam ölçülmelidir.</w:t>
      </w:r>
    </w:p>
    <w:p>
      <w:pPr>
        <w:jc w:val="both"/>
      </w:pPr>
      <w:r>
        <w:rPr>
          <w:rFonts w:ascii="Times New Roman" w:hAnsi="Times New Roman" w:cs="Times New Roman"/>
          <w:b/>
          <w:sz w:val="24"/>
        </w:rPr>
        <w:t xml:space="preserve">53. </w:t>
      </w:r>
      <w:r>
        <w:rPr>
          <w:rFonts w:ascii="Times New Roman" w:hAnsi="Times New Roman" w:cs="Times New Roman"/>
          <w:lang w:val="tr-TR"/>
        </w:rPr>
        <w:t xml:space="preserve">I. aşama: A; II. aşama: 1</w:t>
      </w:r>
    </w:p>
    <w:p>
      <w:pPr>
        <w:jc w:val="both"/>
      </w:pPr>
      <w:r>
        <w:rPr>
          <w:rFonts w:ascii="Times New Roman" w:hAnsi="Times New Roman" w:cs="Times New Roman"/>
          <w:b/>
          <w:sz w:val="24"/>
        </w:rPr>
        <w:t xml:space="preserve">54.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çözünürlüğü sıcaklık arttıkça azalır; bu nedenle katı çöker.</w:t>
      </w:r>
    </w:p>
    <w:p>
      <w:pPr>
        <w:jc w:val="both"/>
      </w:pPr>
      <w:r>
        <w:rPr>
          <w:rFonts w:ascii="Times New Roman" w:hAnsi="Times New Roman" w:cs="Times New Roman"/>
          <w:b/>
          <w:sz w:val="24"/>
        </w:rPr>
        <w:t xml:space="preserve">55. </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Ca(CH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1,0 g = 0,010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0,020 mol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gerekir; V = 0,020/0,50 = 0,040 L = 40 mL.</w:t>
      </w:r>
    </w:p>
    <w:p>
      <w:pPr>
        <w:jc w:val="both"/>
      </w:pPr>
      <w:r>
        <w:rPr>
          <w:rFonts w:ascii="Times New Roman" w:hAnsi="Times New Roman" w:cs="Times New Roman"/>
          <w:b/>
          <w:sz w:val="24"/>
        </w:rPr>
        <w:t xml:space="preserve">56. </w:t>
      </w:r>
      <w:r>
        <w:rPr>
          <w:rFonts w:ascii="Times New Roman" w:hAnsi="Times New Roman" w:cs="Times New Roman"/>
          <w:lang w:val="tr-TR"/>
        </w:rPr>
        <w:t xml:space="preserve">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pPr>
      <w:r>
        <w:rPr>
          <w:rFonts w:ascii="Times New Roman" w:hAnsi="Times New Roman" w:cs="Times New Roman"/>
          <w:b/>
          <w:sz w:val="24"/>
        </w:rPr>
        <w:t xml:space="preserve">57. </w:t>
      </w:r>
      <w:r>
        <w:rPr>
          <w:rFonts w:ascii="Times New Roman" w:hAnsi="Times New Roman" w:cs="Times New Roman"/>
          <w:lang w:val="tr-TR"/>
        </w:rPr>
        <w:t xml:space="preserve">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p>
      <w:pPr>
        <w:jc w:val="both"/>
      </w:pPr>
      <w:r>
        <w:rPr>
          <w:rFonts w:ascii="Times New Roman" w:hAnsi="Times New Roman" w:cs="Times New Roman"/>
          <w:b/>
          <w:sz w:val="24"/>
        </w:rPr>
        <w:t xml:space="preserve">58. </w:t>
      </w: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HA/A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K</w:t>
      </w:r>
      <w:r>
        <w:rPr>
          <w:rFonts w:ascii="Times New Roman" w:hAnsi="Times New Roman" w:cs="Times New Roman"/>
          <w:vertAlign w:val="subscript"/>
          <w:lang w:val="tr-TR"/>
        </w:rPr>
        <w:t xml:space="preserve">a</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]/[HA</w:t>
      </w:r>
    </w:p>
    <w:p>
      <w:pPr>
        <w:jc w:val="both"/>
      </w:pPr>
      <w:r>
        <w:rPr>
          <w:rFonts w:ascii="Times New Roman" w:hAnsi="Times New Roman" w:cs="Times New Roman"/>
          <w:b/>
          <w:sz w:val="24"/>
        </w:rPr>
        <w:t xml:space="preserve">59. </w:t>
      </w:r>
      <w:r>
        <w:rPr>
          <w:rFonts w:ascii="Times New Roman" w:hAnsi="Times New Roman" w:cs="Times New Roman"/>
          <w:lang w:val="tr-TR"/>
        </w:rPr>
        <w:t xml:space="preserve">[A</w:t>
      </w:r>
      <w:r>
        <w:rPr>
          <w:rFonts w:ascii="Times New Roman" w:hAnsi="Times New Roman" w:cs="Times New Roman"/>
          <w:vertAlign w:val="superscript"/>
          <w:lang w:val="tr-TR"/>
        </w:rPr>
        <w:t xml:space="preserve">−</w:t>
      </w:r>
      <w:r>
        <w:rPr>
          <w:rFonts w:ascii="Times New Roman" w:hAnsi="Times New Roman" w:cs="Times New Roman"/>
          <w:lang w:val="tr-TR"/>
        </w:rPr>
        <w:t xml:space="preserve">]/[HA] = K</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Midede: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0,030 → yüksüz HA baskındır. Bağırsakta: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baskındır.</w:t>
      </w:r>
    </w:p>
    <w:p>
      <w:pPr>
        <w:jc w:val="both"/>
      </w:pPr>
      <w:r>
        <w:rPr>
          <w:rFonts w:ascii="Times New Roman" w:hAnsi="Times New Roman" w:cs="Times New Roman"/>
          <w:b/>
          <w:sz w:val="24"/>
        </w:rPr>
        <w:t xml:space="preserve">60. </w:t>
      </w:r>
      <w:r>
        <w:rPr>
          <w:rFonts w:ascii="Times New Roman" w:hAnsi="Times New Roman" w:cs="Times New Roman"/>
          <w:lang w:val="tr-TR"/>
        </w:rPr>
        <w:t xml:space="preserve">Çıkarım verilerle desteklenir: Midede asidin büyük kısmı zardan kolay geçen yüksüz HA hâlindedir; bağırsakta ise neredeyse tamamı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hâlindedir. (Gerçekte bağırsağın çok geniş yüzey alanı da emilimi etkilediği için çıkarım yalnızca iyonlaşma açısından geçerlidir.)</w:t>
      </w:r>
    </w:p>
    <w:p>
      <w:pPr>
        <w:jc w:val="both"/>
      </w:pPr>
      <w:r>
        <w:rPr>
          <w:rFonts w:ascii="Times New Roman" w:hAnsi="Times New Roman" w:cs="Times New Roman"/>
          <w:b/>
          <w:sz w:val="24"/>
        </w:rPr>
        <w:t xml:space="preserve">61. </w:t>
      </w:r>
      <w:r>
        <w:rPr>
          <w:rFonts w:ascii="Times New Roman" w:hAnsi="Times New Roman" w:cs="Times New Roman"/>
          <w:lang w:val="tr-TR"/>
        </w:rPr>
        <w:t xml:space="preserve">I. aşama: B; II. aşama: 1</w:t>
      </w:r>
    </w:p>
    <w:p>
      <w:pPr>
        <w:jc w:val="both"/>
      </w:pPr>
      <w:r>
        <w:rPr>
          <w:rFonts w:ascii="Times New Roman" w:hAnsi="Times New Roman" w:cs="Times New Roman"/>
          <w:b/>
          <w:sz w:val="24"/>
        </w:rPr>
        <w:t xml:space="preserve">62.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Ortalama hacim 12,5 mL; n(H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 0,100·0,0125 = 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n(NaOH) = 2·1,25·10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/0,0100 = 0,250 M</w:t>
      </w:r>
    </w:p>
    <w:p>
      <w:pPr>
        <w:jc w:val="both"/>
      </w:pPr>
      <w:r>
        <w:rPr>
          <w:rFonts w:ascii="Times New Roman" w:hAnsi="Times New Roman" w:cs="Times New Roman"/>
          <w:b/>
          <w:sz w:val="24"/>
        </w:rPr>
        <w:t xml:space="preserve">63. </w:t>
      </w:r>
      <w:r>
        <w:rPr>
          <w:rFonts w:ascii="Times New Roman" w:hAnsi="Times New Roman" w:cs="Times New Roman"/>
          <w:lang w:val="tr-TR"/>
        </w:rPr>
        <w:t xml:space="preserve">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pPr>
      <w:r>
        <w:rPr>
          <w:rFonts w:ascii="Times New Roman" w:hAnsi="Times New Roman" w:cs="Times New Roman"/>
          <w:b/>
          <w:sz w:val="24"/>
        </w:rPr>
        <w:t xml:space="preserve">64. </w:t>
      </w:r>
      <w:r>
        <w:rPr>
          <w:rFonts w:ascii="Times New Roman" w:hAnsi="Times New Roman" w:cs="Times New Roman"/>
          <w:lang w:val="tr-TR"/>
        </w:rPr>
        <w:t xml:space="preserve">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