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Çözünürlük Dengesi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Suda az çözünen bir tuzun doymuş çözeltisinde kurulan dengenin dinamik bir denge olduğunu alt mikro düzeyde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Doymuş çözeltide katının yüzeyinden iyonların çözeltiye geçmesi (çözünme) ile çözeltideki iyonların yeniden katıya bağlanması (çökelme) aynı hızla sürer; makroskobik özellikler değişmez ancak tanecik düzeyinde değişim devam eder.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Aşağıdaki tuzların çözünürlük çarpımı (K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) ifadelerini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000"/>
        <w:gridCol w:w="6000"/>
      </w:tblGrid>
      <w:tr>
        <w:tc>
          <w:tcPr>
            <w:tcW w:w="3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Tuz</w:t>
            </w:r>
          </w:p>
        </w:tc>
        <w:tc>
          <w:tcPr>
            <w:tcW w:w="60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çç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 ifadesi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CaCO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[Ca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][CO</w:t>
            </w:r>
            <w:r>
              <w:rPr>
                <w:rFonts w:ascii="Times New Roman" w:hAnsi="Times New Roman" w:cs="Times New Roman"/>
                <w:color w:val="FF0000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 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PbI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[Pb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][I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2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Ag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PO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4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[Ag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[PO</w:t>
            </w:r>
            <w:r>
              <w:rPr>
                <w:rFonts w:ascii="Times New Roman" w:hAnsi="Times New Roman" w:cs="Times New Roman"/>
                <w:color w:val="FF0000"/>
                <w:vertAlign w:val="subscript"/>
                <w:lang w:val="tr-TR"/>
              </w:rPr>
              <w:t xml:space="preserve">4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 </w:t>
            </w:r>
          </w:p>
        </w:tc>
      </w:tr>
      <w:tr>
        <w:trPr>
          <w:trHeight w:val="450"/>
        </w:trPr>
        <w:tc>
          <w:tcPr>
            <w:tcW w:w="3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Fe(OH)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60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[Fe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3+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][OH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]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3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25 °C’de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7,1·10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lang w:val="tr-TR"/>
        </w:rPr>
        <w:t xml:space="preserve">’dur. Buna göre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molar çözünürlüğünü hesaplayınız.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1 litre suda çözünebilen 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 (PbI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461 g/mol)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4s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= 7,1·10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-9</w:t>
      </w:r>
      <w:r>
        <w:rPr>
          <w:rFonts w:ascii="Times New Roman" w:hAnsi="Times New Roman" w:cs="Times New Roman"/>
          <w:color w:val="FF0000"/>
          <w:lang w:val="tr-TR"/>
        </w:rPr>
        <w:t xml:space="preserve"> → s ≈ 1,2·10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mol/L   b. ≈ 0,56 g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Belirli bir sıcaklıkta Ag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’ün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-18</w:t>
      </w:r>
      <w:r>
        <w:rPr>
          <w:rFonts w:ascii="Times New Roman" w:hAnsi="Times New Roman" w:cs="Times New Roman"/>
          <w:lang w:val="tr-TR"/>
        </w:rPr>
        <w:t xml:space="preserve">’dir. Bu sıcaklıkta Ag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’ün molar çözünürlüğünü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= (3s)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·s = 27s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 = 1,8·10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-18</w:t>
      </w:r>
      <w:r>
        <w:rPr>
          <w:rFonts w:ascii="Times New Roman" w:hAnsi="Times New Roman" w:cs="Times New Roman"/>
          <w:color w:val="FF0000"/>
          <w:lang w:val="tr-TR"/>
        </w:rPr>
        <w:t xml:space="preserve"> → s ≈ 1,6·10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25 °C’de AgCl ve 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değerleri sırasıyla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-10</w:t>
      </w:r>
      <w:r>
        <w:rPr>
          <w:rFonts w:ascii="Times New Roman" w:hAnsi="Times New Roman" w:cs="Times New Roman"/>
          <w:lang w:val="tr-TR"/>
        </w:rPr>
        <w:t xml:space="preserve"> ve 1,1·10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-12</w:t>
      </w:r>
      <w:r>
        <w:rPr>
          <w:rFonts w:ascii="Times New Roman" w:hAnsi="Times New Roman" w:cs="Times New Roman"/>
          <w:lang w:val="tr-TR"/>
        </w:rPr>
        <w:t xml:space="preserve">’dir. Bir öğrenci “Ag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CrO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’ın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daha küçük olduğu için suda AgCl’den daha az çözünür.” önermesini öne sürüyor. Bu önermeyi hesaplama yaparak değerlendiriniz.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Önerme yanlıştır. s(AgCl) = 1,3·10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mol/L, s(Ag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CrO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 = 6,5·10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color w:val="FF0000"/>
          <w:lang w:val="tr-TR"/>
        </w:rPr>
        <w:t xml:space="preserve"> mol/L; Ag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CrO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 daha çok çözünür. Farklı türdeki tuzlarda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değerleri doğrudan karşılaştırılamaz.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25 °C’de AgBr’nin (K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= 5,0·10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-13</w:t>
      </w:r>
      <w:r>
        <w:rPr>
          <w:rFonts w:ascii="Times New Roman" w:hAnsi="Times New Roman" w:cs="Times New Roman"/>
          <w:lang w:val="tr-TR"/>
        </w:rPr>
        <w:t xml:space="preserve">) 0,010 mol/L KBr çözeltisindeki molar çözünürlüğünü hesaplayınız. Bu değeri saf sudaki çözünürlükle karşılaştırarak sonucu Le Chatelier ilkesi ile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 = 5,0·10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-11</w:t>
      </w:r>
      <w:r>
        <w:rPr>
          <w:rFonts w:ascii="Times New Roman" w:hAnsi="Times New Roman" w:cs="Times New Roman"/>
          <w:color w:val="FF0000"/>
          <w:lang w:val="tr-TR"/>
        </w:rPr>
        <w:t xml:space="preserve"> mol/L; saf sudaki çözünürlük (7,1·10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color w:val="FF0000"/>
          <w:lang w:val="tr-TR"/>
        </w:rPr>
        <w:t xml:space="preserve"> mol/L) yaklaşık 14 000 kat azalmıştır. Eklenen Br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iyonu dengeyi çökelme yönüne kaydırır (ortak iyon etkisi).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Çözünmesi endotermik olan XY tuzunun dibinde katısı bulunan doymuş çözeltisi ile ilgili aşağıdaki yargılardan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Sıcaklık artırılırsa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artar.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Sabit sıcaklıkta çözeltiye X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iyonu içeren bir tuz eklenirse XY’nin çözünürlüğü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Sabit sıcaklıkta çözeltiye Y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iyonu içeren bir tuz eklenirse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Dişlerin mine tabakasını oluşturan hidroksiapatitin çözünme dengesi aşağıda verilmiştir.</w:t>
      </w:r>
    </w:p>
    <w:p>
      <w:pPr>
        <w:jc w:val="center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Ca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(PO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)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OH(k) ⇌ 5Ca</w:t>
      </w:r>
      <w:r>
        <w:rPr>
          <w:rFonts w:ascii="Times New Roman" w:hAnsi="Times New Roman" w:cs="Times New Roman"/>
          <w:vertAlign w:val="superscript"/>
          <w:lang w:val="tr-TR"/>
        </w:rPr>
        <w:t xml:space="preserve">2+</w:t>
      </w:r>
      <w:r>
        <w:rPr>
          <w:rFonts w:ascii="Times New Roman" w:hAnsi="Times New Roman" w:cs="Times New Roman"/>
          <w:lang w:val="tr-TR"/>
        </w:rPr>
        <w:t xml:space="preserve">(suda) + 3PO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3−</w:t>
      </w:r>
      <w:r>
        <w:rPr>
          <w:rFonts w:ascii="Times New Roman" w:hAnsi="Times New Roman" w:cs="Times New Roman"/>
          <w:lang w:val="tr-TR"/>
        </w:rPr>
        <w:t xml:space="preserve">(suda)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Asitli içeceklerin sık tüketilmesinin diş minesine etkisini Le Chatelier ilkesi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Florürlü diş macunlarının dişleri çürümeye karşı nasıl koruduğunu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Asitlerden gelen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iyonları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ve PO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3−</w:t>
      </w:r>
      <w:r>
        <w:rPr>
          <w:rFonts w:ascii="Times New Roman" w:hAnsi="Times New Roman" w:cs="Times New Roman"/>
          <w:color w:val="FF0000"/>
          <w:lang w:val="tr-TR"/>
        </w:rPr>
        <w:t xml:space="preserve"> iyonlarını tüketir; derişimleri azalınca denge çözünme yönüne kayar ve mine aşınır.  b. F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 iyonlarının yerini alarak asitlere daha dayanıklı ve daha az çözünen florapatit oluşturur.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Laboratuvarda hazırlanan berrak kireç suyu [doymuş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çözeltisi] ısıtıldığında bulanıklaşmaktadır. Bu gözleme göre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çözünürlüğü ve K</w:t>
      </w:r>
      <w:r>
        <w:rPr>
          <w:rFonts w:ascii="Times New Roman" w:hAnsi="Times New Roman" w:cs="Times New Roman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lang w:val="tr-TR"/>
        </w:rPr>
        <w:t xml:space="preserve"> değeri sıcaklıkla nasıl değişir?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’nin çözünmesi endotermik midir, ekzotermik midir?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Sıcaklık arttıkça çözünürlük ve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color w:val="FF0000"/>
          <w:lang w:val="tr-TR"/>
        </w:rPr>
        <w:t xml:space="preserve"> azalır; Ca(OH)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’nin çözünmesi ekzotermiktir.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K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çç</w:t>
      </w:r>
      <w:r>
        <w:rPr>
          <w:rFonts w:ascii="Times New Roman" w:hAnsi="Times New Roman" w:cs="Times New Roman"/>
          <w:highlight w:val="yellow"/>
          <w:lang w:val="tr-TR"/>
        </w:rPr>
        <w:t xml:space="preserve"> değerleri 25 °C için genel kimya ders kitaplarındaki (Petrucci vb.) değerlerdir; Ag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highlight w:val="yellow"/>
          <w:lang w:val="tr-TR"/>
        </w:rPr>
        <w:t xml:space="preserve">PO</w:t>
      </w:r>
      <w:r>
        <w:rPr>
          <w:rFonts w:ascii="Times New Roman" w:hAnsi="Times New Roman" w:cs="Times New Roman"/>
          <w:highlight w:val="yellow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highlight w:val="yellow"/>
          <w:lang w:val="tr-TR"/>
        </w:rPr>
        <w:t xml:space="preserve"> sorusundaki değer öğretim amaçlıdır.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