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Kim11-1-3 EK: Entalpi ve Entalpi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Kim11-1-3 dosyasında konu anlatımının başındaki “Kimyasal tepkimeler sırasında maddeler arasında bulunan bağlar kırılırken…” paragrafından önce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lang w:val="tr-TR"/>
        </w:rPr>
        <w:t xml:space="preserve">Bir maddenin tanecikleri sürekli hareket hâlindedir ve bu hareketten kaynaklanan bir kinetik enerjiye sahiptir. Ayrıca tanecikleri oluşturan atomlar arasındaki kimyasal bağlar ve tanecikler arasındaki etkileşimler nedeniyle maddenin bir potansiyel enerjisi de vardır. Bir sistemin iç enerjisiyle basınç-hacim etkisini birlikte hesaba katan ve sabit basınçtaki ısı alışverişini izlemeye yarayan büyüklüğe </w:t>
      </w:r>
      <w:r>
        <w:rPr>
          <w:rFonts w:ascii="Times New Roman" w:hAnsi="Times New Roman" w:cs="Times New Roman"/>
          <w:b/>
          <w:bCs/>
          <w:lang w:val="tr-TR"/>
        </w:rPr>
        <w:t xml:space="preserve">entalpi</w:t>
      </w:r>
      <w:r>
        <w:rPr>
          <w:rFonts w:ascii="Times New Roman" w:hAnsi="Times New Roman" w:cs="Times New Roman"/>
          <w:lang w:val="tr-TR"/>
        </w:rPr>
        <w:t xml:space="preserve"> adı verilir; H harfiyle gösterilir. Bir maddenin entalpisinin mutlak değeri ölçülemez; ancak bir değişim sırasında entalpideki değişim (ΔH) ölçülebilir ya da hesaplanabilir.</w:t>
      </w:r>
    </w:p>
    <w:p>
      <w:pPr>
        <w:jc w:val="both"/>
        <w:rPr>
          <w:rFonts w:ascii="Times New Roman" w:hAnsi="Times New Roman" w:cs="Times New Roman"/>
          <w:lang w:val="tr-TR"/>
        </w:rPr>
      </w:pPr>
      <w:r>
        <w:rPr>
          <w:rFonts w:ascii="Times New Roman" w:hAnsi="Times New Roman" w:cs="Times New Roman"/>
          <w:lang w:val="tr-TR"/>
        </w:rPr>
        <w:t xml:space="preserve">Açık bir kapta, yani atmosfer basıncında yürüyen bir tepkimede ölçülen ısı alışverişi doğrudan </w:t>
      </w:r>
      <w:r>
        <w:rPr>
          <w:rFonts w:ascii="Times New Roman" w:hAnsi="Times New Roman" w:cs="Times New Roman"/>
          <w:b/>
          <w:bCs/>
          <w:lang w:val="tr-TR"/>
        </w:rPr>
        <w:t xml:space="preserve">entalpi değişimini</w:t>
      </w:r>
      <w:r>
        <w:rPr>
          <w:rFonts w:ascii="Times New Roman" w:hAnsi="Times New Roman" w:cs="Times New Roman"/>
          <w:lang w:val="tr-TR"/>
        </w:rPr>
        <w:t xml:space="preserve"> (ΔH) verir. Tepkime entalpisi, ürünlerin toplam entalpisi ile tepkenlerin toplam entalpisi arasındaki farktır: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ΣH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 ΣH</w:t>
            </w:r>
            <w:r>
              <w:rPr>
                <w:rFonts w:ascii="Times New Roman" w:hAnsi="Times New Roman" w:cs="Times New Roman"/>
                <w:vertAlign w:val="subscript"/>
                <w:lang w:val="tr-TR"/>
              </w:rPr>
              <w:t xml:space="preserve">tepkenler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Endotermik tepkime</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Ekzotermik tepkime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alışverişi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çevreden ısı alır.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çevreye ısı verir.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Entalpiler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&gt; H</w:t>
            </w:r>
            <w:r>
              <w:rPr>
                <w:rFonts w:ascii="Times New Roman" w:hAnsi="Times New Roman" w:cs="Times New Roman"/>
                <w:vertAlign w:val="subscript"/>
                <w:lang w:val="tr-TR"/>
              </w:rPr>
              <w:t xml:space="preserve">tepkenler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&lt; H</w:t>
            </w:r>
            <w:r>
              <w:rPr>
                <w:rFonts w:ascii="Times New Roman" w:hAnsi="Times New Roman" w:cs="Times New Roman"/>
                <w:vertAlign w:val="subscript"/>
                <w:lang w:val="tr-TR"/>
              </w:rPr>
              <w:t xml:space="preserve">tepkenler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ΔH’nin işareti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&gt; 0 (pozitif)</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&lt; 0 (negatif)</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Termokimyasal denklem</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tepkenler tarafına yazılabilir.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ürünler tarafına yazılabilir.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Tepkime denklemiyle birlikte entalpi değişiminin de verildiği denklemlere </w:t>
      </w:r>
      <w:r>
        <w:rPr>
          <w:rFonts w:ascii="Times New Roman" w:hAnsi="Times New Roman" w:cs="Times New Roman"/>
          <w:b/>
          <w:bCs/>
          <w:lang w:val="tr-TR"/>
        </w:rPr>
        <w:t xml:space="preserve">termokimyasal denklem</w:t>
      </w:r>
      <w:r>
        <w:rPr>
          <w:rFonts w:ascii="Times New Roman" w:hAnsi="Times New Roman" w:cs="Times New Roman"/>
          <w:lang w:val="tr-TR"/>
        </w:rPr>
        <w:t xml:space="preserve"> denir. Termokimyasal denklemlerde maddelerin fiziksel hâlleri mutlaka belirtilir. Örneğin amonyak sentezi iki şekilde gösterilebilir: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−92,2 kJ</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+ 92,2 kJ</w:t>
      </w:r>
    </w:p>
    <w:p>
      <w:pPr>
        <w:jc w:val="both"/>
        <w:rPr>
          <w:rFonts w:ascii="Times New Roman" w:hAnsi="Times New Roman" w:cs="Times New Roman"/>
          <w:lang w:val="tr-TR"/>
        </w:rPr>
      </w:pPr>
      <w:r>
        <w:rPr>
          <w:rFonts w:ascii="Times New Roman" w:hAnsi="Times New Roman" w:cs="Times New Roman"/>
          <w:lang w:val="tr-TR"/>
        </w:rPr>
        <w:t xml:space="preserve">Tepkime entalpisinin kaynağı, bağların kırılması ve oluşmasıdır. Bir bağı kırmak için enerji harcanır, yeni bir bağ oluşurken ise enerji açığa çıkar. Örneğin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moleküllerinden HCl oluşurken önce H−H ve Cl−Cl bağları kırılır; bunun için 436 + 243 = 679 kJ enerji alınır. Ardından iki H−Cl bağı oluşur ve 2 · 431 = 862 kJ enerji açığa çıkar (Görsel A). Açığa çıkan enerji alınandan 183 kJ fazla olduğu için tepkime ekzotermiktir (ΔH = −183 kJ).</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04303"/>
            <wp:docPr id="900001" name="Grafik 900001" descr="H2 + Cl2 tepkimesinde bağların kırılması ve oluş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00430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tepkimesinde bağların kırılması ve oluşmasının uzay dolgu modeliyle gösterimi (H: beyaz, Cl: yeşil)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 harfi, Kim11-1-3 dosyasındaki görsel sırasına göre güncellenecektir. Bağ enerjileri Kim11-1-3’teki Tablo 1 ile aynıdır.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lang w:val="tr-TR"/>
        </w:rPr>
        <w:t xml:space="preserve">Enerji yoktan var edilemez, var olan enerji yok edilemez; enerji yalnızca bir türden başka bir türe dönüşebilir. Bu ilkeye </w:t>
      </w:r>
      <w:r>
        <w:rPr>
          <w:rFonts w:ascii="Times New Roman" w:hAnsi="Times New Roman" w:cs="Times New Roman"/>
          <w:b/>
          <w:bCs/>
          <w:lang w:val="tr-TR"/>
        </w:rPr>
        <w:t xml:space="preserve">enerjinin korunumu</w:t>
      </w:r>
      <w:r>
        <w:rPr>
          <w:rFonts w:ascii="Times New Roman" w:hAnsi="Times New Roman" w:cs="Times New Roman"/>
          <w:lang w:val="tr-TR"/>
        </w:rPr>
        <w:t xml:space="preserve"> ya da </w:t>
      </w:r>
      <w:r>
        <w:rPr>
          <w:rFonts w:ascii="Times New Roman" w:hAnsi="Times New Roman" w:cs="Times New Roman"/>
          <w:b/>
          <w:bCs/>
          <w:lang w:val="tr-TR"/>
        </w:rPr>
        <w:t xml:space="preserve">termodinamiğin birinci yasası</w:t>
      </w:r>
      <w:r>
        <w:rPr>
          <w:rFonts w:ascii="Times New Roman" w:hAnsi="Times New Roman" w:cs="Times New Roman"/>
          <w:lang w:val="tr-TR"/>
        </w:rPr>
        <w:t xml:space="preserve"> denir. Ekzotermik bir tepkimede sistemin kaybettiği enerji çevrenin kazancına eşittir; endotermik bir tepkimede ise sistemin entalpisindeki artış, çevrenin verdiği enerjiyle karşılanır. Bu nedenle sistem ve çevreden oluşan evrenin toplam enerjisi değişmez.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Aşağıdaki termokimyasal denklemleri ΔH kullanarak yeniden yazınız ve her bir tepkimenin endotermik mi ekzotermik mi olduğunu belirtiniz.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+ 178 kJ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CaO(k)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+178 kJ, endotermik  b) C(grafit)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2. Ürünlerin toplam entalpisi tepkenlerin toplam entalpisinden 50 kJ büyük olan bir tepkimenin ΔH değeri kaçtır? Tepkime gerçekleşirken çevrenin sıcaklığı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+50 kJ; tepkime endotermiktir, çevreden ısı alındığı için çevrenin sıcaklığı düşer.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