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Kim11-1-3 EK: Entalpi ve Entalpi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 Kim11-1-3 dosyasında konu anlatımının başındaki “Kimyasal tepkimeler sırasında maddeler arasında bulunan bağlar kırılırken…” paragrafından önce eklenecektir. Kalıp numaraları Tema 1 sırasına göre verilmiştir. Sıra Sizde başlığı altındaki sorular, dosyadaki mevcut Sıra Sizde etkinliğinin sonuna, madde numaraları devam ettirilerek eklenecektir; cevaplar CevapAnahtari dosyasındadır.</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bazı tepkimelerin entalpi değişiminin pozitif, bazılarının ise negatif olduğunu gördünüz ve tepkimeleri bu değere göre sınıflandırdınız. Peki “entalpi” olarak adlandırılan bu büyüklük neyi ifade eder? Bu soruyu yanıtlamak için önce maddenin sahip olduğu enerjiye bakmak gerekir. Bir maddenin tanecikleri sürekli hareket hâlindedir ve bu hareketten kaynaklanan bir kinetik enerjiye sahiptir. Ayrıca tanecikleri oluşturan atomlar arasındaki kimyasal bağlar ve tanecikler arasındaki etkileşimler nedeniyle maddenin bir potansiyel enerjisi de vardır. Bir sistemin iç enerjisiyle basınç-hacim etkisini birlikte hesaba katan ve sabit basınçtaki ısı alışverişini izlemeye yarayan büyüklüğe entalpi adı verilir; H harfiyle gösterilir. Bir maddenin entalpisinin mutlak değeri ölçülemez; ancak bir değişim sırasında entalpideki değişim (ΔH) ölçülebilir ya da hesaplanabilir.</w:t>
      </w:r>
    </w:p>
    <w:p>
      <w:pPr>
        <w:jc w:val="both"/>
        <w:rPr>
          <w:rFonts w:ascii="Times New Roman" w:hAnsi="Times New Roman" w:cs="Times New Roman"/>
          <w:lang w:val="tr-TR"/>
        </w:rPr>
      </w:pPr>
      <w:r>
        <w:rPr>
          <w:rFonts w:ascii="Times New Roman" w:hAnsi="Times New Roman" w:cs="Times New Roman"/>
          <w:lang w:val="tr-TR"/>
        </w:rPr>
        <w:t xml:space="preserve">Açık bir kapta, yani atmosfer basıncında yürüyen bir tepkimede ölçülen ısı alışverişi doğrudan </w:t>
      </w:r>
      <w:r>
        <w:rPr>
          <w:rFonts w:ascii="Times New Roman" w:hAnsi="Times New Roman" w:cs="Times New Roman"/>
          <w:b/>
          <w:bCs/>
          <w:lang w:val="tr-TR"/>
        </w:rPr>
        <w:t xml:space="preserve">entalpi değişimini</w:t>
      </w:r>
      <w:r>
        <w:rPr>
          <w:rFonts w:ascii="Times New Roman" w:hAnsi="Times New Roman" w:cs="Times New Roman"/>
          <w:lang w:val="tr-TR"/>
        </w:rPr>
        <w:t xml:space="preserve"> (ΔH) verir. Tepkime entalpisi, ürünlerin toplam entalpisi ile tepkenlerin toplam entalpisi arasındaki farktır: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ΔH = ΣH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 ΣH</w:t>
            </w:r>
            <w:r>
              <w:rPr>
                <w:rFonts w:ascii="Times New Roman" w:hAnsi="Times New Roman" w:cs="Times New Roman"/>
                <w:vertAlign w:val="subscript"/>
                <w:lang w:val="tr-TR"/>
              </w:rPr>
              <w:t xml:space="preserve">tepkenler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Endotermik tepkime</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Ekzotermik tepkime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alışverişi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çevreden ısı alır.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çevreye ısı verir.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Entalpiler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&gt; H</w:t>
            </w:r>
            <w:r>
              <w:rPr>
                <w:rFonts w:ascii="Times New Roman" w:hAnsi="Times New Roman" w:cs="Times New Roman"/>
                <w:vertAlign w:val="subscript"/>
                <w:lang w:val="tr-TR"/>
              </w:rPr>
              <w:t xml:space="preserve">tepkenler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&lt; H</w:t>
            </w:r>
            <w:r>
              <w:rPr>
                <w:rFonts w:ascii="Times New Roman" w:hAnsi="Times New Roman" w:cs="Times New Roman"/>
                <w:vertAlign w:val="subscript"/>
                <w:lang w:val="tr-TR"/>
              </w:rPr>
              <w:t xml:space="preserve">tepkenler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ΔH’nin işareti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&gt; 0 (pozitif)</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&lt; 0 (negatif)</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Termokimyasal denklem</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tepkenler tarafına yazılabilir.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ürünler tarafına yazılabilir.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Atölyedeki tabloda tepkime denklemlerinin yanında her tepkimeye ait entalpi değerinin de verildiğini fark ettiniz. Bu şekilde, tepkime denklemiyle birlikte entalpi değişiminin de verildiği denklemlere termokimyasal denklem denir. Termokimyasal denklemlerde maddelerin fiziksel hâlleri mutlaka belirtilir. Örneğin amonyak sentezi iki şekilde gösterilebilir: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−92,2 kJ</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+ 92,2 kJ</w:t>
      </w:r>
    </w:p>
    <w:p>
      <w:pPr>
        <w:jc w:val="both"/>
        <w:rPr>
          <w:rFonts w:ascii="Times New Roman" w:hAnsi="Times New Roman" w:cs="Times New Roman"/>
          <w:lang w:val="tr-TR"/>
        </w:rPr>
      </w:pPr>
      <w:r>
        <w:rPr>
          <w:rFonts w:ascii="Times New Roman" w:hAnsi="Times New Roman" w:cs="Times New Roman"/>
          <w:lang w:val="tr-TR"/>
        </w:rPr>
        <w:t xml:space="preserve">Atölyede tepkime entalpisi ile kırılan ve oluşan bağların enerjileri arasında kurduğunuz örüntü, tepkime entalpisinin kaynağının bağların kırılması ve oluşması olduğunu gösterir. Bir bağı kırmak için enerji harcanır, yeni bir bağ oluşurken ise enerji açığa çıkar. Örneğin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moleküllerinden HCl oluşurken önce H−H ve Cl−Cl bağları kırılır; bunun için 436 + 243 = 679 kJ enerji alınır. Ardından iki H−Cl bağı oluşur ve 2 · 431 = 862 kJ enerji açığa çıkar (Görsel A). Açığa çıkan enerji alınandan 183 kJ fazla olduğu için tepkime ekzotermiktir (ΔH = −183 kJ).</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004303"/>
            <wp:docPr id="900001" name="Grafik 900001" descr="H2 + Cl2 tepkimesinde bağların kırılması ve oluş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200430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tepkimesinde bağların kırılması ve oluşmasının uzay dolgu modeliyle gösterimi (H: beyaz, Cl: yeşil)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 harfi, Kim11-1-3 dosyasındaki görsel sırasına göre güncellenecektir. Bağ enerjileri Kim11-1-3’teki Tablo 1 ile aynıdır.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lang w:val="tr-TR"/>
        </w:rPr>
        <w:t xml:space="preserve">Enerji yoktan var edilemez, var olan enerji yok edilemez; enerji yalnızca bir türden başka bir türe dönüşebilir. Bu ilkeye </w:t>
      </w:r>
      <w:r>
        <w:rPr>
          <w:rFonts w:ascii="Times New Roman" w:hAnsi="Times New Roman" w:cs="Times New Roman"/>
          <w:b/>
          <w:bCs/>
          <w:lang w:val="tr-TR"/>
        </w:rPr>
        <w:t xml:space="preserve">enerjinin korunumu</w:t>
      </w:r>
      <w:r>
        <w:rPr>
          <w:rFonts w:ascii="Times New Roman" w:hAnsi="Times New Roman" w:cs="Times New Roman"/>
          <w:lang w:val="tr-TR"/>
        </w:rPr>
        <w:t xml:space="preserve"> ya da </w:t>
      </w:r>
      <w:r>
        <w:rPr>
          <w:rFonts w:ascii="Times New Roman" w:hAnsi="Times New Roman" w:cs="Times New Roman"/>
          <w:b/>
          <w:bCs/>
          <w:lang w:val="tr-TR"/>
        </w:rPr>
        <w:t xml:space="preserve">termodinamiğin birinci yasası</w:t>
      </w:r>
      <w:r>
        <w:rPr>
          <w:rFonts w:ascii="Times New Roman" w:hAnsi="Times New Roman" w:cs="Times New Roman"/>
          <w:lang w:val="tr-TR"/>
        </w:rPr>
        <w:t xml:space="preserve"> denir. Ekzotermik bir tepkimede sistemin kaybettiği enerji çevrenin kazancına eşittir; endotermik bir tepkimede ise sistemin entalpisindeki artış, çevrenin verdiği enerjiyle karşılanır. Bu nedenle sistem ve çevreden oluşan evrenin toplam enerjisi değişmez.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Aşağıdaki termokimyasal denklemleri ΔH kullanarak yeniden yazınız ve her bir tepkimenin endotermik mi ekzotermik mi olduğunu belirtiniz.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+ 178 kJ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CaO(k)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+178 kJ, endotermik  b) C(grafit)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2. Ürünlerin toplam entalpisi tepkenlerin toplam entalpisinden 50 kJ büyük olan bir tepkimenin ΔH değeri kaçtır? Tepkime gerçekleşirken çevrenin sıcaklığı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+50 kJ; tepkime endotermiktir, çevreden ısı alındığı için çevrenin sıcaklığı düşer.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