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33EDF"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14:paraId="5C9FDD48" w14:textId="77777777" w:rsidR="0020685F" w:rsidRDefault="00000000">
      <w:pPr>
        <w:jc w:val="both"/>
        <w:rPr>
          <w:rFonts w:ascii="Times New Roman" w:hAnsi="Times New Roman" w:cs="Times New Roman"/>
          <w:lang w:val="tr-TR"/>
        </w:rPr>
      </w:pPr>
      <w:r>
        <w:rPr>
          <w:rFonts w:ascii="Times New Roman" w:hAnsi="Times New Roman" w:cs="Times New Roman"/>
          <w:lang w:val="tr-TR"/>
        </w:rPr>
        <w:t>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Bir etkinlik yaparak bu soruların cevaplarını keşfediniz.</w:t>
      </w:r>
    </w:p>
    <w:p w14:paraId="30F98DB4" w14:textId="77777777" w:rsidR="0020685F" w:rsidRDefault="0020685F">
      <w:pPr>
        <w:jc w:val="both"/>
        <w:rPr>
          <w:rFonts w:ascii="Times New Roman" w:hAnsi="Times New Roman" w:cs="Times New Roman"/>
          <w:lang w:val="tr-TR"/>
        </w:rPr>
      </w:pPr>
    </w:p>
    <w:p w14:paraId="5EBE97E0" w14:textId="69897305"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0F7B25C7">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07EC2F9C" w14:textId="32AA9631"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w:t>
      </w:r>
      <w:r w:rsidRPr="00C352FE">
        <w:rPr>
          <w:rFonts w:ascii="Times New Roman" w:hAnsi="Times New Roman" w:cs="Times New Roman"/>
          <w:b/>
          <w:bCs/>
          <w:highlight w:val="yellow"/>
          <w:lang w:val="tr-TR"/>
        </w:rPr>
        <w:t>2544396155</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w:t>
      </w:r>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70BDEDBB" w14:textId="03B9BF4A" w:rsidR="0020685F"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Hava yastığının açılması</w:t>
      </w:r>
    </w:p>
    <w:p w14:paraId="1C69A062" w14:textId="77777777" w:rsidR="00C352FE" w:rsidRDefault="00C352FE">
      <w:pPr>
        <w:jc w:val="center"/>
        <w:rPr>
          <w:rFonts w:ascii="Times New Roman" w:hAnsi="Times New Roman" w:cs="Times New Roman"/>
          <w:lang w:val="tr-TR"/>
        </w:rPr>
      </w:pPr>
    </w:p>
    <w:p w14:paraId="2EC367F0" w14:textId="77777777" w:rsidR="00C352FE" w:rsidRDefault="00C352FE">
      <w:pPr>
        <w:jc w:val="center"/>
        <w:rPr>
          <w:rFonts w:ascii="Times New Roman" w:hAnsi="Times New Roman" w:cs="Times New Roman"/>
          <w:lang w:val="tr-TR"/>
        </w:rPr>
      </w:pPr>
    </w:p>
    <w:p w14:paraId="021A8CE9" w14:textId="77777777" w:rsidR="0020685F" w:rsidRDefault="0020685F">
      <w:pPr>
        <w:jc w:val="both"/>
        <w:rPr>
          <w:rFonts w:ascii="Times New Roman" w:hAnsi="Times New Roman" w:cs="Times New Roman"/>
          <w:lang w:val="tr-TR"/>
        </w:rPr>
      </w:pPr>
    </w:p>
    <w:p w14:paraId="62301A0B" w14:textId="42283418" w:rsidR="00C352FE" w:rsidRDefault="00C352FE">
      <w:pPr>
        <w:jc w:val="both"/>
        <w:rPr>
          <w:rFonts w:ascii="Times New Roman" w:hAnsi="Times New Roman" w:cs="Times New Roman"/>
          <w:lang w:val="tr-TR"/>
        </w:rPr>
      </w:pPr>
      <w:r>
        <w:lastRenderedPageBreak/>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55509544">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4D4CFA00" w14:textId="7E18D1C2"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4F9C8283" w14:textId="1B6358A9"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4247BA74"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54C8BCF8" w14:textId="77777777" w:rsidR="0020685F" w:rsidRDefault="00000000">
      <w:pPr>
        <w:jc w:val="both"/>
        <w:rPr>
          <w:rFonts w:ascii="Times New Roman" w:hAnsi="Times New Roman" w:cs="Times New Roman"/>
          <w:lang w:val="tr-TR"/>
        </w:rPr>
      </w:pPr>
      <w:r>
        <w:rPr>
          <w:rFonts w:ascii="Times New Roman" w:hAnsi="Times New Roman" w:cs="Times New Roman"/>
          <w:lang w:val="tr-TR"/>
        </w:rPr>
        <w:t>Dinitrojen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340665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465B0C4"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p w14:paraId="7C3B3B7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Tablo: 2N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(g) → 4NO</w:t>
      </w:r>
      <w:r>
        <w:rPr>
          <w:rFonts w:ascii="Times New Roman" w:hAnsi="Times New Roman" w:cs="Times New Roman"/>
          <w:b/>
          <w:bCs/>
          <w:vertAlign w:val="subscript"/>
          <w:lang w:val="tr-TR"/>
        </w:rPr>
        <w:t>2</w:t>
      </w:r>
      <w:r>
        <w:rPr>
          <w:rFonts w:ascii="Times New Roman" w:hAnsi="Times New Roman" w:cs="Times New Roman"/>
          <w:b/>
          <w:bCs/>
          <w:lang w:val="tr-TR"/>
        </w:rPr>
        <w:t>(g) + O</w:t>
      </w:r>
      <w:r>
        <w:rPr>
          <w:rFonts w:ascii="Times New Roman" w:hAnsi="Times New Roman" w:cs="Times New Roman"/>
          <w:b/>
          <w:bCs/>
          <w:vertAlign w:val="subscript"/>
          <w:lang w:val="tr-TR"/>
        </w:rPr>
        <w:t>2</w:t>
      </w:r>
      <w:r>
        <w:rPr>
          <w:rFonts w:ascii="Times New Roman" w:hAnsi="Times New Roman" w:cs="Times New Roman"/>
          <w:b/>
          <w:bCs/>
          <w:lang w:val="tr-TR"/>
        </w:rPr>
        <w:t>(g) tepkimesinde tepken ve ürünlerin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EF07AD2" w14:textId="77777777">
        <w:trPr>
          <w:jc w:val="center"/>
        </w:trPr>
        <w:tc>
          <w:tcPr>
            <w:tcW w:w="1800" w:type="dxa"/>
            <w:shd w:val="clear" w:color="auto" w:fill="D9E2F3"/>
            <w:vAlign w:val="center"/>
          </w:tcPr>
          <w:p w14:paraId="07657CE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2400" w:type="dxa"/>
            <w:shd w:val="clear" w:color="auto" w:fill="D9E2F3"/>
            <w:vAlign w:val="center"/>
          </w:tcPr>
          <w:p w14:paraId="5B76868F"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6D14FC74"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5925EC8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645B0E09" w14:textId="77777777">
        <w:trPr>
          <w:jc w:val="center"/>
        </w:trPr>
        <w:tc>
          <w:tcPr>
            <w:tcW w:w="1800" w:type="dxa"/>
            <w:vAlign w:val="center"/>
          </w:tcPr>
          <w:p w14:paraId="0AA49A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67C6885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46696BE3"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555CCE1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F5F0777" w14:textId="77777777">
        <w:trPr>
          <w:jc w:val="center"/>
        </w:trPr>
        <w:tc>
          <w:tcPr>
            <w:tcW w:w="1800" w:type="dxa"/>
            <w:vAlign w:val="center"/>
          </w:tcPr>
          <w:p w14:paraId="14366CA1"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6F20B8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0EB1B00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51BB094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623540B1" w14:textId="77777777">
        <w:trPr>
          <w:jc w:val="center"/>
        </w:trPr>
        <w:tc>
          <w:tcPr>
            <w:tcW w:w="1800" w:type="dxa"/>
            <w:vAlign w:val="center"/>
          </w:tcPr>
          <w:p w14:paraId="4BAE1594"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800</w:t>
            </w:r>
          </w:p>
        </w:tc>
        <w:tc>
          <w:tcPr>
            <w:tcW w:w="2400" w:type="dxa"/>
            <w:vAlign w:val="center"/>
          </w:tcPr>
          <w:p w14:paraId="707EB53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7F9FE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5C9BDB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6BD243E2" w14:textId="77777777">
        <w:trPr>
          <w:jc w:val="center"/>
        </w:trPr>
        <w:tc>
          <w:tcPr>
            <w:tcW w:w="1800" w:type="dxa"/>
            <w:vAlign w:val="center"/>
          </w:tcPr>
          <w:p w14:paraId="2FFFA83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7DE5C8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7354895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D25524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380C968D" w14:textId="77777777">
        <w:trPr>
          <w:jc w:val="center"/>
        </w:trPr>
        <w:tc>
          <w:tcPr>
            <w:tcW w:w="1800" w:type="dxa"/>
            <w:vAlign w:val="center"/>
          </w:tcPr>
          <w:p w14:paraId="7C8329FC"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4EEEB6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36DD87B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6BABC760"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2FBA9445" w14:textId="77777777">
        <w:trPr>
          <w:jc w:val="center"/>
        </w:trPr>
        <w:tc>
          <w:tcPr>
            <w:tcW w:w="1800" w:type="dxa"/>
            <w:vAlign w:val="center"/>
          </w:tcPr>
          <w:p w14:paraId="55F86F9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36DEFCC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23944C3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0B3C9F5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19D44D97" w14:textId="77777777">
        <w:trPr>
          <w:jc w:val="center"/>
        </w:trPr>
        <w:tc>
          <w:tcPr>
            <w:tcW w:w="1800" w:type="dxa"/>
            <w:vAlign w:val="center"/>
          </w:tcPr>
          <w:p w14:paraId="23D6DA9C"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048D475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3AF6EF6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2E4B4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00B153A1" w14:textId="77777777" w:rsidR="0020685F" w:rsidRDefault="0020685F">
      <w:pPr>
        <w:jc w:val="both"/>
        <w:rPr>
          <w:rFonts w:ascii="Times New Roman" w:hAnsi="Times New Roman" w:cs="Times New Roman"/>
          <w:lang w:val="tr-TR"/>
        </w:rPr>
      </w:pPr>
    </w:p>
    <w:p w14:paraId="2DE1FCB0"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51A7C46E"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2C2782CC"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02D18B47"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p>
    <w:p w14:paraId="3BD8DAF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955FE9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14E02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E88806"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14:paraId="7DB6FC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09A43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CEE94F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D6D693"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Grafiği kullanarak ulaştığınız önermeleri, tepkime hızları ile ilgili önceki bilgilerinize dayalı olarak oluşturduğunuz önermelerle karşılaştırınız. Benzerlik ve farklılıkları yazınız.</w:t>
      </w:r>
    </w:p>
    <w:p w14:paraId="77F29A5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19079A"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84577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C0F4A81"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666BA65" w14:textId="77777777">
        <w:trPr>
          <w:jc w:val="center"/>
        </w:trPr>
        <w:tc>
          <w:tcPr>
            <w:tcW w:w="9000" w:type="dxa"/>
            <w:shd w:val="clear" w:color="auto" w:fill="FFF2CC"/>
          </w:tcPr>
          <w:p w14:paraId="41A9FD39"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birim zamanda tepkenlerin derişimindeki azalma ya da ürünlerin derişimindeki artış olarak tanımlanır. Belirli bir zaman aralığında hesaplanan hıza ortalama tepkime hızı denir.</w:t>
            </w:r>
          </w:p>
          <w:p w14:paraId="31643C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oluşum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6D7902A1" w14:textId="77777777" w:rsidR="0020685F" w:rsidRDefault="00000000">
            <w:pPr>
              <w:jc w:val="both"/>
              <w:rPr>
                <w:rFonts w:ascii="Times New Roman" w:hAnsi="Times New Roman" w:cs="Times New Roman"/>
                <w:lang w:val="tr-TR"/>
              </w:rPr>
            </w:pPr>
            <w:r>
              <w:rPr>
                <w:rFonts w:ascii="Times New Roman" w:hAnsi="Times New Roman" w:cs="Times New Roman"/>
                <w:lang w:val="tr-TR"/>
              </w:rPr>
              <w:t>Δ[ ] derişim değişimini (mol/L), Δt geçen süreyi (s) gösterir. Tepkenlerin derişimi azaldığı için Δ[Tepken] negatiftir; hızın pozitif bir değer olması için eşitliğin önüne eksi (−) işareti konur. Tepkime hızının birimi mol/L·s’dir.</w:t>
            </w:r>
          </w:p>
        </w:tc>
      </w:tr>
    </w:tbl>
    <w:p w14:paraId="3E09A1B6" w14:textId="77777777" w:rsidR="0020685F" w:rsidRDefault="0020685F">
      <w:pPr>
        <w:jc w:val="both"/>
        <w:rPr>
          <w:rFonts w:ascii="Times New Roman" w:hAnsi="Times New Roman" w:cs="Times New Roman"/>
          <w:lang w:val="tr-TR"/>
        </w:rPr>
      </w:pPr>
    </w:p>
    <w:p w14:paraId="128DA7F9" w14:textId="77777777" w:rsidR="0020685F" w:rsidRDefault="00000000">
      <w:pPr>
        <w:jc w:val="both"/>
        <w:rPr>
          <w:rFonts w:ascii="Times New Roman" w:hAnsi="Times New Roman" w:cs="Times New Roman"/>
          <w:lang w:val="tr-TR"/>
        </w:rPr>
      </w:pPr>
      <w:r>
        <w:rPr>
          <w:rFonts w:ascii="Times New Roman" w:hAnsi="Times New Roman" w:cs="Times New Roman"/>
          <w:lang w:val="tr-TR"/>
        </w:rPr>
        <w:t>Not kâğıdında verilen eşitlikleri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7FF89B10" w14:textId="77777777">
        <w:trPr>
          <w:jc w:val="center"/>
        </w:trPr>
        <w:tc>
          <w:tcPr>
            <w:tcW w:w="1800" w:type="dxa"/>
            <w:shd w:val="clear" w:color="auto" w:fill="D9E2F3"/>
            <w:vAlign w:val="center"/>
          </w:tcPr>
          <w:p w14:paraId="5F71C1A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aralığı (s)</w:t>
            </w:r>
          </w:p>
        </w:tc>
        <w:tc>
          <w:tcPr>
            <w:tcW w:w="2400" w:type="dxa"/>
            <w:shd w:val="clear" w:color="auto" w:fill="D9E2F3"/>
            <w:vAlign w:val="center"/>
          </w:tcPr>
          <w:p w14:paraId="2A1F78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1451C23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c>
          <w:tcPr>
            <w:tcW w:w="2400" w:type="dxa"/>
            <w:shd w:val="clear" w:color="auto" w:fill="D9E2F3"/>
            <w:vAlign w:val="center"/>
          </w:tcPr>
          <w:p w14:paraId="1F93B0F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r>
      <w:tr w:rsidR="0020685F" w14:paraId="29EFC01F" w14:textId="77777777">
        <w:trPr>
          <w:trHeight w:val="600"/>
          <w:jc w:val="center"/>
        </w:trPr>
        <w:tc>
          <w:tcPr>
            <w:tcW w:w="1800" w:type="dxa"/>
            <w:vAlign w:val="center"/>
          </w:tcPr>
          <w:p w14:paraId="7F61C2D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647DF433" w14:textId="77777777" w:rsidR="0020685F" w:rsidRDefault="0020685F">
            <w:pPr>
              <w:jc w:val="center"/>
              <w:rPr>
                <w:rFonts w:ascii="Times New Roman" w:hAnsi="Times New Roman" w:cs="Times New Roman"/>
                <w:lang w:val="tr-TR"/>
              </w:rPr>
            </w:pPr>
          </w:p>
        </w:tc>
        <w:tc>
          <w:tcPr>
            <w:tcW w:w="2400" w:type="dxa"/>
            <w:vAlign w:val="center"/>
          </w:tcPr>
          <w:p w14:paraId="4F0E26DD" w14:textId="77777777" w:rsidR="0020685F" w:rsidRDefault="0020685F">
            <w:pPr>
              <w:jc w:val="center"/>
              <w:rPr>
                <w:rFonts w:ascii="Times New Roman" w:hAnsi="Times New Roman" w:cs="Times New Roman"/>
                <w:lang w:val="tr-TR"/>
              </w:rPr>
            </w:pPr>
          </w:p>
        </w:tc>
        <w:tc>
          <w:tcPr>
            <w:tcW w:w="2400" w:type="dxa"/>
            <w:vAlign w:val="center"/>
          </w:tcPr>
          <w:p w14:paraId="6CF5BA0F" w14:textId="77777777" w:rsidR="0020685F" w:rsidRDefault="0020685F">
            <w:pPr>
              <w:jc w:val="center"/>
              <w:rPr>
                <w:rFonts w:ascii="Times New Roman" w:hAnsi="Times New Roman" w:cs="Times New Roman"/>
                <w:lang w:val="tr-TR"/>
              </w:rPr>
            </w:pPr>
          </w:p>
        </w:tc>
      </w:tr>
      <w:tr w:rsidR="0020685F" w14:paraId="0E015FE0" w14:textId="77777777">
        <w:trPr>
          <w:trHeight w:val="600"/>
          <w:jc w:val="center"/>
        </w:trPr>
        <w:tc>
          <w:tcPr>
            <w:tcW w:w="1800" w:type="dxa"/>
            <w:vAlign w:val="center"/>
          </w:tcPr>
          <w:p w14:paraId="6DAA23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 – 800</w:t>
            </w:r>
          </w:p>
        </w:tc>
        <w:tc>
          <w:tcPr>
            <w:tcW w:w="2400" w:type="dxa"/>
            <w:vAlign w:val="center"/>
          </w:tcPr>
          <w:p w14:paraId="33278974" w14:textId="77777777" w:rsidR="0020685F" w:rsidRDefault="0020685F">
            <w:pPr>
              <w:jc w:val="center"/>
              <w:rPr>
                <w:rFonts w:ascii="Times New Roman" w:hAnsi="Times New Roman" w:cs="Times New Roman"/>
                <w:lang w:val="tr-TR"/>
              </w:rPr>
            </w:pPr>
          </w:p>
        </w:tc>
        <w:tc>
          <w:tcPr>
            <w:tcW w:w="2400" w:type="dxa"/>
            <w:vAlign w:val="center"/>
          </w:tcPr>
          <w:p w14:paraId="0ED0E64F" w14:textId="77777777" w:rsidR="0020685F" w:rsidRDefault="0020685F">
            <w:pPr>
              <w:jc w:val="center"/>
              <w:rPr>
                <w:rFonts w:ascii="Times New Roman" w:hAnsi="Times New Roman" w:cs="Times New Roman"/>
                <w:lang w:val="tr-TR"/>
              </w:rPr>
            </w:pPr>
          </w:p>
        </w:tc>
        <w:tc>
          <w:tcPr>
            <w:tcW w:w="2400" w:type="dxa"/>
            <w:vAlign w:val="center"/>
          </w:tcPr>
          <w:p w14:paraId="7F201CE4" w14:textId="77777777" w:rsidR="0020685F" w:rsidRDefault="0020685F">
            <w:pPr>
              <w:jc w:val="center"/>
              <w:rPr>
                <w:rFonts w:ascii="Times New Roman" w:hAnsi="Times New Roman" w:cs="Times New Roman"/>
                <w:lang w:val="tr-TR"/>
              </w:rPr>
            </w:pPr>
          </w:p>
        </w:tc>
      </w:tr>
      <w:tr w:rsidR="0020685F" w14:paraId="65B715BD" w14:textId="77777777">
        <w:trPr>
          <w:trHeight w:val="600"/>
          <w:jc w:val="center"/>
        </w:trPr>
        <w:tc>
          <w:tcPr>
            <w:tcW w:w="1800" w:type="dxa"/>
            <w:vAlign w:val="center"/>
          </w:tcPr>
          <w:p w14:paraId="65C7D064"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3D927920" w14:textId="77777777" w:rsidR="0020685F" w:rsidRDefault="0020685F">
            <w:pPr>
              <w:jc w:val="center"/>
              <w:rPr>
                <w:rFonts w:ascii="Times New Roman" w:hAnsi="Times New Roman" w:cs="Times New Roman"/>
                <w:lang w:val="tr-TR"/>
              </w:rPr>
            </w:pPr>
          </w:p>
        </w:tc>
        <w:tc>
          <w:tcPr>
            <w:tcW w:w="2400" w:type="dxa"/>
            <w:vAlign w:val="center"/>
          </w:tcPr>
          <w:p w14:paraId="373D9093" w14:textId="77777777" w:rsidR="0020685F" w:rsidRDefault="0020685F">
            <w:pPr>
              <w:jc w:val="center"/>
              <w:rPr>
                <w:rFonts w:ascii="Times New Roman" w:hAnsi="Times New Roman" w:cs="Times New Roman"/>
                <w:lang w:val="tr-TR"/>
              </w:rPr>
            </w:pPr>
          </w:p>
        </w:tc>
        <w:tc>
          <w:tcPr>
            <w:tcW w:w="2400" w:type="dxa"/>
            <w:vAlign w:val="center"/>
          </w:tcPr>
          <w:p w14:paraId="4FE029F9" w14:textId="77777777" w:rsidR="0020685F" w:rsidRDefault="0020685F">
            <w:pPr>
              <w:jc w:val="center"/>
              <w:rPr>
                <w:rFonts w:ascii="Times New Roman" w:hAnsi="Times New Roman" w:cs="Times New Roman"/>
                <w:lang w:val="tr-TR"/>
              </w:rPr>
            </w:pPr>
          </w:p>
        </w:tc>
      </w:tr>
      <w:tr w:rsidR="0020685F" w14:paraId="7B136851" w14:textId="77777777">
        <w:trPr>
          <w:trHeight w:val="600"/>
          <w:jc w:val="center"/>
        </w:trPr>
        <w:tc>
          <w:tcPr>
            <w:tcW w:w="1800" w:type="dxa"/>
            <w:vAlign w:val="center"/>
          </w:tcPr>
          <w:p w14:paraId="3BC9DD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4A363E24" w14:textId="77777777" w:rsidR="0020685F" w:rsidRDefault="0020685F">
            <w:pPr>
              <w:jc w:val="center"/>
              <w:rPr>
                <w:rFonts w:ascii="Times New Roman" w:hAnsi="Times New Roman" w:cs="Times New Roman"/>
                <w:lang w:val="tr-TR"/>
              </w:rPr>
            </w:pPr>
          </w:p>
        </w:tc>
        <w:tc>
          <w:tcPr>
            <w:tcW w:w="2400" w:type="dxa"/>
            <w:vAlign w:val="center"/>
          </w:tcPr>
          <w:p w14:paraId="1DFAD986" w14:textId="77777777" w:rsidR="0020685F" w:rsidRDefault="0020685F">
            <w:pPr>
              <w:jc w:val="center"/>
              <w:rPr>
                <w:rFonts w:ascii="Times New Roman" w:hAnsi="Times New Roman" w:cs="Times New Roman"/>
                <w:lang w:val="tr-TR"/>
              </w:rPr>
            </w:pPr>
          </w:p>
        </w:tc>
        <w:tc>
          <w:tcPr>
            <w:tcW w:w="2400" w:type="dxa"/>
            <w:vAlign w:val="center"/>
          </w:tcPr>
          <w:p w14:paraId="3B77B97B" w14:textId="77777777" w:rsidR="0020685F" w:rsidRDefault="0020685F">
            <w:pPr>
              <w:jc w:val="center"/>
              <w:rPr>
                <w:rFonts w:ascii="Times New Roman" w:hAnsi="Times New Roman" w:cs="Times New Roman"/>
                <w:lang w:val="tr-TR"/>
              </w:rPr>
            </w:pPr>
          </w:p>
        </w:tc>
      </w:tr>
    </w:tbl>
    <w:p w14:paraId="3295D3F4" w14:textId="77777777" w:rsidR="0020685F" w:rsidRDefault="0020685F">
      <w:pPr>
        <w:jc w:val="both"/>
        <w:rPr>
          <w:rFonts w:ascii="Times New Roman" w:hAnsi="Times New Roman" w:cs="Times New Roman"/>
          <w:lang w:val="tr-TR"/>
        </w:rPr>
      </w:pPr>
    </w:p>
    <w:p w14:paraId="38F0FA1A"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Hesapladığınız ortalama hızlardan yararlanarak tepkime hızının zamanla nasıl değiştiğine yönelik bir çıkarımda bulununuz.</w:t>
      </w:r>
    </w:p>
    <w:p w14:paraId="0FB795B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F7079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E9EBB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0595FC"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ile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 arasında nasıl bir ilişki vardır? Bu ilişkiyi tepkime denklemindeki katsayılarla ilişkilendiriniz.</w:t>
      </w:r>
    </w:p>
    <w:p w14:paraId="7D57ED2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315D0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DCA1B53"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8713D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w:t>
      </w:r>
    </w:p>
    <w:p w14:paraId="221042DF"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E227D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1F8A9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13DB9A" w14:textId="77777777" w:rsidR="0020685F"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0DC979C"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8D520"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9B10E78" w14:textId="77777777" w:rsidR="0020685F" w:rsidRDefault="0020685F">
      <w:pPr>
        <w:jc w:val="both"/>
        <w:rPr>
          <w:rFonts w:ascii="Times New Roman" w:hAnsi="Times New Roman" w:cs="Times New Roman"/>
          <w:lang w:val="tr-TR"/>
        </w:rPr>
      </w:pPr>
    </w:p>
    <w:p w14:paraId="2884E06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bozunmasını incelerken tepkimenin ne kadar hızlı ilerlediğini, tepken ve ürün derişimlerinin zamanla nasıl değiştiğine bakarak değerlendirdiniz. Kimyasal tepkimelerin ne kadar hızlı gerçekleştiğini inceleyen kimya dalına kimyasal kinetik denir. Bir tepkimenin hızı, tepkime sırasında tepkenlerin harcanma ya da ürünlerin oluşma hızı ile ifade edilir. Çizdiğiniz grafikte de görüldüğü gibi tepkime ilerledikçe tepkenlerin derişimi azalırken ürünlerin derişimi artar. Bu nedenle tepkime hızı, birim zamanda tepken derişimindeki azalma ya da ürün derişimindeki artış olarak tanımlanır. Derişim mol/L, zaman saniye (s) cinsinden alındığında tepkime hızının birimi mol/L·s (M/s) olur. Bazı yavaş tepkimelerde zaman birimi olarak dakika veya saat de kullanılabilir.</w:t>
      </w:r>
    </w:p>
    <w:p w14:paraId="48648C19" w14:textId="77777777" w:rsidR="0020685F" w:rsidRDefault="00000000">
      <w:pPr>
        <w:jc w:val="both"/>
        <w:rPr>
          <w:rFonts w:ascii="Times New Roman" w:hAnsi="Times New Roman" w:cs="Times New Roman"/>
          <w:lang w:val="tr-TR"/>
        </w:rPr>
      </w:pPr>
      <w:r>
        <w:rPr>
          <w:rFonts w:ascii="Times New Roman" w:hAnsi="Times New Roman" w:cs="Times New Roman"/>
          <w:lang w:val="tr-TR"/>
        </w:rPr>
        <w:t>Analiz ve Keşif Atölyesi 1.6.’da incelenen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 Grafik A’da verilmiştir. Grafikte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w14:paraId="545F7EF6"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87840"/>
            <wp:effectExtent l="0" t="0" r="0" b="0"/>
            <wp:docPr id="900004" name="Grafik 900004" descr="N2O5 bozun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87840"/>
                    </a:xfrm>
                    <a:prstGeom prst="rect">
                      <a:avLst/>
                    </a:prstGeom>
                  </pic:spPr>
                </pic:pic>
              </a:graphicData>
            </a:graphic>
          </wp:inline>
        </w:drawing>
      </w:r>
    </w:p>
    <w:p w14:paraId="6E968213"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w:t>
      </w:r>
    </w:p>
    <w:p w14:paraId="1F090386"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taslak olarak çizilmiştir, yayınevi tarafından aynı verilerle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Atölyede her zaman aralığı için ayrı bir hız hesapladınız ve bu değerlerin birbirinden farklı olduğunu fark ettiniz. Bu nedenle hesaplanan her değer yalnızca seçilen zaman aralığını temsil eder. Belirli bir zaman aralığında tepken ya da ürün derişimindeki değişimin bu zaman aralığına oranına ortalama tepkime hızı denir. aA + bB → cC + dD genel tepkimesi için tepken ve ürünlere göre ortalama hız ifadeleri aşağıdaki gibi yazılır:</w:t>
      </w:r>
    </w:p>
    <w:p w14:paraId="160152B0"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A’nın harcanma hızı = -</m:t>
          </m:r>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C’nin oluşum hızı = </m:t>
          </m:r>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oMath>
      </m:oMathPara>
    </w:p>
    <w:p>
      <w:pPr>
        <w:jc w:val="both"/>
        <w:rPr>
          <w:rFonts w:ascii="Times New Roman" w:hAnsi="Times New Roman" w:cs="Times New Roman"/>
          <w:lang w:val="tr-TR"/>
        </w:rPr>
      </w:pPr>
      <w:r>
        <w:rPr>
          <w:rFonts w:ascii="Times New Roman" w:hAnsi="Times New Roman" w:cs="Times New Roman"/>
          <w:lang w:val="tr-TR"/>
        </w:rPr>
        <w:t xml:space="preserve">Atölyede aynı zaman aralığında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hızlarıyla karşılaştırdığınızda bu hızların birbirinden farklı, ancak aralarındaki oranın her zaman aralığında aynı kaldığını fark etmiş olmalısınız. Bu durum, maddelerin harcanma ve oluşum hızlarının denkleştirilmiş tepkime denklemindeki katsayılarla orantılı olmasıyla açıklanabilir. Örneğin 2N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 4NO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tepkimesinde 2 mol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harcanırken 4 mol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1 mol 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Bu nedenle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iki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oluşum hızı ise yarısıdır. Tepkimenin hangi maddeye göre ifade edildiğinden bağımsız tek bir hız değeri elde etmek için her maddenin hızı, tepkime denklemindeki katsayısına bölünür:</w:t>
      </w:r>
    </w:p>
    <w:p w14:paraId="36EA183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Tepkime hızı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a</m:t>
              </m:r>
            </m:den>
          </m:f>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b</m:t>
              </m:r>
            </m:den>
          </m:f>
          <m:f>
            <m:fPr>
              <m:ctrlPr>
                <w:rPr>
                  <w:rFonts w:ascii="Cambria Math" w:hAnsi="Cambria Math"/>
                </w:rPr>
              </m:ctrlPr>
            </m:fPr>
            <m:num>
              <m:r>
                <m:rPr>
                  <m:sty m:val="p"/>
                </m:rPr>
                <w:rPr>
                  <w:rFonts w:ascii="Cambria Math" w:hAnsi="Cambria Math" w:cs="Cambria Math"/>
                  <w:lang w:val="tr-TR"/>
                </w:rPr>
                <m:t>Δ[B]</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c</m:t>
              </m:r>
            </m:den>
          </m:f>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d</m:t>
              </m:r>
            </m:den>
          </m:f>
          <m:f>
            <m:fPr>
              <m:ctrlPr>
                <w:rPr>
                  <w:rFonts w:ascii="Cambria Math" w:hAnsi="Cambria Math"/>
                </w:rPr>
              </m:ctrlPr>
            </m:fPr>
            <m:num>
              <m:r>
                <m:rPr>
                  <m:sty m:val="p"/>
                </m:rPr>
                <w:rPr>
                  <w:rFonts w:ascii="Cambria Math" w:hAnsi="Cambria Math" w:cs="Cambria Math"/>
                  <w:lang w:val="tr-TR"/>
                </w:rPr>
                <m:t>Δ[D]</m:t>
              </m:r>
            </m:num>
            <m:den>
              <m:r>
                <m:rPr>
                  <m:sty m:val="p"/>
                </m:rPr>
                <w:rPr>
                  <w:rFonts w:ascii="Cambria Math" w:hAnsi="Cambria Math" w:cs="Cambria Math"/>
                  <w:lang w:val="tr-TR"/>
                </w:rPr>
                <m:t>Δt</m:t>
              </m:r>
            </m:den>
          </m:f>
        </m:oMath>
      </m:oMathPara>
    </w:p>
    <w:p w14:paraId="4DAEF3D4" w14:textId="77777777" w:rsidR="0020685F" w:rsidRDefault="00000000">
      <w:pPr>
        <w:jc w:val="both"/>
        <w:rPr>
          <w:rFonts w:ascii="Times New Roman" w:hAnsi="Times New Roman" w:cs="Times New Roman"/>
          <w:lang w:val="tr-TR"/>
        </w:rPr>
      </w:pPr>
      <w:r>
        <w:rPr>
          <w:rFonts w:ascii="Times New Roman" w:hAnsi="Times New Roman" w:cs="Times New Roman"/>
          <w:lang w:val="tr-TR"/>
        </w:rPr>
        <w:lastRenderedPageBreak/>
        <w:t>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0-400 s aralığında 9,0·10</w:t>
      </w:r>
      <w:r>
        <w:rPr>
          <w:rFonts w:ascii="Times New Roman" w:hAnsi="Times New Roman" w:cs="Times New Roman"/>
          <w:vertAlign w:val="superscript"/>
          <w:lang w:val="tr-TR"/>
        </w:rPr>
        <w:t>-6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-6</w:t>
      </w:r>
      <w:r>
        <w:rPr>
          <w:rFonts w:ascii="Times New Roman" w:hAnsi="Times New Roman" w:cs="Times New Roman"/>
          <w:lang w:val="tr-TR"/>
        </w:rPr>
        <w:t xml:space="preserve"> mol/L·s’ye düşmüştür.</w:t>
      </w:r>
    </w:p>
    <w:p w14:paraId="4BCCF8A9" w14:textId="77777777" w:rsidR="0020685F" w:rsidRDefault="00000000">
      <w:pPr>
        <w:jc w:val="center"/>
        <w:rPr>
          <w:rFonts w:ascii="Times New Roman" w:hAnsi="Times New Roman" w:cs="Times New Roman"/>
          <w:lang w:val="tr-TR"/>
        </w:rPr>
      </w:pPr>
      <w:r>
        <w:rPr>
          <w:noProof/>
        </w:rPr>
        <w:drawing>
          <wp:inline distT="0" distB="0" distL="0" distR="0" wp14:anchorId="3F4ABCB9" wp14:editId="3136C892">
            <wp:extent cx="5040000" cy="3087840"/>
            <wp:effectExtent l="0" t="0" r="0" b="0"/>
            <wp:docPr id="900005" name="Grafik 900005" descr="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87840"/>
                    </a:xfrm>
                    <a:prstGeom prst="rect">
                      <a:avLst/>
                    </a:prstGeom>
                  </pic:spPr>
                </pic:pic>
              </a:graphicData>
            </a:graphic>
          </wp:inline>
        </w:drawing>
      </w:r>
    </w:p>
    <w:p w14:paraId="116C53C6"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Farklı zaman aralıklarında ortalama tepkime hızı ile derişim-zaman eğrisinin eğimi arasındaki ilişki</w:t>
      </w:r>
    </w:p>
    <w:p w14:paraId="03D6876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derişim değerleri size hazır bir tablo olarak verildi. Peki laboratuvarda bir tepkime sürerken tepken ve ürünlerin derişimlerini her an doğrudan ölçmek mümkün müdür?</w:t>
      </w:r>
    </w:p>
    <w:p w14:paraId="581473C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pPr>
        <w:jc w:val="both"/>
        <w:rPr>
          <w:rFonts w:ascii="Times New Roman" w:hAnsi="Times New Roman" w:cs="Times New Roman"/>
          <w:lang w:val="tr-TR"/>
        </w:rPr>
      </w:pPr>
      <w:r>
        <w:rPr>
          <w:rFonts w:ascii="Times New Roman" w:hAnsi="Times New Roman" w:cs="Times New Roman"/>
          <w:lang w:val="tr-TR"/>
        </w:rPr>
        <w:t xml:space="preserve">Tepkime hızı kısaca </w:t>
      </w:r>
      <w:r>
        <w:rPr>
          <w:rFonts w:ascii="Times New Roman" w:hAnsi="Times New Roman" w:cs="Times New Roman"/>
          <w:b/>
          <w:bCs/>
          <w:lang w:val="tr-TR"/>
        </w:rPr>
        <w:t xml:space="preserve">r</w:t>
      </w:r>
      <w:r>
        <w:rPr>
          <w:rFonts w:ascii="Times New Roman" w:hAnsi="Times New Roman" w:cs="Times New Roman"/>
          <w:lang w:val="tr-TR"/>
        </w:rPr>
        <w:t xml:space="preserve"> sembolüyle de gösterilir. 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000"/>
        <w:gridCol w:w="34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nicelik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ifadesi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birimine örnekler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Δ[X]/Δt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 mol/L·dk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 sayısı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Δn/Δt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mol/s, mol/dk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Kütle</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Δm/Δt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g/s, g/dk</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Gaz hacmi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 = ΔV/Δt</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mL/s, L/dk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Katı ya da saf sıvı bir madde harcandıkça miktarıyla birlikte hacmi de aynı oranda azalır; birim hacimdeki madde miktarı ise değişmez. Bu nedenle katı ve saf sıvıların derişimi tepkime boyunca sabit kalır. Bu nedenle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tepkimesinde 50 saniyede 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ortalama harcanma hızını g/s ve mol/s,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mol/s ve 0 °C, 1 atm koşullarında mL/s cinsinden hesaplayınız.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harcanma hızı = 2,0 g / 50 s = 0,040 g/s</w:t>
      </w:r>
    </w:p>
    <w:p>
      <w:pPr>
        <w:jc w:val="both"/>
        <w:rPr>
          <w:rFonts w:ascii="Times New Roman" w:hAnsi="Times New Roman" w:cs="Times New Roman"/>
          <w:lang w:val="tr-TR"/>
        </w:rPr>
      </w:pPr>
      <w:r>
        <w:rPr>
          <w:rFonts w:ascii="Times New Roman" w:hAnsi="Times New Roman" w:cs="Times New Roman"/>
          <w:lang w:val="tr-TR"/>
        </w:rPr>
        <w:t xml:space="preserve">2,0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Tepkime denklemine göre 1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harcanırken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oluşma hızı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w:t>
      </w:r>
    </w:p>
    <w:p>
      <w:pPr>
        <w:jc w:val="both"/>
        <w:rPr>
          <w:rFonts w:ascii="Times New Roman" w:hAnsi="Times New Roman" w:cs="Times New Roman"/>
          <w:lang w:val="tr-TR"/>
        </w:rPr>
      </w:pPr>
      <w:r>
        <w:rPr>
          <w:rFonts w:ascii="Times New Roman" w:hAnsi="Times New Roman" w:cs="Times New Roman"/>
          <w:lang w:val="tr-TR"/>
        </w:rPr>
        <w:t xml:space="preserve">0 °C ve 1 atm’de 1 mol gaz 22,4 L hacim kaplar: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mol/s · 22 400 mL/mol ≈ 9,0 mL/s</w:t>
      </w:r>
    </w:p>
    <w:p w14:paraId="23AA3D1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54F72E4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29B6D167"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lastRenderedPageBreak/>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658C291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4D106A69"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oluşum hızını,</w:t>
      </w:r>
    </w:p>
    <w:p w14:paraId="09CF13F1"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683CB733"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7C4D17A2"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3490A893"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C9FD982"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oluşum hızı = 0,030 · 2/3 = 0,020 mol/L·s</w:t>
      </w:r>
    </w:p>
    <w:p w14:paraId="0B681C5B"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3414978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5056F3C"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0C8900D4"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oluşum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7EF1890C"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3238EDE"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562C97B7"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oluşum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07C522BF"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30D2B601" w14:textId="77777777" w:rsidR="0020685F" w:rsidRDefault="00000000">
      <w:pPr>
        <w:jc w:val="both"/>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1E9D1C2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C4EE60F"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49DC7CA7"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oluşum hızlarını hesaplayınız.</w:t>
      </w:r>
    </w:p>
    <w:p w14:paraId="2AA6FD2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634A2C3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788F726" w14:textId="77777777">
        <w:trPr>
          <w:trHeight w:val="1400"/>
          <w:jc w:val="center"/>
        </w:trPr>
        <w:tc>
          <w:tcPr>
            <w:tcW w:w="9000" w:type="dxa"/>
          </w:tcPr>
          <w:p w14:paraId="2F8E0CAC" w14:textId="77777777" w:rsidR="0020685F" w:rsidRDefault="0020685F"/>
        </w:tc>
      </w:tr>
    </w:tbl>
    <w:p w14:paraId="5C7E76BF" w14:textId="77777777" w:rsidR="0020685F" w:rsidRDefault="0020685F">
      <w:pPr>
        <w:jc w:val="both"/>
        <w:rPr>
          <w:rFonts w:ascii="Times New Roman" w:hAnsi="Times New Roman" w:cs="Times New Roman"/>
          <w:lang w:val="tr-TR"/>
        </w:rPr>
      </w:pPr>
    </w:p>
    <w:p w14:paraId="7A9E66A8"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oluşum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757C10E3" w14:textId="77777777">
        <w:trPr>
          <w:trHeight w:val="1400"/>
          <w:jc w:val="center"/>
        </w:trPr>
        <w:tc>
          <w:tcPr>
            <w:tcW w:w="9000" w:type="dxa"/>
          </w:tcPr>
          <w:p w14:paraId="29D5431A" w14:textId="77777777" w:rsidR="0020685F" w:rsidRDefault="0020685F"/>
        </w:tc>
      </w:tr>
    </w:tbl>
    <w:p w14:paraId="33A0C981" w14:textId="77777777" w:rsidR="0020685F" w:rsidRDefault="0020685F">
      <w:pPr>
        <w:jc w:val="both"/>
        <w:rPr>
          <w:rFonts w:ascii="Times New Roman" w:hAnsi="Times New Roman" w:cs="Times New Roman"/>
          <w:lang w:val="tr-TR"/>
        </w:rPr>
      </w:pPr>
    </w:p>
    <w:p w14:paraId="3A5F291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FFD4CBA" w14:textId="77777777">
        <w:trPr>
          <w:trHeight w:val="1400"/>
          <w:jc w:val="center"/>
        </w:trPr>
        <w:tc>
          <w:tcPr>
            <w:tcW w:w="9000" w:type="dxa"/>
          </w:tcPr>
          <w:p w14:paraId="6FB7246D" w14:textId="77777777" w:rsidR="0020685F" w:rsidRDefault="0020685F"/>
        </w:tc>
      </w:tr>
    </w:tbl>
    <w:p w14:paraId="13756167" w14:textId="77777777" w:rsidR="0020685F" w:rsidRDefault="0020685F">
      <w:pPr>
        <w:jc w:val="both"/>
        <w:rPr>
          <w:rFonts w:ascii="Times New Roman" w:hAnsi="Times New Roman" w:cs="Times New Roman"/>
          <w:lang w:val="tr-TR"/>
        </w:rPr>
      </w:pPr>
    </w:p>
    <w:p w14:paraId="19265A20"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36F0F18" w14:textId="77777777">
        <w:trPr>
          <w:trHeight w:val="1400"/>
          <w:jc w:val="center"/>
        </w:trPr>
        <w:tc>
          <w:tcPr>
            <w:tcW w:w="9000" w:type="dxa"/>
          </w:tcPr>
          <w:p w14:paraId="6F5C4FD2" w14:textId="77777777" w:rsidR="0020685F" w:rsidRDefault="0020685F"/>
        </w:tc>
      </w:tr>
    </w:tbl>
    <w:p w14:paraId="16A2E376" w14:textId="77777777" w:rsidR="0020685F" w:rsidRDefault="0020685F">
      <w:pPr>
        <w:jc w:val="both"/>
        <w:rPr>
          <w:rFonts w:ascii="Times New Roman" w:hAnsi="Times New Roman" w:cs="Times New Roman"/>
          <w:lang w:val="tr-TR"/>
        </w:rPr>
      </w:pPr>
    </w:p>
    <w:p w14:paraId="01FCF43F"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67716789" w14:textId="77777777">
        <w:trPr>
          <w:jc w:val="center"/>
        </w:trPr>
        <w:tc>
          <w:tcPr>
            <w:tcW w:w="2600" w:type="dxa"/>
            <w:shd w:val="clear" w:color="auto" w:fill="D9E2F3"/>
            <w:vAlign w:val="center"/>
          </w:tcPr>
          <w:p w14:paraId="6032C836"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1737A9B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4D76CA1D"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6134A54E"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3BB69B5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24AFF31C" w14:textId="77777777">
        <w:trPr>
          <w:jc w:val="center"/>
        </w:trPr>
        <w:tc>
          <w:tcPr>
            <w:tcW w:w="2600" w:type="dxa"/>
            <w:vAlign w:val="center"/>
          </w:tcPr>
          <w:p w14:paraId="049DEF4E"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39F2327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1B86E2B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20B52888"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60E0A1E7"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64E10BCA" w14:textId="77777777">
        <w:trPr>
          <w:jc w:val="center"/>
        </w:trPr>
        <w:tc>
          <w:tcPr>
            <w:tcW w:w="2600" w:type="dxa"/>
            <w:vAlign w:val="center"/>
          </w:tcPr>
          <w:p w14:paraId="0D0E4AFF"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85FD9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102BAEE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E2ACF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711244A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288E4317" w14:textId="77777777" w:rsidR="0020685F" w:rsidRDefault="0020685F">
      <w:pPr>
        <w:jc w:val="both"/>
        <w:rPr>
          <w:rFonts w:ascii="Times New Roman" w:hAnsi="Times New Roman" w:cs="Times New Roman"/>
          <w:lang w:val="tr-TR"/>
        </w:rPr>
      </w:pPr>
    </w:p>
    <w:p w14:paraId="74B082BF"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3294DED6"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w:t>
      </w:r>
    </w:p>
    <w:p w14:paraId="14357E8D"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5DACCBA2" w14:textId="77777777">
        <w:trPr>
          <w:trHeight w:val="2200"/>
          <w:jc w:val="center"/>
        </w:trPr>
        <w:tc>
          <w:tcPr>
            <w:tcW w:w="9000" w:type="dxa"/>
          </w:tcPr>
          <w:p w14:paraId="6344B3A6" w14:textId="77777777" w:rsidR="0020685F" w:rsidRDefault="0020685F"/>
        </w:tc>
      </w:tr>
    </w:tbl>
    <w:p w14:paraId="490CE802" w14:textId="77777777" w:rsidR="0020685F" w:rsidRDefault="0020685F">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Zn(k) + 2HCl(suda) → ZnCl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2 dakikada 1,30 g Zn harcanmaktadır. Zn’nin ortalama harcanma hızını g/dk ve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Katı tepkenin harcandığı bir tepkimede hızın derişim cinsinden ifade edilmemesinin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14:paraId="0F2D6C9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ACC5B5"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6B29A890"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CC76B25" w14:textId="77777777" w:rsidR="00000000"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38348729" w14:textId="77777777" w:rsidR="0020685F" w:rsidRDefault="0020685F">
      <w:pPr>
        <w:jc w:val="both"/>
        <w:rPr>
          <w:rFonts w:ascii="Times New Roman" w:hAnsi="Times New Roman" w:cs="Times New Roman"/>
          <w:lang w:val="tr-TR"/>
        </w:rPr>
      </w:pPr>
    </w:p>
    <w:p w14:paraId="52320A7B"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4C901A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0E522065"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tarafımızca hesaplanıp yuvarlanmıştır; gerçek ölçüm verisi değildir. İsterseniz Petrucci’deki deneysel tabloyla değiştirilebilir.</w:t>
      </w:r>
    </w:p>
    <w:sectPr w:rsidR="0020685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8ED730" w14:textId="77777777" w:rsidR="00EF16C9" w:rsidRDefault="00EF16C9" w:rsidP="009A5D82">
      <w:pPr>
        <w:spacing w:after="0" w:line="240" w:lineRule="auto"/>
      </w:pPr>
      <w:r>
        <w:separator/>
      </w:r>
    </w:p>
  </w:endnote>
  <w:endnote w:type="continuationSeparator" w:id="0">
    <w:p w14:paraId="40ED9261" w14:textId="77777777" w:rsidR="00EF16C9" w:rsidRDefault="00EF16C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2938EAD"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D5502D"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3292F5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09392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75EFB0" w14:textId="77777777" w:rsidR="00EF16C9" w:rsidRDefault="00EF16C9" w:rsidP="009A5D82">
      <w:pPr>
        <w:spacing w:after="0" w:line="240" w:lineRule="auto"/>
      </w:pPr>
      <w:r>
        <w:separator/>
      </w:r>
    </w:p>
  </w:footnote>
  <w:footnote w:type="continuationSeparator" w:id="0">
    <w:p w14:paraId="5BC8FEFC" w14:textId="77777777" w:rsidR="00EF16C9" w:rsidRDefault="00EF16C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614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10</Pages>
  <Words>1762</Words>
  <Characters>10044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2026-10-17T18:29:00Z</dcterms:modified>
</cp:coreProperties>
</file>