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A8F772"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4BE2F7A3" w14:textId="074AD3E4" w:rsidR="00E84BB5" w:rsidRDefault="00000000">
      <w:pPr>
        <w:jc w:val="both"/>
        <w:rPr>
          <w:rFonts w:ascii="Times New Roman" w:hAnsi="Times New Roman" w:cs="Times New Roman"/>
          <w:lang w:val="tr-TR"/>
        </w:rPr>
      </w:pPr>
      <w:r>
        <w:rPr>
          <w:rFonts w:ascii="Times New Roman" w:hAnsi="Times New Roman" w:cs="Times New Roman"/>
          <w:lang w:val="tr-TR"/>
        </w:rPr>
        <w:t>Marketten alınan sebze ve meyveler neden buzdolabında saklanır? Bir kâğıt parçası alev aldığında birkaç saniyede yanıp kül olurken açıkta bırakılan bir demir çivinin paslanması neden aylar sürer? Kâğıdın yanması (Görsel A) ile demirin paslanması (Görsel B) olaylarının her ikisi de maddelerin oksijenle tepkimeye girdiği kimyasal değişimlerdir. Bu olaylar arasındaki benzerlik ve farklılıklar nelerdir? Önceki konuda tepkime hızının zamanla değiştiğini ve tepkime hızının çarpışma teorisi ile açıklanabildiğini öğrendiniz. Aynı tepkimenin bazı koşullarda hızlı, bazı koşullarda yavaş gerçekleşmesinin nedenleri neler olabilir? Bir etkinlik yaparak tepkime hızına etki eden faktörleri keşfediniz.</w:t>
      </w:r>
    </w:p>
    <w:p w14:paraId="354F863E" w14:textId="24FB840D"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57490B07" w14:textId="0D260998"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5D430859" w14:textId="6005BDA3"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0D3F8200" w14:textId="73AAA205"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6A3D50CA">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44640A6" w14:textId="6A3E11CA"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586AF8DD" w14:textId="403A3669"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1ADA1F56" w14:textId="77777777" w:rsidR="00E84BB5" w:rsidRDefault="00000000">
      <w:pPr>
        <w:jc w:val="both"/>
        <w:rPr>
          <w:rFonts w:ascii="Times New Roman" w:hAnsi="Times New Roman" w:cs="Times New Roman"/>
          <w:lang w:val="tr-TR"/>
        </w:rPr>
      </w:pPr>
      <w:r>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3CF0F30B"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38D421" w14:textId="77777777" w:rsidR="00000000"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02A8CDCF" w14:textId="77777777" w:rsidR="00E84BB5" w:rsidRDefault="00E84BB5">
      <w:pPr>
        <w:jc w:val="both"/>
        <w:rPr>
          <w:rFonts w:ascii="Times New Roman" w:hAnsi="Times New Roman" w:cs="Times New Roman"/>
          <w:lang w:val="tr-TR"/>
        </w:rPr>
      </w:pPr>
    </w:p>
    <w:p w14:paraId="20EC2564"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1.7.</w:t>
      </w:r>
    </w:p>
    <w:p w14:paraId="1E6320BC"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5BEB87A4"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Güvenlik uyarıları Kimya9/10 kitabından alınsın; önlük, gözlük, eldiven ve havalandırma uyarıları eklensin.</w:t>
      </w:r>
    </w:p>
    <w:p w14:paraId="75BF730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1. Aşama: Araştırılabilir Sorular ve Hipotezler</w:t>
      </w:r>
    </w:p>
    <w:p w14:paraId="4CAC7BDB" w14:textId="77777777"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731DAF92" w14:textId="77777777">
        <w:trPr>
          <w:jc w:val="center"/>
        </w:trPr>
        <w:tc>
          <w:tcPr>
            <w:tcW w:w="1500" w:type="dxa"/>
            <w:shd w:val="clear" w:color="auto" w:fill="D9E2F3"/>
            <w:vAlign w:val="center"/>
          </w:tcPr>
          <w:p w14:paraId="10184FC3"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Faktör</w:t>
            </w:r>
          </w:p>
        </w:tc>
        <w:tc>
          <w:tcPr>
            <w:tcW w:w="2700" w:type="dxa"/>
            <w:shd w:val="clear" w:color="auto" w:fill="D9E2F3"/>
            <w:vAlign w:val="center"/>
          </w:tcPr>
          <w:p w14:paraId="0FB89F18"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Günlük hayattan örnek olay</w:t>
            </w:r>
          </w:p>
        </w:tc>
        <w:tc>
          <w:tcPr>
            <w:tcW w:w="2400" w:type="dxa"/>
            <w:shd w:val="clear" w:color="auto" w:fill="D9E2F3"/>
            <w:vAlign w:val="center"/>
          </w:tcPr>
          <w:p w14:paraId="38BC187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Araştırılabilir soru</w:t>
            </w:r>
          </w:p>
        </w:tc>
        <w:tc>
          <w:tcPr>
            <w:tcW w:w="2400" w:type="dxa"/>
            <w:shd w:val="clear" w:color="auto" w:fill="D9E2F3"/>
            <w:vAlign w:val="center"/>
          </w:tcPr>
          <w:p w14:paraId="230432C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Hipotez</w:t>
            </w:r>
          </w:p>
        </w:tc>
      </w:tr>
      <w:tr w:rsidR="00E84BB5" w14:paraId="00A5A87A" w14:textId="77777777">
        <w:trPr>
          <w:trHeight w:val="900"/>
          <w:jc w:val="center"/>
        </w:trPr>
        <w:tc>
          <w:tcPr>
            <w:tcW w:w="1500" w:type="dxa"/>
            <w:vAlign w:val="center"/>
          </w:tcPr>
          <w:p w14:paraId="54E570B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w:t>
            </w:r>
          </w:p>
        </w:tc>
        <w:tc>
          <w:tcPr>
            <w:tcW w:w="2700" w:type="dxa"/>
            <w:vAlign w:val="center"/>
          </w:tcPr>
          <w:p w14:paraId="01222647"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Süt, buzdolabında oda sıcaklığına göre daha geç bozulur.</w:t>
            </w:r>
          </w:p>
        </w:tc>
        <w:tc>
          <w:tcPr>
            <w:tcW w:w="2400" w:type="dxa"/>
            <w:vAlign w:val="center"/>
          </w:tcPr>
          <w:p w14:paraId="162326B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sütün bozulma tepkimelerinin hızını nasıl etkiler?</w:t>
            </w:r>
          </w:p>
        </w:tc>
        <w:tc>
          <w:tcPr>
            <w:tcW w:w="2400" w:type="dxa"/>
            <w:vAlign w:val="center"/>
          </w:tcPr>
          <w:p w14:paraId="5D90374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arttıkça sütün bozulma hızı artar.</w:t>
            </w:r>
          </w:p>
        </w:tc>
      </w:tr>
      <w:tr w:rsidR="00E84BB5" w14:paraId="07F99998" w14:textId="77777777">
        <w:trPr>
          <w:trHeight w:val="900"/>
          <w:jc w:val="center"/>
        </w:trPr>
        <w:tc>
          <w:tcPr>
            <w:tcW w:w="1500" w:type="dxa"/>
            <w:vAlign w:val="center"/>
          </w:tcPr>
          <w:p w14:paraId="6E3D0DF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cinsi</w:t>
            </w:r>
          </w:p>
        </w:tc>
        <w:tc>
          <w:tcPr>
            <w:tcW w:w="2700" w:type="dxa"/>
            <w:vAlign w:val="center"/>
          </w:tcPr>
          <w:p w14:paraId="374E69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Sodyum metali suyla şiddetle tepkimeye girerken demir suyla çok yavaş tepkimeye girer.</w:t>
            </w:r>
          </w:p>
        </w:tc>
        <w:tc>
          <w:tcPr>
            <w:tcW w:w="2400" w:type="dxa"/>
            <w:vAlign w:val="center"/>
          </w:tcPr>
          <w:p w14:paraId="562670B7" w14:textId="77777777" w:rsidR="00E84BB5" w:rsidRDefault="00E84BB5">
            <w:pPr>
              <w:rPr>
                <w:rFonts w:ascii="Times New Roman" w:hAnsi="Times New Roman" w:cs="Times New Roman"/>
                <w:lang w:val="tr-TR"/>
              </w:rPr>
            </w:pPr>
          </w:p>
        </w:tc>
        <w:tc>
          <w:tcPr>
            <w:tcW w:w="2400" w:type="dxa"/>
            <w:vAlign w:val="center"/>
          </w:tcPr>
          <w:p w14:paraId="1BBEF63F" w14:textId="77777777" w:rsidR="00E84BB5" w:rsidRDefault="00E84BB5">
            <w:pPr>
              <w:rPr>
                <w:rFonts w:ascii="Times New Roman" w:hAnsi="Times New Roman" w:cs="Times New Roman"/>
                <w:lang w:val="tr-TR"/>
              </w:rPr>
            </w:pPr>
          </w:p>
        </w:tc>
      </w:tr>
      <w:tr w:rsidR="00E84BB5" w14:paraId="5F20F619" w14:textId="77777777">
        <w:trPr>
          <w:trHeight w:val="900"/>
          <w:jc w:val="center"/>
        </w:trPr>
        <w:tc>
          <w:tcPr>
            <w:tcW w:w="1500" w:type="dxa"/>
            <w:vAlign w:val="center"/>
          </w:tcPr>
          <w:p w14:paraId="0D86135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Fiziksel hâl</w:t>
            </w:r>
          </w:p>
        </w:tc>
        <w:tc>
          <w:tcPr>
            <w:tcW w:w="2700" w:type="dxa"/>
            <w:vAlign w:val="center"/>
          </w:tcPr>
          <w:p w14:paraId="6BA1CAF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Kabartma tozu kuru hâldeyken değişmeden kalır, hamura su eklendiğinde gaz çıkışı başlar.</w:t>
            </w:r>
          </w:p>
        </w:tc>
        <w:tc>
          <w:tcPr>
            <w:tcW w:w="2400" w:type="dxa"/>
            <w:vAlign w:val="center"/>
          </w:tcPr>
          <w:p w14:paraId="38F58E46" w14:textId="77777777" w:rsidR="00E84BB5" w:rsidRDefault="00E84BB5">
            <w:pPr>
              <w:rPr>
                <w:rFonts w:ascii="Times New Roman" w:hAnsi="Times New Roman" w:cs="Times New Roman"/>
                <w:lang w:val="tr-TR"/>
              </w:rPr>
            </w:pPr>
          </w:p>
        </w:tc>
        <w:tc>
          <w:tcPr>
            <w:tcW w:w="2400" w:type="dxa"/>
            <w:vAlign w:val="center"/>
          </w:tcPr>
          <w:p w14:paraId="3F5FF403" w14:textId="77777777" w:rsidR="00E84BB5" w:rsidRDefault="00E84BB5">
            <w:pPr>
              <w:rPr>
                <w:rFonts w:ascii="Times New Roman" w:hAnsi="Times New Roman" w:cs="Times New Roman"/>
                <w:lang w:val="tr-TR"/>
              </w:rPr>
            </w:pPr>
          </w:p>
        </w:tc>
      </w:tr>
      <w:tr w:rsidR="00E84BB5" w14:paraId="5320B1C1" w14:textId="77777777">
        <w:trPr>
          <w:trHeight w:val="900"/>
          <w:jc w:val="center"/>
        </w:trPr>
        <w:tc>
          <w:tcPr>
            <w:tcW w:w="1500" w:type="dxa"/>
            <w:vAlign w:val="center"/>
          </w:tcPr>
          <w:p w14:paraId="0E8E0336"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derişimi</w:t>
            </w:r>
          </w:p>
        </w:tc>
        <w:tc>
          <w:tcPr>
            <w:tcW w:w="2700" w:type="dxa"/>
            <w:vAlign w:val="center"/>
          </w:tcPr>
          <w:p w14:paraId="791DF8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Saf oksijen içine sokulan kor hâlindeki tahta kıymık alev alır.</w:t>
            </w:r>
          </w:p>
        </w:tc>
        <w:tc>
          <w:tcPr>
            <w:tcW w:w="2400" w:type="dxa"/>
            <w:vAlign w:val="center"/>
          </w:tcPr>
          <w:p w14:paraId="0DC77E3E" w14:textId="77777777" w:rsidR="00E84BB5" w:rsidRDefault="00E84BB5">
            <w:pPr>
              <w:rPr>
                <w:rFonts w:ascii="Times New Roman" w:hAnsi="Times New Roman" w:cs="Times New Roman"/>
                <w:lang w:val="tr-TR"/>
              </w:rPr>
            </w:pPr>
          </w:p>
        </w:tc>
        <w:tc>
          <w:tcPr>
            <w:tcW w:w="2400" w:type="dxa"/>
            <w:vAlign w:val="center"/>
          </w:tcPr>
          <w:p w14:paraId="3942CF8A" w14:textId="77777777" w:rsidR="00E84BB5" w:rsidRDefault="00E84BB5">
            <w:pPr>
              <w:rPr>
                <w:rFonts w:ascii="Times New Roman" w:hAnsi="Times New Roman" w:cs="Times New Roman"/>
                <w:lang w:val="tr-TR"/>
              </w:rPr>
            </w:pPr>
          </w:p>
        </w:tc>
      </w:tr>
      <w:tr w:rsidR="00E84BB5" w14:paraId="6113C408" w14:textId="77777777">
        <w:trPr>
          <w:trHeight w:val="900"/>
          <w:jc w:val="center"/>
        </w:trPr>
        <w:tc>
          <w:tcPr>
            <w:tcW w:w="1500" w:type="dxa"/>
            <w:vAlign w:val="center"/>
          </w:tcPr>
          <w:p w14:paraId="2850240A"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Katı tepkenin temas yüzeyi</w:t>
            </w:r>
          </w:p>
        </w:tc>
        <w:tc>
          <w:tcPr>
            <w:tcW w:w="2700" w:type="dxa"/>
            <w:vAlign w:val="center"/>
          </w:tcPr>
          <w:p w14:paraId="25834ED4"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İnce yongalar, aynı kütledeki odun kütüğünden çok daha hızlı yanar.</w:t>
            </w:r>
          </w:p>
        </w:tc>
        <w:tc>
          <w:tcPr>
            <w:tcW w:w="2400" w:type="dxa"/>
            <w:vAlign w:val="center"/>
          </w:tcPr>
          <w:p w14:paraId="3973E186" w14:textId="77777777" w:rsidR="00E84BB5" w:rsidRDefault="00E84BB5">
            <w:pPr>
              <w:rPr>
                <w:rFonts w:ascii="Times New Roman" w:hAnsi="Times New Roman" w:cs="Times New Roman"/>
                <w:lang w:val="tr-TR"/>
              </w:rPr>
            </w:pPr>
          </w:p>
        </w:tc>
        <w:tc>
          <w:tcPr>
            <w:tcW w:w="2400" w:type="dxa"/>
            <w:vAlign w:val="center"/>
          </w:tcPr>
          <w:p w14:paraId="2D9FA899" w14:textId="77777777" w:rsidR="00E84BB5" w:rsidRDefault="00E84BB5">
            <w:pPr>
              <w:rPr>
                <w:rFonts w:ascii="Times New Roman" w:hAnsi="Times New Roman" w:cs="Times New Roman"/>
                <w:lang w:val="tr-TR"/>
              </w:rPr>
            </w:pPr>
          </w:p>
        </w:tc>
      </w:tr>
      <w:tr w:rsidR="00E84BB5" w14:paraId="33B69236" w14:textId="77777777">
        <w:trPr>
          <w:trHeight w:val="900"/>
          <w:jc w:val="center"/>
        </w:trPr>
        <w:tc>
          <w:tcPr>
            <w:tcW w:w="1500" w:type="dxa"/>
            <w:vAlign w:val="center"/>
          </w:tcPr>
          <w:p w14:paraId="4E544790"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Katalizör</w:t>
            </w:r>
          </w:p>
        </w:tc>
        <w:tc>
          <w:tcPr>
            <w:tcW w:w="2700" w:type="dxa"/>
            <w:vAlign w:val="center"/>
          </w:tcPr>
          <w:p w14:paraId="124A454B"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Hidrojen peroksit (oksijenli su) yaraya döküldüğünde köpürür.</w:t>
            </w:r>
          </w:p>
        </w:tc>
        <w:tc>
          <w:tcPr>
            <w:tcW w:w="2400" w:type="dxa"/>
            <w:vAlign w:val="center"/>
          </w:tcPr>
          <w:p w14:paraId="465109E4" w14:textId="77777777" w:rsidR="00E84BB5" w:rsidRDefault="00E84BB5">
            <w:pPr>
              <w:rPr>
                <w:rFonts w:ascii="Times New Roman" w:hAnsi="Times New Roman" w:cs="Times New Roman"/>
                <w:lang w:val="tr-TR"/>
              </w:rPr>
            </w:pPr>
          </w:p>
        </w:tc>
        <w:tc>
          <w:tcPr>
            <w:tcW w:w="2400" w:type="dxa"/>
            <w:vAlign w:val="center"/>
          </w:tcPr>
          <w:p w14:paraId="2DF539C9" w14:textId="77777777" w:rsidR="00E84BB5" w:rsidRDefault="00E84BB5">
            <w:pPr>
              <w:rPr>
                <w:rFonts w:ascii="Times New Roman" w:hAnsi="Times New Roman" w:cs="Times New Roman"/>
                <w:lang w:val="tr-TR"/>
              </w:rPr>
            </w:pPr>
          </w:p>
        </w:tc>
      </w:tr>
    </w:tbl>
    <w:p w14:paraId="7E13F250" w14:textId="77777777" w:rsidR="00E84BB5" w:rsidRDefault="00E84BB5">
      <w:pPr>
        <w:jc w:val="both"/>
        <w:rPr>
          <w:rFonts w:ascii="Times New Roman" w:hAnsi="Times New Roman" w:cs="Times New Roman"/>
          <w:lang w:val="tr-TR"/>
        </w:rPr>
      </w:pPr>
    </w:p>
    <w:p w14:paraId="5E43D8F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BE6E613" w14:textId="77777777" w:rsidR="00E84BB5"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0E348063" w14:textId="77777777">
        <w:trPr>
          <w:jc w:val="center"/>
        </w:trPr>
        <w:tc>
          <w:tcPr>
            <w:tcW w:w="2100" w:type="dxa"/>
            <w:shd w:val="clear" w:color="auto" w:fill="D9E2F3"/>
            <w:vAlign w:val="center"/>
          </w:tcPr>
          <w:p w14:paraId="141554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114A093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604FC9B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6FFB13D3"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06FC8074" w14:textId="77777777">
        <w:trPr>
          <w:trHeight w:val="700"/>
          <w:jc w:val="center"/>
        </w:trPr>
        <w:tc>
          <w:tcPr>
            <w:tcW w:w="2100" w:type="dxa"/>
            <w:vAlign w:val="center"/>
          </w:tcPr>
          <w:p w14:paraId="0F2E1DAD"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773522CD" w14:textId="77777777" w:rsidR="00E84BB5" w:rsidRDefault="00E84BB5">
            <w:pPr>
              <w:jc w:val="center"/>
              <w:rPr>
                <w:rFonts w:ascii="Times New Roman" w:hAnsi="Times New Roman" w:cs="Times New Roman"/>
                <w:lang w:val="tr-TR"/>
              </w:rPr>
            </w:pPr>
          </w:p>
        </w:tc>
        <w:tc>
          <w:tcPr>
            <w:tcW w:w="2300" w:type="dxa"/>
            <w:vAlign w:val="center"/>
          </w:tcPr>
          <w:p w14:paraId="4C851213" w14:textId="77777777" w:rsidR="00E84BB5" w:rsidRDefault="00E84BB5">
            <w:pPr>
              <w:jc w:val="center"/>
              <w:rPr>
                <w:rFonts w:ascii="Times New Roman" w:hAnsi="Times New Roman" w:cs="Times New Roman"/>
                <w:lang w:val="tr-TR"/>
              </w:rPr>
            </w:pPr>
          </w:p>
        </w:tc>
        <w:tc>
          <w:tcPr>
            <w:tcW w:w="2300" w:type="dxa"/>
            <w:vAlign w:val="center"/>
          </w:tcPr>
          <w:p w14:paraId="281349A1" w14:textId="77777777" w:rsidR="00E84BB5" w:rsidRDefault="00E84BB5">
            <w:pPr>
              <w:jc w:val="center"/>
              <w:rPr>
                <w:rFonts w:ascii="Times New Roman" w:hAnsi="Times New Roman" w:cs="Times New Roman"/>
                <w:lang w:val="tr-TR"/>
              </w:rPr>
            </w:pPr>
          </w:p>
        </w:tc>
      </w:tr>
      <w:tr w:rsidR="00E84BB5" w14:paraId="5FB5715E" w14:textId="77777777">
        <w:trPr>
          <w:trHeight w:val="700"/>
          <w:jc w:val="center"/>
        </w:trPr>
        <w:tc>
          <w:tcPr>
            <w:tcW w:w="2100" w:type="dxa"/>
            <w:vAlign w:val="center"/>
          </w:tcPr>
          <w:p w14:paraId="1FD8A94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Fiziksel hâl</w:t>
            </w:r>
          </w:p>
        </w:tc>
        <w:tc>
          <w:tcPr>
            <w:tcW w:w="2300" w:type="dxa"/>
            <w:vAlign w:val="center"/>
          </w:tcPr>
          <w:p w14:paraId="55E1BE30" w14:textId="77777777" w:rsidR="00E84BB5" w:rsidRDefault="00E84BB5">
            <w:pPr>
              <w:jc w:val="center"/>
              <w:rPr>
                <w:rFonts w:ascii="Times New Roman" w:hAnsi="Times New Roman" w:cs="Times New Roman"/>
                <w:lang w:val="tr-TR"/>
              </w:rPr>
            </w:pPr>
          </w:p>
        </w:tc>
        <w:tc>
          <w:tcPr>
            <w:tcW w:w="2300" w:type="dxa"/>
            <w:vAlign w:val="center"/>
          </w:tcPr>
          <w:p w14:paraId="504A0B48" w14:textId="77777777" w:rsidR="00E84BB5" w:rsidRDefault="00E84BB5">
            <w:pPr>
              <w:jc w:val="center"/>
              <w:rPr>
                <w:rFonts w:ascii="Times New Roman" w:hAnsi="Times New Roman" w:cs="Times New Roman"/>
                <w:lang w:val="tr-TR"/>
              </w:rPr>
            </w:pPr>
          </w:p>
        </w:tc>
        <w:tc>
          <w:tcPr>
            <w:tcW w:w="2300" w:type="dxa"/>
            <w:vAlign w:val="center"/>
          </w:tcPr>
          <w:p w14:paraId="439FACD0" w14:textId="77777777" w:rsidR="00E84BB5" w:rsidRDefault="00E84BB5">
            <w:pPr>
              <w:jc w:val="center"/>
              <w:rPr>
                <w:rFonts w:ascii="Times New Roman" w:hAnsi="Times New Roman" w:cs="Times New Roman"/>
                <w:lang w:val="tr-TR"/>
              </w:rPr>
            </w:pPr>
          </w:p>
        </w:tc>
      </w:tr>
      <w:tr w:rsidR="00E84BB5" w14:paraId="58F27761" w14:textId="77777777">
        <w:trPr>
          <w:trHeight w:val="700"/>
          <w:jc w:val="center"/>
        </w:trPr>
        <w:tc>
          <w:tcPr>
            <w:tcW w:w="2100" w:type="dxa"/>
            <w:vAlign w:val="center"/>
          </w:tcPr>
          <w:p w14:paraId="4ECAF9C4"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5BDCAD24" w14:textId="77777777" w:rsidR="00E84BB5" w:rsidRDefault="00E84BB5">
            <w:pPr>
              <w:jc w:val="center"/>
              <w:rPr>
                <w:rFonts w:ascii="Times New Roman" w:hAnsi="Times New Roman" w:cs="Times New Roman"/>
                <w:lang w:val="tr-TR"/>
              </w:rPr>
            </w:pPr>
          </w:p>
        </w:tc>
        <w:tc>
          <w:tcPr>
            <w:tcW w:w="2300" w:type="dxa"/>
            <w:vAlign w:val="center"/>
          </w:tcPr>
          <w:p w14:paraId="3BEB2F38" w14:textId="77777777" w:rsidR="00E84BB5" w:rsidRDefault="00E84BB5">
            <w:pPr>
              <w:jc w:val="center"/>
              <w:rPr>
                <w:rFonts w:ascii="Times New Roman" w:hAnsi="Times New Roman" w:cs="Times New Roman"/>
                <w:lang w:val="tr-TR"/>
              </w:rPr>
            </w:pPr>
          </w:p>
        </w:tc>
        <w:tc>
          <w:tcPr>
            <w:tcW w:w="2300" w:type="dxa"/>
            <w:vAlign w:val="center"/>
          </w:tcPr>
          <w:p w14:paraId="487F5BD3" w14:textId="77777777" w:rsidR="00E84BB5" w:rsidRDefault="00E84BB5">
            <w:pPr>
              <w:jc w:val="center"/>
              <w:rPr>
                <w:rFonts w:ascii="Times New Roman" w:hAnsi="Times New Roman" w:cs="Times New Roman"/>
                <w:lang w:val="tr-TR"/>
              </w:rPr>
            </w:pPr>
          </w:p>
        </w:tc>
      </w:tr>
      <w:tr w:rsidR="00E84BB5" w14:paraId="1925BBC5" w14:textId="77777777">
        <w:trPr>
          <w:trHeight w:val="700"/>
          <w:jc w:val="center"/>
        </w:trPr>
        <w:tc>
          <w:tcPr>
            <w:tcW w:w="2100" w:type="dxa"/>
            <w:vAlign w:val="center"/>
          </w:tcPr>
          <w:p w14:paraId="68DABA4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2A280650" w14:textId="77777777" w:rsidR="00E84BB5" w:rsidRDefault="00E84BB5">
            <w:pPr>
              <w:jc w:val="center"/>
              <w:rPr>
                <w:rFonts w:ascii="Times New Roman" w:hAnsi="Times New Roman" w:cs="Times New Roman"/>
                <w:lang w:val="tr-TR"/>
              </w:rPr>
            </w:pPr>
          </w:p>
        </w:tc>
        <w:tc>
          <w:tcPr>
            <w:tcW w:w="2300" w:type="dxa"/>
            <w:vAlign w:val="center"/>
          </w:tcPr>
          <w:p w14:paraId="5C86F577" w14:textId="77777777" w:rsidR="00E84BB5" w:rsidRDefault="00E84BB5">
            <w:pPr>
              <w:jc w:val="center"/>
              <w:rPr>
                <w:rFonts w:ascii="Times New Roman" w:hAnsi="Times New Roman" w:cs="Times New Roman"/>
                <w:lang w:val="tr-TR"/>
              </w:rPr>
            </w:pPr>
          </w:p>
        </w:tc>
        <w:tc>
          <w:tcPr>
            <w:tcW w:w="2300" w:type="dxa"/>
            <w:vAlign w:val="center"/>
          </w:tcPr>
          <w:p w14:paraId="4083BE3B" w14:textId="77777777" w:rsidR="00E84BB5" w:rsidRDefault="00E84BB5">
            <w:pPr>
              <w:jc w:val="center"/>
              <w:rPr>
                <w:rFonts w:ascii="Times New Roman" w:hAnsi="Times New Roman" w:cs="Times New Roman"/>
                <w:lang w:val="tr-TR"/>
              </w:rPr>
            </w:pPr>
          </w:p>
        </w:tc>
      </w:tr>
      <w:tr w:rsidR="00E84BB5" w14:paraId="2769B733" w14:textId="77777777">
        <w:trPr>
          <w:trHeight w:val="700"/>
          <w:jc w:val="center"/>
        </w:trPr>
        <w:tc>
          <w:tcPr>
            <w:tcW w:w="2100" w:type="dxa"/>
            <w:vAlign w:val="center"/>
          </w:tcPr>
          <w:p w14:paraId="57A142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607AF246" w14:textId="77777777" w:rsidR="00E84BB5" w:rsidRDefault="00E84BB5">
            <w:pPr>
              <w:jc w:val="center"/>
              <w:rPr>
                <w:rFonts w:ascii="Times New Roman" w:hAnsi="Times New Roman" w:cs="Times New Roman"/>
                <w:lang w:val="tr-TR"/>
              </w:rPr>
            </w:pPr>
          </w:p>
        </w:tc>
        <w:tc>
          <w:tcPr>
            <w:tcW w:w="2300" w:type="dxa"/>
            <w:vAlign w:val="center"/>
          </w:tcPr>
          <w:p w14:paraId="67AD4C22" w14:textId="77777777" w:rsidR="00E84BB5" w:rsidRDefault="00E84BB5">
            <w:pPr>
              <w:jc w:val="center"/>
              <w:rPr>
                <w:rFonts w:ascii="Times New Roman" w:hAnsi="Times New Roman" w:cs="Times New Roman"/>
                <w:lang w:val="tr-TR"/>
              </w:rPr>
            </w:pPr>
          </w:p>
        </w:tc>
        <w:tc>
          <w:tcPr>
            <w:tcW w:w="2300" w:type="dxa"/>
            <w:vAlign w:val="center"/>
          </w:tcPr>
          <w:p w14:paraId="7E4E92FC" w14:textId="77777777" w:rsidR="00E84BB5" w:rsidRDefault="00E84BB5">
            <w:pPr>
              <w:jc w:val="center"/>
              <w:rPr>
                <w:rFonts w:ascii="Times New Roman" w:hAnsi="Times New Roman" w:cs="Times New Roman"/>
                <w:lang w:val="tr-TR"/>
              </w:rPr>
            </w:pPr>
          </w:p>
        </w:tc>
      </w:tr>
      <w:tr w:rsidR="00E84BB5" w14:paraId="05AEA4DE" w14:textId="77777777">
        <w:trPr>
          <w:trHeight w:val="700"/>
          <w:jc w:val="center"/>
        </w:trPr>
        <w:tc>
          <w:tcPr>
            <w:tcW w:w="2100" w:type="dxa"/>
            <w:vAlign w:val="center"/>
          </w:tcPr>
          <w:p w14:paraId="1DA5D7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7E435788" w14:textId="77777777" w:rsidR="00E84BB5" w:rsidRDefault="00E84BB5">
            <w:pPr>
              <w:jc w:val="center"/>
              <w:rPr>
                <w:rFonts w:ascii="Times New Roman" w:hAnsi="Times New Roman" w:cs="Times New Roman"/>
                <w:lang w:val="tr-TR"/>
              </w:rPr>
            </w:pPr>
          </w:p>
        </w:tc>
        <w:tc>
          <w:tcPr>
            <w:tcW w:w="2300" w:type="dxa"/>
            <w:vAlign w:val="center"/>
          </w:tcPr>
          <w:p w14:paraId="7881F350" w14:textId="77777777" w:rsidR="00E84BB5" w:rsidRDefault="00E84BB5">
            <w:pPr>
              <w:jc w:val="center"/>
              <w:rPr>
                <w:rFonts w:ascii="Times New Roman" w:hAnsi="Times New Roman" w:cs="Times New Roman"/>
                <w:lang w:val="tr-TR"/>
              </w:rPr>
            </w:pPr>
          </w:p>
        </w:tc>
        <w:tc>
          <w:tcPr>
            <w:tcW w:w="2300" w:type="dxa"/>
            <w:vAlign w:val="center"/>
          </w:tcPr>
          <w:p w14:paraId="2C604E75" w14:textId="77777777" w:rsidR="00E84BB5" w:rsidRDefault="00E84BB5">
            <w:pPr>
              <w:jc w:val="center"/>
              <w:rPr>
                <w:rFonts w:ascii="Times New Roman" w:hAnsi="Times New Roman" w:cs="Times New Roman"/>
                <w:lang w:val="tr-TR"/>
              </w:rPr>
            </w:pPr>
          </w:p>
        </w:tc>
      </w:tr>
    </w:tbl>
    <w:p w14:paraId="17F77B45" w14:textId="77777777" w:rsidR="00E84BB5" w:rsidRDefault="00E84BB5">
      <w:pPr>
        <w:jc w:val="both"/>
        <w:rPr>
          <w:rFonts w:ascii="Times New Roman" w:hAnsi="Times New Roman" w:cs="Times New Roman"/>
          <w:lang w:val="tr-TR"/>
        </w:rPr>
      </w:pPr>
    </w:p>
    <w:p w14:paraId="0C40B66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29A2209A"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A0CE994" w14:textId="77777777">
        <w:trPr>
          <w:jc w:val="center"/>
        </w:trPr>
        <w:tc>
          <w:tcPr>
            <w:tcW w:w="9000" w:type="dxa"/>
            <w:shd w:val="clear" w:color="auto" w:fill="E2EFDA"/>
          </w:tcPr>
          <w:p w14:paraId="4BC97A9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 önerileri</w:t>
            </w:r>
          </w:p>
          <w:p w14:paraId="0B714ACD"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144F60AF"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443CD49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6CB59055"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0C6EEC0B"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1662095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6C69BB97" w14:textId="77777777" w:rsidR="00E84BB5" w:rsidRDefault="00E84BB5">
      <w:pPr>
        <w:jc w:val="both"/>
        <w:rPr>
          <w:rFonts w:ascii="Times New Roman" w:hAnsi="Times New Roman" w:cs="Times New Roman"/>
          <w:lang w:val="tr-TR"/>
        </w:rPr>
      </w:pPr>
    </w:p>
    <w:p w14:paraId="2F4E6E1E"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6EE33BB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E765B2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3D94D80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1230D9CB"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771FF24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F9E43B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599A1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41D4637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BF7C0A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AA61E3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5331870E" w14:textId="77777777">
        <w:trPr>
          <w:jc w:val="center"/>
        </w:trPr>
        <w:tc>
          <w:tcPr>
            <w:tcW w:w="1000" w:type="dxa"/>
            <w:shd w:val="clear" w:color="auto" w:fill="D9E2F3"/>
            <w:vAlign w:val="center"/>
          </w:tcPr>
          <w:p w14:paraId="11E1ADC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19D53D1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24951D8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079AA8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06B8E88E" w14:textId="77777777">
        <w:trPr>
          <w:trHeight w:val="500"/>
          <w:jc w:val="center"/>
        </w:trPr>
        <w:tc>
          <w:tcPr>
            <w:tcW w:w="1000" w:type="dxa"/>
            <w:vAlign w:val="center"/>
          </w:tcPr>
          <w:p w14:paraId="2E1708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44A7CCCB" w14:textId="77777777" w:rsidR="00E84BB5" w:rsidRDefault="00E84BB5">
            <w:pPr>
              <w:jc w:val="center"/>
              <w:rPr>
                <w:rFonts w:ascii="Times New Roman" w:hAnsi="Times New Roman" w:cs="Times New Roman"/>
                <w:lang w:val="tr-TR"/>
              </w:rPr>
            </w:pPr>
          </w:p>
        </w:tc>
        <w:tc>
          <w:tcPr>
            <w:tcW w:w="2700" w:type="dxa"/>
            <w:vAlign w:val="center"/>
          </w:tcPr>
          <w:p w14:paraId="746863C1" w14:textId="77777777" w:rsidR="00E84BB5" w:rsidRDefault="00E84BB5">
            <w:pPr>
              <w:jc w:val="center"/>
              <w:rPr>
                <w:rFonts w:ascii="Times New Roman" w:hAnsi="Times New Roman" w:cs="Times New Roman"/>
                <w:lang w:val="tr-TR"/>
              </w:rPr>
            </w:pPr>
          </w:p>
        </w:tc>
        <w:tc>
          <w:tcPr>
            <w:tcW w:w="2600" w:type="dxa"/>
            <w:vAlign w:val="center"/>
          </w:tcPr>
          <w:p w14:paraId="63C7E569" w14:textId="77777777" w:rsidR="00E84BB5" w:rsidRDefault="00E84BB5">
            <w:pPr>
              <w:jc w:val="center"/>
              <w:rPr>
                <w:rFonts w:ascii="Times New Roman" w:hAnsi="Times New Roman" w:cs="Times New Roman"/>
                <w:lang w:val="tr-TR"/>
              </w:rPr>
            </w:pPr>
          </w:p>
        </w:tc>
      </w:tr>
      <w:tr w:rsidR="00E84BB5" w14:paraId="2510BC48" w14:textId="77777777">
        <w:trPr>
          <w:trHeight w:val="500"/>
          <w:jc w:val="center"/>
        </w:trPr>
        <w:tc>
          <w:tcPr>
            <w:tcW w:w="1000" w:type="dxa"/>
            <w:vAlign w:val="center"/>
          </w:tcPr>
          <w:p w14:paraId="7EBE4947"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650E23C0" w14:textId="77777777" w:rsidR="00E84BB5" w:rsidRDefault="00E84BB5">
            <w:pPr>
              <w:jc w:val="center"/>
              <w:rPr>
                <w:rFonts w:ascii="Times New Roman" w:hAnsi="Times New Roman" w:cs="Times New Roman"/>
                <w:lang w:val="tr-TR"/>
              </w:rPr>
            </w:pPr>
          </w:p>
        </w:tc>
        <w:tc>
          <w:tcPr>
            <w:tcW w:w="2700" w:type="dxa"/>
            <w:vAlign w:val="center"/>
          </w:tcPr>
          <w:p w14:paraId="6A7E596F" w14:textId="77777777" w:rsidR="00E84BB5" w:rsidRDefault="00E84BB5">
            <w:pPr>
              <w:jc w:val="center"/>
              <w:rPr>
                <w:rFonts w:ascii="Times New Roman" w:hAnsi="Times New Roman" w:cs="Times New Roman"/>
                <w:lang w:val="tr-TR"/>
              </w:rPr>
            </w:pPr>
          </w:p>
        </w:tc>
        <w:tc>
          <w:tcPr>
            <w:tcW w:w="2600" w:type="dxa"/>
            <w:vAlign w:val="center"/>
          </w:tcPr>
          <w:p w14:paraId="0C39EB9E" w14:textId="77777777" w:rsidR="00E84BB5" w:rsidRDefault="00E84BB5">
            <w:pPr>
              <w:jc w:val="center"/>
              <w:rPr>
                <w:rFonts w:ascii="Times New Roman" w:hAnsi="Times New Roman" w:cs="Times New Roman"/>
                <w:lang w:val="tr-TR"/>
              </w:rPr>
            </w:pPr>
          </w:p>
        </w:tc>
      </w:tr>
      <w:tr w:rsidR="00E84BB5" w14:paraId="31D98BDF" w14:textId="77777777">
        <w:trPr>
          <w:trHeight w:val="500"/>
          <w:jc w:val="center"/>
        </w:trPr>
        <w:tc>
          <w:tcPr>
            <w:tcW w:w="1000" w:type="dxa"/>
            <w:vAlign w:val="center"/>
          </w:tcPr>
          <w:p w14:paraId="0E13CC4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88FB900" w14:textId="77777777" w:rsidR="00E84BB5" w:rsidRDefault="00E84BB5">
            <w:pPr>
              <w:jc w:val="center"/>
              <w:rPr>
                <w:rFonts w:ascii="Times New Roman" w:hAnsi="Times New Roman" w:cs="Times New Roman"/>
                <w:lang w:val="tr-TR"/>
              </w:rPr>
            </w:pPr>
          </w:p>
        </w:tc>
        <w:tc>
          <w:tcPr>
            <w:tcW w:w="2700" w:type="dxa"/>
            <w:vAlign w:val="center"/>
          </w:tcPr>
          <w:p w14:paraId="2CB8F13E" w14:textId="77777777" w:rsidR="00E84BB5" w:rsidRDefault="00E84BB5">
            <w:pPr>
              <w:jc w:val="center"/>
              <w:rPr>
                <w:rFonts w:ascii="Times New Roman" w:hAnsi="Times New Roman" w:cs="Times New Roman"/>
                <w:lang w:val="tr-TR"/>
              </w:rPr>
            </w:pPr>
          </w:p>
        </w:tc>
        <w:tc>
          <w:tcPr>
            <w:tcW w:w="2600" w:type="dxa"/>
            <w:vAlign w:val="center"/>
          </w:tcPr>
          <w:p w14:paraId="4E0BB2DC" w14:textId="77777777" w:rsidR="00E84BB5" w:rsidRDefault="00E84BB5">
            <w:pPr>
              <w:jc w:val="center"/>
              <w:rPr>
                <w:rFonts w:ascii="Times New Roman" w:hAnsi="Times New Roman" w:cs="Times New Roman"/>
                <w:lang w:val="tr-TR"/>
              </w:rPr>
            </w:pPr>
          </w:p>
        </w:tc>
      </w:tr>
    </w:tbl>
    <w:p w14:paraId="01D7BDB6" w14:textId="77777777" w:rsidR="00E84BB5" w:rsidRDefault="00E84BB5">
      <w:pPr>
        <w:jc w:val="both"/>
        <w:rPr>
          <w:rFonts w:ascii="Times New Roman" w:hAnsi="Times New Roman" w:cs="Times New Roman"/>
          <w:lang w:val="tr-TR"/>
        </w:rPr>
      </w:pPr>
    </w:p>
    <w:p w14:paraId="4C959E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22ED5A02"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6A2C53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2D7565B7"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0BCBEBEF"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p w14:paraId="2926EA1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4F066E0"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25A7816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61B568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1D46A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3DB2B4F8" w14:textId="77777777">
        <w:trPr>
          <w:jc w:val="center"/>
        </w:trPr>
        <w:tc>
          <w:tcPr>
            <w:tcW w:w="1000" w:type="dxa"/>
            <w:shd w:val="clear" w:color="auto" w:fill="D9E2F3"/>
            <w:vAlign w:val="center"/>
          </w:tcPr>
          <w:p w14:paraId="4CF8B7C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7CAF18D2"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645824B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485D7C0"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3085FCD1" w14:textId="77777777">
        <w:trPr>
          <w:trHeight w:val="500"/>
          <w:jc w:val="center"/>
        </w:trPr>
        <w:tc>
          <w:tcPr>
            <w:tcW w:w="1000" w:type="dxa"/>
            <w:vAlign w:val="center"/>
          </w:tcPr>
          <w:p w14:paraId="0BD56E3B"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15F282A3" w14:textId="77777777" w:rsidR="00E84BB5" w:rsidRDefault="00E84BB5">
            <w:pPr>
              <w:jc w:val="center"/>
              <w:rPr>
                <w:rFonts w:ascii="Times New Roman" w:hAnsi="Times New Roman" w:cs="Times New Roman"/>
                <w:lang w:val="tr-TR"/>
              </w:rPr>
            </w:pPr>
          </w:p>
        </w:tc>
        <w:tc>
          <w:tcPr>
            <w:tcW w:w="2700" w:type="dxa"/>
            <w:vAlign w:val="center"/>
          </w:tcPr>
          <w:p w14:paraId="138A5958" w14:textId="77777777" w:rsidR="00E84BB5" w:rsidRDefault="00E84BB5">
            <w:pPr>
              <w:jc w:val="center"/>
              <w:rPr>
                <w:rFonts w:ascii="Times New Roman" w:hAnsi="Times New Roman" w:cs="Times New Roman"/>
                <w:lang w:val="tr-TR"/>
              </w:rPr>
            </w:pPr>
          </w:p>
        </w:tc>
        <w:tc>
          <w:tcPr>
            <w:tcW w:w="2600" w:type="dxa"/>
            <w:vAlign w:val="center"/>
          </w:tcPr>
          <w:p w14:paraId="3D924C4D" w14:textId="77777777" w:rsidR="00E84BB5" w:rsidRDefault="00E84BB5">
            <w:pPr>
              <w:jc w:val="center"/>
              <w:rPr>
                <w:rFonts w:ascii="Times New Roman" w:hAnsi="Times New Roman" w:cs="Times New Roman"/>
                <w:lang w:val="tr-TR"/>
              </w:rPr>
            </w:pPr>
          </w:p>
        </w:tc>
      </w:tr>
      <w:tr w:rsidR="00E84BB5" w14:paraId="10AC1450" w14:textId="77777777">
        <w:trPr>
          <w:trHeight w:val="500"/>
          <w:jc w:val="center"/>
        </w:trPr>
        <w:tc>
          <w:tcPr>
            <w:tcW w:w="1000" w:type="dxa"/>
            <w:vAlign w:val="center"/>
          </w:tcPr>
          <w:p w14:paraId="1F40A569"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0E166B90" w14:textId="77777777" w:rsidR="00E84BB5" w:rsidRDefault="00E84BB5">
            <w:pPr>
              <w:jc w:val="center"/>
              <w:rPr>
                <w:rFonts w:ascii="Times New Roman" w:hAnsi="Times New Roman" w:cs="Times New Roman"/>
                <w:lang w:val="tr-TR"/>
              </w:rPr>
            </w:pPr>
          </w:p>
        </w:tc>
        <w:tc>
          <w:tcPr>
            <w:tcW w:w="2700" w:type="dxa"/>
            <w:vAlign w:val="center"/>
          </w:tcPr>
          <w:p w14:paraId="0D29328E" w14:textId="77777777" w:rsidR="00E84BB5" w:rsidRDefault="00E84BB5">
            <w:pPr>
              <w:jc w:val="center"/>
              <w:rPr>
                <w:rFonts w:ascii="Times New Roman" w:hAnsi="Times New Roman" w:cs="Times New Roman"/>
                <w:lang w:val="tr-TR"/>
              </w:rPr>
            </w:pPr>
          </w:p>
        </w:tc>
        <w:tc>
          <w:tcPr>
            <w:tcW w:w="2600" w:type="dxa"/>
            <w:vAlign w:val="center"/>
          </w:tcPr>
          <w:p w14:paraId="008530C1" w14:textId="77777777" w:rsidR="00E84BB5" w:rsidRDefault="00E84BB5">
            <w:pPr>
              <w:jc w:val="center"/>
              <w:rPr>
                <w:rFonts w:ascii="Times New Roman" w:hAnsi="Times New Roman" w:cs="Times New Roman"/>
                <w:lang w:val="tr-TR"/>
              </w:rPr>
            </w:pPr>
          </w:p>
        </w:tc>
      </w:tr>
      <w:tr w:rsidR="00E84BB5" w14:paraId="2327D611" w14:textId="77777777">
        <w:trPr>
          <w:trHeight w:val="500"/>
          <w:jc w:val="center"/>
        </w:trPr>
        <w:tc>
          <w:tcPr>
            <w:tcW w:w="1000" w:type="dxa"/>
            <w:vAlign w:val="center"/>
          </w:tcPr>
          <w:p w14:paraId="3493FD6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C6C600C" w14:textId="77777777" w:rsidR="00E84BB5" w:rsidRDefault="00E84BB5">
            <w:pPr>
              <w:jc w:val="center"/>
              <w:rPr>
                <w:rFonts w:ascii="Times New Roman" w:hAnsi="Times New Roman" w:cs="Times New Roman"/>
                <w:lang w:val="tr-TR"/>
              </w:rPr>
            </w:pPr>
          </w:p>
        </w:tc>
        <w:tc>
          <w:tcPr>
            <w:tcW w:w="2700" w:type="dxa"/>
            <w:vAlign w:val="center"/>
          </w:tcPr>
          <w:p w14:paraId="54AD7A79" w14:textId="77777777" w:rsidR="00E84BB5" w:rsidRDefault="00E84BB5">
            <w:pPr>
              <w:jc w:val="center"/>
              <w:rPr>
                <w:rFonts w:ascii="Times New Roman" w:hAnsi="Times New Roman" w:cs="Times New Roman"/>
                <w:lang w:val="tr-TR"/>
              </w:rPr>
            </w:pPr>
          </w:p>
        </w:tc>
        <w:tc>
          <w:tcPr>
            <w:tcW w:w="2600" w:type="dxa"/>
            <w:vAlign w:val="center"/>
          </w:tcPr>
          <w:p w14:paraId="1E404871" w14:textId="77777777" w:rsidR="00E84BB5" w:rsidRDefault="00E84BB5">
            <w:pPr>
              <w:jc w:val="center"/>
              <w:rPr>
                <w:rFonts w:ascii="Times New Roman" w:hAnsi="Times New Roman" w:cs="Times New Roman"/>
                <w:lang w:val="tr-TR"/>
              </w:rPr>
            </w:pPr>
          </w:p>
        </w:tc>
      </w:tr>
    </w:tbl>
    <w:p w14:paraId="4A4C1ACC" w14:textId="77777777" w:rsidR="00E84BB5" w:rsidRDefault="00E84BB5">
      <w:pPr>
        <w:jc w:val="both"/>
        <w:rPr>
          <w:rFonts w:ascii="Times New Roman" w:hAnsi="Times New Roman" w:cs="Times New Roman"/>
          <w:lang w:val="tr-TR"/>
        </w:rPr>
      </w:pPr>
    </w:p>
    <w:p w14:paraId="64ACEF0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95AE7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0F6E86BE"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1E33D79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E2173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A179A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C44832"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tepken derişiminin ve sıcaklığın tepkime hızına etkisini alt mikro seviyede açıklayan birer model çiziniz.</w:t>
      </w:r>
    </w:p>
    <w:p w14:paraId="331261C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3F0C2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C218B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6D5C2CCE" w14:textId="77777777">
        <w:trPr>
          <w:trHeight w:val="2800"/>
          <w:jc w:val="center"/>
        </w:trPr>
        <w:tc>
          <w:tcPr>
            <w:tcW w:w="9000" w:type="dxa"/>
          </w:tcPr>
          <w:p w14:paraId="253B41E8" w14:textId="77777777" w:rsidR="00E84BB5" w:rsidRDefault="00000000">
            <w:pPr>
              <w:rPr>
                <w:rFonts w:ascii="Times New Roman" w:hAnsi="Times New Roman" w:cs="Times New Roman"/>
                <w:b/>
                <w:bCs/>
                <w:lang w:val="tr-TR"/>
              </w:rPr>
            </w:pPr>
            <w:r>
              <w:rPr>
                <w:rFonts w:ascii="Times New Roman" w:hAnsi="Times New Roman" w:cs="Times New Roman"/>
                <w:b/>
                <w:bCs/>
                <w:lang w:val="tr-TR"/>
              </w:rPr>
              <w:lastRenderedPageBreak/>
              <w:t>Modelim</w:t>
            </w:r>
          </w:p>
        </w:tc>
      </w:tr>
    </w:tbl>
    <w:p w14:paraId="042FDEA4" w14:textId="77777777" w:rsidR="00E84BB5" w:rsidRDefault="00E84BB5">
      <w:pPr>
        <w:jc w:val="both"/>
        <w:rPr>
          <w:rFonts w:ascii="Times New Roman" w:hAnsi="Times New Roman" w:cs="Times New Roman"/>
          <w:lang w:val="tr-TR"/>
        </w:rPr>
      </w:pPr>
    </w:p>
    <w:p w14:paraId="3B7CDA2C"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FCAA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C0FC66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3BD9C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71E782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6F3D68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7A67B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8B8E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0B752D"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329B1CB6"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39D6412"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03A93209" w14:textId="77777777" w:rsidR="00E84BB5" w:rsidRDefault="00E84BB5">
      <w:pPr>
        <w:jc w:val="both"/>
        <w:rPr>
          <w:rFonts w:ascii="Times New Roman" w:hAnsi="Times New Roman" w:cs="Times New Roman"/>
          <w:lang w:val="tr-TR"/>
        </w:rPr>
      </w:pPr>
    </w:p>
    <w:p w14:paraId="0CF1346D"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1C74F312" w14:textId="77777777" w:rsidR="00000000"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11862"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4D9DB93A" w14:textId="77777777" w:rsidR="00E84BB5" w:rsidRDefault="00E84BB5">
      <w:pPr>
        <w:jc w:val="both"/>
        <w:rPr>
          <w:rFonts w:ascii="Times New Roman" w:hAnsi="Times New Roman" w:cs="Times New Roman"/>
          <w:lang w:val="tr-TR"/>
        </w:rPr>
      </w:pPr>
    </w:p>
    <w:p w14:paraId="36D7CF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6D4FCDB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pPr>
        <w:jc w:val="both"/>
        <w:rPr>
          <w:rFonts w:ascii="Times New Roman" w:hAnsi="Times New Roman" w:cs="Times New Roman"/>
          <w:lang w:val="tr-TR"/>
        </w:rPr>
      </w:pPr>
      <w:r>
        <w:rPr>
          <w:rFonts w:ascii="Times New Roman" w:hAnsi="Times New Roman" w:cs="Times New Roman"/>
          <w:lang w:val="tr-TR"/>
        </w:rPr>
        <w:t xml:space="preserve">Atölyede aynı derişimdeki hidroklorik asit çözeltisine bırakılan magnezyum, çinko ve bakır şeritlerinde gaz çıkışının aynı hızda olmadığını, bakır şeritte ise gaz çıkışı gözlenmediğini fark ettiniz. Aynı koşullarda farklı maddeler aynı maddeyle farklı hızlarda tepkimeye girer. Örneğin sodyum metali suyla şiddetli ve hızlı bir tepkime verirken magnezyum suyla oda sıcaklığında çok yavaş tepkimeye girer; demirin suyla tepkimesi ise neredeyse gözlenemeyecek kadar yavaştır.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AgCl(k) gibi) bağ kırılması gerektirmediği için oda sıcaklığında çok hızlıdır. Kovalent bağların kırılmasını gerektiren tepkimeler ise genellikle daha yavaştır. Örneğin metan ve oksijen gazları aynı ortamda uzun süre tepkimeye girmeden bulunabilir; tepkimenin başlaması için bir kıvılcım gerekir.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DF56120" w14:textId="77777777">
        <w:trPr>
          <w:jc w:val="center"/>
        </w:trPr>
        <w:tc>
          <w:tcPr>
            <w:tcW w:w="9000" w:type="dxa"/>
            <w:shd w:val="clear" w:color="auto" w:fill="EDEDED"/>
          </w:tcPr>
          <w:p w14:paraId="3938AB75"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4E1686D0"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İçinde fenolftalein damlatılmış su bulunan bir beherde, yüzeyde hareket eden ve gaz çıkaran küçük bir sodyum parçası (çözelti pembe renkte).</w:t>
            </w:r>
          </w:p>
          <w:p w14:paraId="513EB533"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Shutterstock arama: “sodium reacting with water”</w:t>
            </w:r>
          </w:p>
          <w:p w14:paraId="6DBA44FC"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Shutterstock’ta ticari kullanıma uygun sodyum-su tepkimesi fotoğrafı bulunamadı; Kimya9/10’da kullanılan görsel varsa o kullanılsın ya da deney fotoğrafı çekilsin.</w:t>
            </w:r>
          </w:p>
        </w:tc>
      </w:tr>
    </w:tbl>
    <w:p w14:paraId="699BB98D" w14:textId="77777777" w:rsidR="00E84BB5" w:rsidRDefault="00E84BB5">
      <w:pPr>
        <w:jc w:val="both"/>
        <w:rPr>
          <w:rFonts w:ascii="Times New Roman" w:hAnsi="Times New Roman" w:cs="Times New Roman"/>
          <w:lang w:val="tr-TR"/>
        </w:rPr>
      </w:pPr>
    </w:p>
    <w:p w14:paraId="162A478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Sodyum metalinin su ile tepkimesi</w:t>
      </w:r>
    </w:p>
    <w:p>
      <w:pPr>
        <w:jc w:val="both"/>
        <w:rPr>
          <w:rFonts w:ascii="Times New Roman" w:hAnsi="Times New Roman" w:cs="Times New Roman"/>
          <w:lang w:val="tr-TR"/>
        </w:rPr>
      </w:pPr>
      <w:r>
        <w:rPr>
          <w:rFonts w:ascii="Times New Roman" w:hAnsi="Times New Roman" w:cs="Times New Roman"/>
          <w:lang w:val="tr-TR"/>
        </w:rPr>
        <w:t xml:space="preserve">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6F065F0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6277913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w:t>
      </w:r>
      <w:r>
        <w:rPr>
          <w:rFonts w:ascii="Times New Roman" w:hAnsi="Times New Roman" w:cs="Times New Roman"/>
          <w:lang w:val="tr-TR"/>
        </w:rPr>
        <w:lastRenderedPageBreak/>
        <w:t xml:space="preserve">yüzeylerinde tepkimeye girebilir. Bu nedenle katılar arasındaki tepkimeler genellikle çok yavaştır. Sıvı ve çözelti hâlindeki tanecikler ile gaz tanecikleri ise ortamda serbestçe hareket ederek daha sık çarpışır. Analiz ve Keşif Atölyesi 1.7.’de kabartma tozu ile limon tuzunun katı hâlde karıştırıldığında gözle görülür bir değişim oluşturmadığı, çözeltileri karıştırıldığında ise hızla gaz çıkışı gözlendiği fark edilmiştir.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200AB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pPr>
        <w:jc w:val="both"/>
        <w:rPr>
          <w:rFonts w:ascii="Times New Roman" w:hAnsi="Times New Roman" w:cs="Times New Roman"/>
          <w:lang w:val="tr-TR"/>
        </w:rPr>
      </w:pPr>
      <w:r>
        <w:rPr>
          <w:rFonts w:ascii="Times New Roman" w:hAnsi="Times New Roman" w:cs="Times New Roman"/>
          <w:lang w:val="tr-TR"/>
        </w:rPr>
        <w:t xml:space="preserve">Atölyede sodyum tiyosülfat çözeltisinin derişimi arttıkça kâğıttaki “X” işaretinin daha kısa sürede görünmez olduğunu gözlemlediniz.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Saf oksijen içine sokulan kor hâlindeki kıymığın alevlenmesi, havada yaklaşık %21 olan oksijen derişiminin saf oksijende çok daha yüksek olmasıyla açıklanabilir. Gaz fazındaki tepkimelerde sabit sıcaklıkta kabın hacmi küçültüldüğünde gazların derişimi ve basıncı artar; bu durum da tepkime hızını artırır. Katı ve saf sıvıların derişimi sabit kabul edildiğinden bunların miktarındaki değişim tepkime hızını derişim yoluyla etkilemez.</w:t>
      </w:r>
    </w:p>
    <w:p w14:paraId="1D9E0189"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51ADAA2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0E657BA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6645753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pPr>
        <w:jc w:val="both"/>
        <w:rPr>
          <w:rFonts w:ascii="Times New Roman" w:hAnsi="Times New Roman" w:cs="Times New Roman"/>
          <w:lang w:val="tr-TR"/>
        </w:rPr>
      </w:pPr>
      <w:r>
        <w:rPr>
          <w:rFonts w:ascii="Times New Roman" w:hAnsi="Times New Roman" w:cs="Times New Roman"/>
          <w:lang w:val="tr-TR"/>
        </w:rPr>
        <w:t xml:space="preserve">Atölyede efervesan tabletin ılık suda soğuk suya göre çok daha kısa sürede tükendiğini gözlemlediniz. Bu gözlem,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lang w:val="tr-TR"/>
          <w:vertAlign w:val="subscript"/>
        </w:rPr>
        <w:t xml:space="preserve">1</w:t>
      </w:r>
      <w:r>
        <w:rPr>
          <w:rFonts w:ascii="Times New Roman" w:hAnsi="Times New Roman" w:cs="Times New Roman"/>
          <w:lang w:val="tr-TR"/>
        </w:rPr>
        <w:t xml:space="preserve"> ve T</w:t>
      </w:r>
      <w:r>
        <w:rPr>
          <w:rFonts w:ascii="Times New Roman" w:hAnsi="Times New Roman" w:cs="Times New Roman"/>
          <w:lang w:val="tr-TR"/>
          <w:vertAlign w:val="subscript"/>
        </w:rPr>
        <w:t xml:space="preserve">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lang w:val="tr-TR"/>
          <w:vertAlign w:val="subscript"/>
        </w:rPr>
        <w:t xml:space="preserve">2</w:t>
      </w:r>
      <w:r>
        <w:rPr>
          <w:rFonts w:ascii="Times New Roman" w:hAnsi="Times New Roman" w:cs="Times New Roman"/>
          <w:lang w:val="tr-TR"/>
        </w:rPr>
        <w:t xml:space="preserve">) bu alan belirgin şekilde büyüktür; bu nedenle etkin çarpışma sayısı ve tepkime hızı artar. Sıcaklık artışı hem endotermik hem de ekzotermik tepkimelerin hızını artırır.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66D80452" w14:textId="77777777" w:rsidR="00E84BB5" w:rsidRDefault="00000000">
      <w:pPr>
        <w:jc w:val="center"/>
        <w:rPr>
          <w:rFonts w:ascii="Times New Roman" w:hAnsi="Times New Roman" w:cs="Times New Roman"/>
          <w:lang w:val="tr-TR"/>
        </w:rPr>
      </w:pPr>
      <w:r>
        <w:rPr>
          <w:noProof/>
        </w:rPr>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082AA1F9"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6947B50"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694B8C31"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Toz hâlindeki efervesan tabletin bütün tablete göre daha hızlı tükenmesi, odun yongalarının kütüğe göre daha hızlı yanması bu duruma örnektir. Un fabrikalarında ve kömür madenlerinde havada asılı kalan ince tozların bir kıvılcımla patlayabilmesi de temas yüzeyinin çok büyük olmasından kaynaklanır.</w:t>
      </w:r>
    </w:p>
    <w:p w14:paraId="124E35BB"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5D6FF90F"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2BB2A22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Katalizör</w:t>
      </w:r>
    </w:p>
    <w:p>
      <w:pPr>
        <w:jc w:val="both"/>
        <w:rPr>
          <w:rFonts w:ascii="Times New Roman" w:hAnsi="Times New Roman" w:cs="Times New Roman"/>
          <w:lang w:val="tr-TR"/>
        </w:rPr>
      </w:pPr>
      <w:r>
        <w:rPr>
          <w:rFonts w:ascii="Times New Roman" w:hAnsi="Times New Roman" w:cs="Times New Roman"/>
          <w:lang w:val="tr-TR"/>
        </w:rPr>
        <w:t xml:space="preserve">Atölyede hidrojen peroksit çözeltisine maya ya da çiğ patates eklendiğinde gaz çıkışının belirgin şekilde hızlandığını, tüpün ağzına yaklaştırılan kor hâlindeki kıymığın alevlendiğini gözlemlediniz. Peki maya ya da patates bu tepkimede harcanan bir tepken midir, yoksa yalnızca tepkimeyi hızlandıran bir madde midir?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Katalizörler tepkimenin entalpi değişimini (ΔH) değiştirmez; girenlerin ve ürünlerin potansiyel enerjileri aynı kalır. Tepkimeye giren maddelerle aynı fiziksel hâlde bulunan katalizörlere homojen katalizör, farklı fiziksel hâlde bulunanlara ise heterojen katalizör denir. Canlılarda gerçekleşen tepkimeleri hızlandıran protein yapılı katalizörlere enzim denir. Atölyede hidrojen peroksitin bozunmasını hızlandıran maya ve patates, katalaz adı verilen bir enzim içerir. Tepkime hızını azaltan maddelere ise inhibitör denir. Gıdalarda kullanılan bazı koruyucu maddeler ve metal yüzeylere uygulanan pas önleyici maddeler inhibitörlere örnektir.</w:t>
      </w:r>
    </w:p>
    <w:p w14:paraId="3A2C8400"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58D0D8C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Grafik B:</w:t>
      </w:r>
      <w:r>
        <w:rPr>
          <w:rFonts w:ascii="Times New Roman" w:hAnsi="Times New Roman" w:cs="Times New Roman"/>
          <w:lang w:val="tr-TR"/>
        </w:rPr>
        <w:t xml:space="preserve"> Katalizörlü ve katalizörsüz bir ekzotermik tepkimeye ait potansiyel enerji-tepkime koordinatı grafiği</w:t>
      </w:r>
    </w:p>
    <w:p w14:paraId="5F192FE5" w14:textId="77777777" w:rsidR="00E84BB5" w:rsidRDefault="00000000">
      <w:pPr>
        <w:jc w:val="center"/>
        <w:rPr>
          <w:rFonts w:ascii="Times New Roman" w:hAnsi="Times New Roman" w:cs="Times New Roman"/>
          <w:lang w:val="tr-TR"/>
        </w:rPr>
      </w:pPr>
      <w:r>
        <w:rPr>
          <w:noProof/>
        </w:rPr>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644F49B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pPr>
        <w:jc w:val="both"/>
        <w:rPr>
          <w:rFonts w:ascii="Times New Roman" w:hAnsi="Times New Roman" w:cs="Times New Roman"/>
          <w:lang w:val="tr-TR"/>
        </w:rPr>
      </w:pPr>
      <w:r>
        <w:rPr>
          <w:rFonts w:ascii="Times New Roman" w:hAnsi="Times New Roman" w:cs="Times New Roman"/>
          <w:lang w:val="tr-TR"/>
        </w:rPr>
        <w:t xml:space="preserve">Katalizörlerin başlıca özellikleri şunlardır: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Tepkimenin daha düşük aktivasyon enerjili farklı bir yol (mekanizma) üzerinden gerçekleşmesini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İleri ve geri tepkimelerin aktivasyon enerjilerini aynı miktarda düşürür. Bu nedenle tepkime entalpisini (ΔH) değiştirmez; ileri ve geri tepkimeleri birlikte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Tepkimede oluşan ürünlerin türünü ve tepkime sonunda elde edilen ürün miktarını (verimi) değiştirmez; ürünün daha kısa sürede elde edilmesini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Kendiliğinden gerçekleşemeyecek bir tepkimeyi gerçekleştiremez; gerçekleşebilen bir tepkimeyi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 sonunda kimyasal olarak değişmeden kalır; bu nedenle az miktarda katalizör çok miktarda tepkenin dönüşümünü hızlandırabilir.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Hız sabitinin (k) değerini artırır.</w:t>
      </w:r>
    </w:p>
    <w:p>
      <w:pPr>
        <w:jc w:val="both"/>
        <w:rPr>
          <w:rFonts w:ascii="Times New Roman" w:hAnsi="Times New Roman" w:cs="Times New Roman"/>
          <w:lang w:val="tr-TR"/>
        </w:rPr>
      </w:pPr>
      <w:r>
        <w:rPr>
          <w:rFonts w:ascii="Times New Roman" w:hAnsi="Times New Roman" w:cs="Times New Roman"/>
          <w:lang w:val="tr-TR"/>
        </w:rPr>
        <w:t xml:space="preserve">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50CBF667"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3BB8B019"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37489164"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2221C12" w14:textId="77777777">
        <w:trPr>
          <w:jc w:val="center"/>
        </w:trPr>
        <w:tc>
          <w:tcPr>
            <w:tcW w:w="9000" w:type="dxa"/>
            <w:shd w:val="clear" w:color="auto" w:fill="EDEDED"/>
          </w:tcPr>
          <w:p w14:paraId="75FE68CA"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3C0707D1"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74C3AF1F"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19B8FEB" w14:textId="77777777" w:rsidR="00E84BB5" w:rsidRDefault="00E84BB5">
      <w:pPr>
        <w:jc w:val="both"/>
        <w:rPr>
          <w:rFonts w:ascii="Times New Roman" w:hAnsi="Times New Roman" w:cs="Times New Roman"/>
          <w:lang w:val="tr-TR"/>
        </w:rPr>
      </w:pPr>
    </w:p>
    <w:p w14:paraId="07ECF8C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Görsel F:</w:t>
      </w:r>
      <w:r>
        <w:rPr>
          <w:rFonts w:ascii="Times New Roman" w:hAnsi="Times New Roman" w:cs="Times New Roman"/>
          <w:lang w:val="tr-TR"/>
        </w:rPr>
        <w:t xml:space="preserve"> Otomobil katalitik dönüştürücüsünün iç yapısı</w:t>
      </w:r>
    </w:p>
    <w:p w14:paraId="290F911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53D7000"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30FE91A2"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3125C154"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07686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5DB7CA" w14:textId="77777777" w:rsidR="00000000"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2E0B79E3" w14:textId="77777777" w:rsidR="00E84BB5" w:rsidRDefault="00E84BB5">
      <w:pPr>
        <w:jc w:val="both"/>
        <w:rPr>
          <w:rFonts w:ascii="Times New Roman" w:hAnsi="Times New Roman" w:cs="Times New Roman"/>
          <w:lang w:val="tr-TR"/>
        </w:rPr>
      </w:pPr>
    </w:p>
    <w:p w14:paraId="094FD69B"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56E8A3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4E1FC5" w14:textId="77777777" w:rsidR="00000000"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5CE3E4E" w14:textId="77777777" w:rsidR="00E84BB5" w:rsidRDefault="00E84BB5">
      <w:pPr>
        <w:jc w:val="both"/>
        <w:rPr>
          <w:rFonts w:ascii="Times New Roman" w:hAnsi="Times New Roman" w:cs="Times New Roman"/>
          <w:lang w:val="tr-TR"/>
        </w:rPr>
      </w:pPr>
    </w:p>
    <w:p w14:paraId="443915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E9379D"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7A075C19"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24766093" w14:textId="77777777">
        <w:trPr>
          <w:jc w:val="center"/>
        </w:trPr>
        <w:tc>
          <w:tcPr>
            <w:tcW w:w="5000" w:type="dxa"/>
            <w:shd w:val="clear" w:color="auto" w:fill="D9E2F3"/>
            <w:vAlign w:val="center"/>
          </w:tcPr>
          <w:p w14:paraId="076511AA"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4B634D7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3BA0D774"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73EDDB8" w14:textId="77777777">
        <w:trPr>
          <w:trHeight w:val="450"/>
          <w:jc w:val="center"/>
        </w:trPr>
        <w:tc>
          <w:tcPr>
            <w:tcW w:w="5000" w:type="dxa"/>
            <w:vAlign w:val="center"/>
          </w:tcPr>
          <w:p w14:paraId="6C639C4D"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447018F4" w14:textId="77777777" w:rsidR="00E84BB5" w:rsidRDefault="00E84BB5">
            <w:pPr>
              <w:rPr>
                <w:rFonts w:ascii="Times New Roman" w:hAnsi="Times New Roman" w:cs="Times New Roman"/>
                <w:lang w:val="tr-TR"/>
              </w:rPr>
            </w:pPr>
          </w:p>
        </w:tc>
        <w:tc>
          <w:tcPr>
            <w:tcW w:w="1800" w:type="dxa"/>
            <w:vAlign w:val="center"/>
          </w:tcPr>
          <w:p w14:paraId="1B7A2089" w14:textId="77777777" w:rsidR="00E84BB5" w:rsidRDefault="00E84BB5">
            <w:pPr>
              <w:rPr>
                <w:rFonts w:ascii="Times New Roman" w:hAnsi="Times New Roman" w:cs="Times New Roman"/>
                <w:lang w:val="tr-TR"/>
              </w:rPr>
            </w:pPr>
          </w:p>
        </w:tc>
      </w:tr>
      <w:tr w:rsidR="00E84BB5" w14:paraId="4EF78050" w14:textId="77777777">
        <w:trPr>
          <w:trHeight w:val="450"/>
          <w:jc w:val="center"/>
        </w:trPr>
        <w:tc>
          <w:tcPr>
            <w:tcW w:w="5000" w:type="dxa"/>
            <w:vAlign w:val="center"/>
          </w:tcPr>
          <w:p w14:paraId="01CCAD4C" w14:textId="77777777" w:rsidR="00E84BB5" w:rsidRDefault="00000000">
            <w:pPr>
              <w:rPr>
                <w:rFonts w:ascii="Times New Roman" w:hAnsi="Times New Roman" w:cs="Times New Roman"/>
                <w:lang w:val="tr-TR"/>
              </w:rPr>
            </w:pPr>
            <w:r>
              <w:rPr>
                <w:rFonts w:ascii="Times New Roman" w:hAnsi="Times New Roman" w:cs="Times New Roman"/>
                <w:lang w:val="tr-TR"/>
              </w:rPr>
              <w:lastRenderedPageBreak/>
              <w:t>Kömür tozunun kömür parçasından daha hızlı yanması</w:t>
            </w:r>
          </w:p>
        </w:tc>
        <w:tc>
          <w:tcPr>
            <w:tcW w:w="2200" w:type="dxa"/>
            <w:vAlign w:val="center"/>
          </w:tcPr>
          <w:p w14:paraId="2420DABC" w14:textId="77777777" w:rsidR="00E84BB5" w:rsidRDefault="00E84BB5">
            <w:pPr>
              <w:rPr>
                <w:rFonts w:ascii="Times New Roman" w:hAnsi="Times New Roman" w:cs="Times New Roman"/>
                <w:lang w:val="tr-TR"/>
              </w:rPr>
            </w:pPr>
          </w:p>
        </w:tc>
        <w:tc>
          <w:tcPr>
            <w:tcW w:w="1800" w:type="dxa"/>
            <w:vAlign w:val="center"/>
          </w:tcPr>
          <w:p w14:paraId="1B741287" w14:textId="77777777" w:rsidR="00E84BB5" w:rsidRDefault="00E84BB5">
            <w:pPr>
              <w:rPr>
                <w:rFonts w:ascii="Times New Roman" w:hAnsi="Times New Roman" w:cs="Times New Roman"/>
                <w:lang w:val="tr-TR"/>
              </w:rPr>
            </w:pPr>
          </w:p>
        </w:tc>
      </w:tr>
      <w:tr w:rsidR="00E84BB5" w14:paraId="2652B4A8" w14:textId="77777777">
        <w:trPr>
          <w:trHeight w:val="450"/>
          <w:jc w:val="center"/>
        </w:trPr>
        <w:tc>
          <w:tcPr>
            <w:tcW w:w="5000" w:type="dxa"/>
            <w:vAlign w:val="center"/>
          </w:tcPr>
          <w:p w14:paraId="08024A8B"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5AF262ED" w14:textId="77777777" w:rsidR="00E84BB5" w:rsidRDefault="00E84BB5">
            <w:pPr>
              <w:rPr>
                <w:rFonts w:ascii="Times New Roman" w:hAnsi="Times New Roman" w:cs="Times New Roman"/>
                <w:lang w:val="tr-TR"/>
              </w:rPr>
            </w:pPr>
          </w:p>
        </w:tc>
        <w:tc>
          <w:tcPr>
            <w:tcW w:w="1800" w:type="dxa"/>
            <w:vAlign w:val="center"/>
          </w:tcPr>
          <w:p w14:paraId="1FCA134A" w14:textId="77777777" w:rsidR="00E84BB5" w:rsidRDefault="00E84BB5">
            <w:pPr>
              <w:rPr>
                <w:rFonts w:ascii="Times New Roman" w:hAnsi="Times New Roman" w:cs="Times New Roman"/>
                <w:lang w:val="tr-TR"/>
              </w:rPr>
            </w:pPr>
          </w:p>
        </w:tc>
      </w:tr>
      <w:tr w:rsidR="00E84BB5" w14:paraId="4C58230B" w14:textId="77777777">
        <w:trPr>
          <w:trHeight w:val="450"/>
          <w:jc w:val="center"/>
        </w:trPr>
        <w:tc>
          <w:tcPr>
            <w:tcW w:w="5000" w:type="dxa"/>
            <w:vAlign w:val="center"/>
          </w:tcPr>
          <w:p w14:paraId="4DE96267"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0D70ED4D" w14:textId="77777777" w:rsidR="00E84BB5" w:rsidRDefault="00E84BB5">
            <w:pPr>
              <w:rPr>
                <w:rFonts w:ascii="Times New Roman" w:hAnsi="Times New Roman" w:cs="Times New Roman"/>
                <w:lang w:val="tr-TR"/>
              </w:rPr>
            </w:pPr>
          </w:p>
        </w:tc>
        <w:tc>
          <w:tcPr>
            <w:tcW w:w="1800" w:type="dxa"/>
            <w:vAlign w:val="center"/>
          </w:tcPr>
          <w:p w14:paraId="404C5B52" w14:textId="77777777" w:rsidR="00E84BB5" w:rsidRDefault="00E84BB5">
            <w:pPr>
              <w:rPr>
                <w:rFonts w:ascii="Times New Roman" w:hAnsi="Times New Roman" w:cs="Times New Roman"/>
                <w:lang w:val="tr-TR"/>
              </w:rPr>
            </w:pPr>
          </w:p>
        </w:tc>
      </w:tr>
      <w:tr w:rsidR="00E84BB5" w14:paraId="4AA84E42" w14:textId="77777777">
        <w:trPr>
          <w:trHeight w:val="450"/>
          <w:jc w:val="center"/>
        </w:trPr>
        <w:tc>
          <w:tcPr>
            <w:tcW w:w="5000" w:type="dxa"/>
            <w:vAlign w:val="center"/>
          </w:tcPr>
          <w:p w14:paraId="6C45370F"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365E2107" w14:textId="77777777" w:rsidR="00E84BB5" w:rsidRDefault="00E84BB5">
            <w:pPr>
              <w:rPr>
                <w:rFonts w:ascii="Times New Roman" w:hAnsi="Times New Roman" w:cs="Times New Roman"/>
                <w:lang w:val="tr-TR"/>
              </w:rPr>
            </w:pPr>
          </w:p>
        </w:tc>
        <w:tc>
          <w:tcPr>
            <w:tcW w:w="1800" w:type="dxa"/>
            <w:vAlign w:val="center"/>
          </w:tcPr>
          <w:p w14:paraId="5425D6A5" w14:textId="77777777" w:rsidR="00E84BB5" w:rsidRDefault="00E84BB5">
            <w:pPr>
              <w:rPr>
                <w:rFonts w:ascii="Times New Roman" w:hAnsi="Times New Roman" w:cs="Times New Roman"/>
                <w:lang w:val="tr-TR"/>
              </w:rPr>
            </w:pPr>
          </w:p>
        </w:tc>
      </w:tr>
      <w:tr w:rsidR="00E84BB5" w14:paraId="721F00A2" w14:textId="77777777">
        <w:trPr>
          <w:trHeight w:val="450"/>
          <w:jc w:val="center"/>
        </w:trPr>
        <w:tc>
          <w:tcPr>
            <w:tcW w:w="5000" w:type="dxa"/>
            <w:vAlign w:val="center"/>
          </w:tcPr>
          <w:p w14:paraId="35CF1D68"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65A7FA0B" w14:textId="77777777" w:rsidR="00E84BB5" w:rsidRDefault="00E84BB5">
            <w:pPr>
              <w:rPr>
                <w:rFonts w:ascii="Times New Roman" w:hAnsi="Times New Roman" w:cs="Times New Roman"/>
                <w:lang w:val="tr-TR"/>
              </w:rPr>
            </w:pPr>
          </w:p>
        </w:tc>
        <w:tc>
          <w:tcPr>
            <w:tcW w:w="1800" w:type="dxa"/>
            <w:vAlign w:val="center"/>
          </w:tcPr>
          <w:p w14:paraId="78305AF9" w14:textId="77777777" w:rsidR="00E84BB5" w:rsidRDefault="00E84BB5">
            <w:pPr>
              <w:rPr>
                <w:rFonts w:ascii="Times New Roman" w:hAnsi="Times New Roman" w:cs="Times New Roman"/>
                <w:lang w:val="tr-TR"/>
              </w:rPr>
            </w:pPr>
          </w:p>
        </w:tc>
      </w:tr>
      <w:tr w:rsidR="00E84BB5" w14:paraId="02A72C9A" w14:textId="77777777">
        <w:trPr>
          <w:trHeight w:val="450"/>
          <w:jc w:val="center"/>
        </w:trPr>
        <w:tc>
          <w:tcPr>
            <w:tcW w:w="5000" w:type="dxa"/>
            <w:vAlign w:val="center"/>
          </w:tcPr>
          <w:p w14:paraId="2A68428F"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7CCE3D97" w14:textId="77777777" w:rsidR="00E84BB5" w:rsidRDefault="00E84BB5">
            <w:pPr>
              <w:rPr>
                <w:rFonts w:ascii="Times New Roman" w:hAnsi="Times New Roman" w:cs="Times New Roman"/>
                <w:lang w:val="tr-TR"/>
              </w:rPr>
            </w:pPr>
          </w:p>
        </w:tc>
        <w:tc>
          <w:tcPr>
            <w:tcW w:w="1800" w:type="dxa"/>
            <w:vAlign w:val="center"/>
          </w:tcPr>
          <w:p w14:paraId="0F1DBB4D" w14:textId="77777777" w:rsidR="00E84BB5" w:rsidRDefault="00E84BB5">
            <w:pPr>
              <w:rPr>
                <w:rFonts w:ascii="Times New Roman" w:hAnsi="Times New Roman" w:cs="Times New Roman"/>
                <w:lang w:val="tr-TR"/>
              </w:rPr>
            </w:pPr>
          </w:p>
        </w:tc>
      </w:tr>
      <w:tr w:rsidR="00E84BB5" w14:paraId="2E46049F" w14:textId="77777777">
        <w:trPr>
          <w:trHeight w:val="450"/>
          <w:jc w:val="center"/>
        </w:trPr>
        <w:tc>
          <w:tcPr>
            <w:tcW w:w="5000" w:type="dxa"/>
            <w:vAlign w:val="center"/>
          </w:tcPr>
          <w:p w14:paraId="6266C930"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1C412DF4" w14:textId="77777777" w:rsidR="00E84BB5" w:rsidRDefault="00E84BB5">
            <w:pPr>
              <w:rPr>
                <w:rFonts w:ascii="Times New Roman" w:hAnsi="Times New Roman" w:cs="Times New Roman"/>
                <w:lang w:val="tr-TR"/>
              </w:rPr>
            </w:pPr>
          </w:p>
        </w:tc>
        <w:tc>
          <w:tcPr>
            <w:tcW w:w="1800" w:type="dxa"/>
            <w:vAlign w:val="center"/>
          </w:tcPr>
          <w:p w14:paraId="0B8CA942" w14:textId="77777777" w:rsidR="00E84BB5" w:rsidRDefault="00E84BB5">
            <w:pPr>
              <w:rPr>
                <w:rFonts w:ascii="Times New Roman" w:hAnsi="Times New Roman" w:cs="Times New Roman"/>
                <w:lang w:val="tr-TR"/>
              </w:rPr>
            </w:pPr>
          </w:p>
        </w:tc>
      </w:tr>
    </w:tbl>
    <w:p w14:paraId="4F2C11B7" w14:textId="77777777" w:rsidR="00E84BB5" w:rsidRDefault="00E84BB5">
      <w:pPr>
        <w:jc w:val="both"/>
        <w:rPr>
          <w:rFonts w:ascii="Times New Roman" w:hAnsi="Times New Roman" w:cs="Times New Roman"/>
          <w:lang w:val="tr-TR"/>
        </w:rPr>
      </w:pPr>
    </w:p>
    <w:p w14:paraId="68B07E08"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55DFEFF7"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B05C8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7EE5932"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0DE0C06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24F8B"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44F2415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C18924"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47B6EF1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FF03FF"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054921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61A1CED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7882DFA"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E58819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046FAF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4BA33C0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5043F76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5A77BA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3E314F8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04C4571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pPr>
        <w:jc w:val="both"/>
        <w:rPr>
          <w:rFonts w:ascii="Times New Roman" w:hAnsi="Times New Roman" w:cs="Times New Roman"/>
          <w:lang w:val="tr-TR"/>
        </w:rPr>
      </w:pPr>
      <w:r>
        <w:rPr>
          <w:rFonts w:ascii="Times New Roman" w:hAnsi="Times New Roman" w:cs="Times New Roman"/>
          <w:lang w:val="tr-TR"/>
        </w:rPr>
        <w:t xml:space="preserve">5. Aynı koşullarda tek basamakta gerçekleşen aşağıdaki tepkimelerden hangisinin daha hızlı olması beklenir? Gerekçesini çarpışma teorisi ile açıklayınız.</w:t>
      </w:r>
    </w:p>
    <w:p>
      <w:pPr>
        <w:jc w:val="center"/>
        <w:rPr>
          <w:rFonts w:ascii="Times New Roman" w:hAnsi="Times New Roman" w:cs="Times New Roman"/>
          <w:lang w:val="tr-TR"/>
        </w:rPr>
      </w:pPr>
      <w:r>
        <w:rPr>
          <w:rFonts w:ascii="Times New Roman" w:hAnsi="Times New Roman" w:cs="Times New Roman"/>
          <w:lang w:val="tr-TR"/>
        </w:rPr>
        <w:t xml:space="preserve">I. X(g) + Y(g) → XY(g)          II. 2X(g) + Y(g) → X</w:t>
      </w:r>
      <w:r>
        <w:rPr>
          <w:rFonts w:ascii="Times New Roman" w:hAnsi="Times New Roman" w:cs="Times New Roman"/>
          <w:vertAlign w:val="subscript"/>
          <w:lang w:val="tr-TR"/>
        </w:rPr>
        <w:t xml:space="preserve">2</w:t>
      </w:r>
      <w:r>
        <w:rPr>
          <w:rFonts w:ascii="Times New Roman" w:hAnsi="Times New Roman" w:cs="Times New Roman"/>
          <w:lang w:val="tr-TR"/>
        </w:rPr>
        <w:t xml:space="preserve">Y(g)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 sonunda elde edilen ürün miktarını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Katalizör yalnızca ileri tepkimenin aktivasyon enerjisini düşürür.</w:t>
      </w:r>
    </w:p>
    <w:p>
      <w:pPr>
        <w:ind w:left="720"/>
        <w:jc w:val="both"/>
        <w:rPr>
          <w:rFonts w:ascii="Times New Roman" w:hAnsi="Times New Roman" w:cs="Times New Roman"/>
          <w:lang w:val="tr-TR"/>
        </w:rPr>
      </w:pPr>
      <w:r>
        <w:rPr>
          <w:rFonts w:ascii="Times New Roman" w:hAnsi="Times New Roman" w:cs="Times New Roman"/>
          <w:lang w:val="tr-TR"/>
        </w:rPr>
        <w:t xml:space="preserve">(  ) Katalizör eklendiğinde hız sabitinin değeri artar.</w:t>
      </w:r>
    </w:p>
    <w:p>
      <w:pPr>
        <w:ind w:left="720"/>
        <w:jc w:val="both"/>
        <w:rPr>
          <w:rFonts w:ascii="Times New Roman" w:hAnsi="Times New Roman" w:cs="Times New Roman"/>
          <w:lang w:val="tr-TR"/>
        </w:rPr>
      </w:pPr>
      <w:r>
        <w:rPr>
          <w:rFonts w:ascii="Times New Roman" w:hAnsi="Times New Roman" w:cs="Times New Roman"/>
          <w:lang w:val="tr-TR"/>
        </w:rPr>
        <w:t xml:space="preserve">(  ) İnhibitörler tepkime hızını azaltır.</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tepkimenin izlediği yolu değiştirir.</w:t>
      </w:r>
    </w:p>
    <w:p w14:paraId="7B4EDD68"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B90D1E0"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1DD031DA"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372DA1" w14:textId="77777777" w:rsidR="00000000"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571549DE" w14:textId="77777777" w:rsidR="00E84BB5" w:rsidRDefault="00E84BB5">
      <w:pPr>
        <w:jc w:val="both"/>
        <w:rPr>
          <w:rFonts w:ascii="Times New Roman" w:hAnsi="Times New Roman" w:cs="Times New Roman"/>
          <w:lang w:val="tr-TR"/>
        </w:rPr>
      </w:pPr>
    </w:p>
    <w:p w14:paraId="66BFA309"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DE84DB"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6A4203" w14:textId="77777777" w:rsidR="00975DB7" w:rsidRDefault="00975DB7" w:rsidP="009A5D82">
      <w:pPr>
        <w:spacing w:after="0" w:line="240" w:lineRule="auto"/>
      </w:pPr>
      <w:r>
        <w:separator/>
      </w:r>
    </w:p>
  </w:endnote>
  <w:endnote w:type="continuationSeparator" w:id="0">
    <w:p w14:paraId="054332DC" w14:textId="77777777" w:rsidR="00975DB7" w:rsidRDefault="00975DB7"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450B858A"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0ED7C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480D1F21"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6FFD3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D65B06" w14:textId="77777777" w:rsidR="00975DB7" w:rsidRDefault="00975DB7" w:rsidP="009A5D82">
      <w:pPr>
        <w:spacing w:after="0" w:line="240" w:lineRule="auto"/>
      </w:pPr>
      <w:r>
        <w:separator/>
      </w:r>
    </w:p>
  </w:footnote>
  <w:footnote w:type="continuationSeparator" w:id="0">
    <w:p w14:paraId="1D0409CF" w14:textId="77777777" w:rsidR="00975DB7" w:rsidRDefault="00975DB7"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36672177">
    <w:abstractNumId w:val="2"/>
  </w:num>
  <w:num w:numId="2" w16cid:durableId="586303353">
    <w:abstractNumId w:val="0"/>
    <w:lvlOverride w:ilvl="0">
      <w:startOverride w:val="1"/>
    </w:lvlOverride>
  </w:num>
  <w:num w:numId="3" w16cid:durableId="1148547480">
    <w:abstractNumId w:val="0"/>
    <w:lvlOverride w:ilvl="0">
      <w:startOverride w:val="1"/>
    </w:lvlOverride>
  </w:num>
  <w:num w:numId="4" w16cid:durableId="276834025">
    <w:abstractNumId w:val="1"/>
    <w:lvlOverride w:ilvl="0">
      <w:startOverride w:val="1"/>
    </w:lvlOverride>
  </w:num>
  <w:num xmlns:a="http://schemas.openxmlformats.org/drawingml/2006/main" xmlns:pic="http://schemas.openxmlformats.org/drawingml/2006/picture" w:numId="5">
    <w:abstractNumId w:val="3"/>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FBF64"/>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15</Pages>
  <Words>2934</Words>
  <Characters>16724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2026-10-17T18:36:00Z</dcterms:modified>
</cp:coreProperties>
</file>