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A3E1A5" w14:textId="683EECF3" w:rsidR="006255A0" w:rsidRPr="00BF3595" w:rsidRDefault="006879EC" w:rsidP="00BF3595">
      <w:pPr>
        <w:pStyle w:val="ListParagraph"/>
        <w:numPr>
          <w:ilvl w:val="2"/>
          <w:numId w:val="51"/>
        </w:numPr>
        <w:rPr>
          <w:rFonts w:ascii="Times New Roman" w:hAnsi="Times New Roman" w:cs="Times New Roman"/>
          <w:b/>
          <w:bCs/>
          <w:lang w:val="tr-TR"/>
        </w:rPr>
      </w:pPr>
      <w:r w:rsidRPr="00BF3595">
        <w:rPr>
          <w:rFonts w:ascii="Times New Roman" w:hAnsi="Times New Roman" w:cs="Times New Roman"/>
          <w:b/>
          <w:bCs/>
          <w:lang w:val="tr-TR"/>
        </w:rPr>
        <w:t>Tepkime Hızına Etki Eden Faktörler</w:t>
      </w:r>
    </w:p>
    <w:p>
      <w:pPr>
        <w:jc w:val="both"/>
        <w:rPr>
          <w:rFonts w:ascii="Times New Roman" w:hAnsi="Times New Roman" w:cs="Times New Roman"/>
          <w:lang w:val="tr-TR"/>
        </w:rPr>
      </w:pPr>
      <w:r>
        <w:rPr>
          <w:rFonts w:ascii="Times New Roman" w:hAnsi="Times New Roman" w:cs="Times New Roman"/>
          <w:lang w:val="tr-TR"/>
        </w:rPr>
        <w:t xml:space="preserve">Marketten alınan sebze ve meyveler neden buzdolabında saklanır? Bir kâğıt parçası alev aldığında birkaç saniyede yanıp kül olurken açıkta bırakılan bir demir çivinin paslanması neden aylar sürer? Kâğıdın yanması (Görsel A) ile demirin paslanması (Görsel B) olaylarının her ikisi de maddelerin oksijenle tepkimeye girdiği kimyasal değişimlerdir. Bu olaylar arasındaki benzerlik ve farklılıklar nelerdir? Önceki konuda tepkime hızının zamanla değiştiğini ve tepkime hızının çarpışma teorisi ile açıklanabildiğini öğrendiniz. Aynı tepkimenin bazı koşullarda hızlı, bazı koşullarda yavaş gerçekleşmesinin nedenleri neler olabilir? Bir etkinlik yaparak tepkime hızına etki eden faktörleri keşfediniz.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Kenarından alev alarak yanmakta olan bir kâğıt parçası, koyu arka plan.</w:t>
            </w:r>
          </w:p>
          <w:p>
            <w:pPr>
              <w:jc w:val="both"/>
              <w:rPr>
                <w:rFonts w:ascii="Times New Roman" w:hAnsi="Times New Roman" w:cs="Times New Roman"/>
                <w:lang w:val="tr-TR"/>
              </w:rPr>
            </w:pPr>
            <w:r>
              <w:rPr>
                <w:rFonts w:ascii="Times New Roman" w:hAnsi="Times New Roman" w:cs="Times New Roman"/>
                <w:lang w:val="tr-TR"/>
              </w:rPr>
              <w:t xml:space="preserve">Shutter ID: 2673964099 (fotoğraf) — Burning paper, glowing edge on black background</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Kâğıdın yanması</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Paslanmış eski demir çiviler ya da paslı bir demir zincir; yakın çekim.</w:t>
            </w:r>
          </w:p>
          <w:p>
            <w:pPr>
              <w:jc w:val="both"/>
              <w:rPr>
                <w:rFonts w:ascii="Times New Roman" w:hAnsi="Times New Roman" w:cs="Times New Roman"/>
                <w:lang w:val="tr-TR"/>
              </w:rPr>
            </w:pPr>
            <w:r>
              <w:rPr>
                <w:rFonts w:ascii="Times New Roman" w:hAnsi="Times New Roman" w:cs="Times New Roman"/>
                <w:lang w:val="tr-TR"/>
              </w:rPr>
              <w:t xml:space="preserve">Shutter ID: 1772648675 (fotoğraf) — Rusty old iron nails close up</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B:</w:t>
      </w:r>
      <w:r>
        <w:rPr>
          <w:rFonts w:ascii="Times New Roman" w:hAnsi="Times New Roman" w:cs="Times New Roman"/>
          <w:lang w:val="tr-TR"/>
        </w:rPr>
        <w:t xml:space="preserve"> Demir çivilerin paslanması</w:t>
      </w:r>
    </w:p>
    <w:p>
      <w:pPr>
        <w:jc w:val="both"/>
        <w:rPr>
          <w:rFonts w:ascii="Times New Roman" w:hAnsi="Times New Roman" w:cs="Times New Roman"/>
          <w:lang w:val="tr-TR"/>
        </w:rPr>
      </w:pPr>
      <w:r>
        <w:rPr>
          <w:rFonts w:ascii="Times New Roman" w:hAnsi="Times New Roman" w:cs="Times New Roman"/>
          <w:lang w:val="tr-TR"/>
        </w:rPr>
        <w:t xml:space="preserve">Çalışmaya başlamadan önce karekodda yer alan “Ön Bilgi ve Hedef Belirleme Formu”nu doldurunuz. Bu formda konu ile ilgili ön bilgilerinizi, deney sürecinde neyi öğrenmeyi beklediğinizi, hangi stratejileri kullanacağınızı ve bu süreçte neler hissedebileceğinizi belirtiniz.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1"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Ön Bilgi ve Hedef Belirleme Formu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Ön Bilgi ve Hedef Belirleme Formu</w:t>
                      </w:r>
                    </w:p>
                  </w:txbxContent>
                </v:textbox>
              </v:rect>
            </w:pict>
          </mc:Fallback>
        </mc:AlternateContent>
      </w:r>
    </w:p>
    <w:p>
      <w:pPr>
        <w:jc w:val="both"/>
        <w:rPr>
          <w:rFonts w:ascii="Times New Roman" w:hAnsi="Times New Roman" w:cs="Times New Roman"/>
          <w:lang w:val="tr-TR"/>
        </w:rPr>
      </w:pP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1.7.</w:t>
      </w:r>
    </w:p>
    <w:p>
      <w:pPr>
        <w:jc w:val="both"/>
        <w:rPr>
          <w:rFonts w:ascii="Times New Roman" w:hAnsi="Times New Roman" w:cs="Times New Roman"/>
          <w:lang w:val="tr-TR"/>
        </w:rPr>
      </w:pPr>
      <w:r>
        <w:rPr>
          <w:rFonts w:ascii="Times New Roman" w:hAnsi="Times New Roman" w:cs="Times New Roman"/>
          <w:highlight w:val="yellow"/>
          <w:lang w:val="tr-TR"/>
        </w:rPr>
        <w:t xml:space="preserve">Güvenlik uyarıları</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Güvenlik uyarıları Kimya9/10 kitabından alınsın; önlük, gözlük, eldiven ve havalandırma uyarıları eklensin.</w:t>
      </w:r>
    </w:p>
    <w:p>
      <w:pPr>
        <w:jc w:val="both"/>
        <w:rPr>
          <w:rFonts w:ascii="Times New Roman" w:hAnsi="Times New Roman" w:cs="Times New Roman"/>
          <w:lang w:val="tr-TR"/>
        </w:rPr>
      </w:pPr>
      <w:r>
        <w:rPr>
          <w:rFonts w:ascii="Times New Roman" w:hAnsi="Times New Roman" w:cs="Times New Roman"/>
          <w:b/>
          <w:bCs/>
          <w:lang w:val="tr-TR"/>
        </w:rPr>
        <w:t xml:space="preserve">1. Aşama: Araştırılabilir Sorular ve Hipotezler</w:t>
      </w:r>
    </w:p>
    <w:p>
      <w:pPr>
        <w:jc w:val="both"/>
        <w:rPr>
          <w:rFonts w:ascii="Times New Roman" w:hAnsi="Times New Roman" w:cs="Times New Roman"/>
          <w:lang w:val="tr-TR"/>
        </w:rPr>
      </w:pPr>
      <w:r>
        <w:rPr>
          <w:rFonts w:ascii="Times New Roman" w:hAnsi="Times New Roman" w:cs="Times New Roman"/>
          <w:lang w:val="tr-TR"/>
        </w:rPr>
        <w:t xml:space="preserve">Aşağıdaki tabloda günlük hayattan tepkime hızıyla ilişkili bazı örnek olaylar verilmiştir. İlk satır örnek olarak doldurulmuştur. Tablodaki örnek olaylardan yararlanarak her bir faktörün tepkime hızına etkisine ilişkin araştırılabilir bir soru ve bu soruya yönelik bir hipotez yazınız. Çeşitli fikir, argüman ve yeni bilgilere açık olunuz; merak ettiğiniz soruların peşinden gitmenin bilimsel gelişimin bir parçası olduğunu unutmayınız.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500"/>
        <w:gridCol w:w="2700"/>
        <w:gridCol w:w="2400"/>
        <w:gridCol w:w="2400"/>
      </w:tblGrid>
      <w:tr>
        <w:tc>
          <w:tcPr>
            <w:tcW w:w="15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Faktör</w:t>
            </w:r>
          </w:p>
        </w:tc>
        <w:tc>
          <w:tcPr>
            <w:tcW w:w="27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Günlük hayattan örnek olay</w:t>
            </w:r>
          </w:p>
        </w:tc>
        <w:tc>
          <w:tcPr>
            <w:tcW w:w="24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Araştırılabilir soru</w:t>
            </w:r>
          </w:p>
        </w:tc>
        <w:tc>
          <w:tcPr>
            <w:tcW w:w="24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Hipotez</w:t>
            </w:r>
          </w:p>
        </w:tc>
      </w:tr>
      <w:tr>
        <w:trPr>
          <w:trHeight w:val="900"/>
        </w:trPr>
        <w:tc>
          <w:tcPr>
            <w:tcW w:w="15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Sıcaklık</w:t>
            </w:r>
          </w:p>
        </w:tc>
        <w:tc>
          <w:tcPr>
            <w:tcW w:w="27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Süt, buzdolabında oda sıcaklığına göre daha geç bozulur.</w:t>
            </w:r>
          </w:p>
        </w:tc>
        <w:tc>
          <w:tcPr>
            <w:tcW w:w="24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Sıcaklık, sütün bozulma tepkimelerinin hızını nasıl etkiler?</w:t>
            </w:r>
          </w:p>
        </w:tc>
        <w:tc>
          <w:tcPr>
            <w:tcW w:w="24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Sıcaklık arttıkça sütün bozulma hızı artar.</w:t>
            </w:r>
          </w:p>
        </w:tc>
      </w:tr>
      <w:tr>
        <w:trPr>
          <w:trHeight w:val="900"/>
        </w:trPr>
        <w:tc>
          <w:tcPr>
            <w:tcW w:w="15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Tepken cinsi</w:t>
            </w:r>
          </w:p>
        </w:tc>
        <w:tc>
          <w:tcPr>
            <w:tcW w:w="27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Sodyum metali suyla şiddetle tepkimeye girerken demir suyla çok yavaş tepkimeye girer.</w:t>
            </w:r>
          </w:p>
        </w:tc>
        <w:tc>
          <w:tcPr>
            <w:tcW w:w="2400" w:type="dxa"/>
            <w:vAlign w:val="center"/>
          </w:tcPr>
          <w:p>
            <w:pPr>
              <w:jc w:val="left"/>
              <w:rPr>
                <w:rFonts w:ascii="Times New Roman" w:hAnsi="Times New Roman" w:cs="Times New Roman"/>
                <w:lang w:val="tr-TR"/>
              </w:rPr>
            </w:pPr>
          </w:p>
        </w:tc>
        <w:tc>
          <w:tcPr>
            <w:tcW w:w="2400" w:type="dxa"/>
            <w:vAlign w:val="center"/>
          </w:tcPr>
          <w:p>
            <w:pPr>
              <w:jc w:val="left"/>
              <w:rPr>
                <w:rFonts w:ascii="Times New Roman" w:hAnsi="Times New Roman" w:cs="Times New Roman"/>
                <w:lang w:val="tr-TR"/>
              </w:rPr>
            </w:pPr>
          </w:p>
        </w:tc>
      </w:tr>
      <w:tr>
        <w:trPr>
          <w:trHeight w:val="900"/>
        </w:trPr>
        <w:tc>
          <w:tcPr>
            <w:tcW w:w="15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Fiziksel hâl</w:t>
            </w:r>
          </w:p>
        </w:tc>
        <w:tc>
          <w:tcPr>
            <w:tcW w:w="27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Kabartma tozu kuru hâldeyken değişmeden kalır, hamura su eklendiğinde gaz çıkışı başlar.</w:t>
            </w:r>
          </w:p>
        </w:tc>
        <w:tc>
          <w:tcPr>
            <w:tcW w:w="2400" w:type="dxa"/>
            <w:vAlign w:val="center"/>
          </w:tcPr>
          <w:p>
            <w:pPr>
              <w:jc w:val="left"/>
              <w:rPr>
                <w:rFonts w:ascii="Times New Roman" w:hAnsi="Times New Roman" w:cs="Times New Roman"/>
                <w:lang w:val="tr-TR"/>
              </w:rPr>
            </w:pPr>
          </w:p>
        </w:tc>
        <w:tc>
          <w:tcPr>
            <w:tcW w:w="2400" w:type="dxa"/>
            <w:vAlign w:val="center"/>
          </w:tcPr>
          <w:p>
            <w:pPr>
              <w:jc w:val="left"/>
              <w:rPr>
                <w:rFonts w:ascii="Times New Roman" w:hAnsi="Times New Roman" w:cs="Times New Roman"/>
                <w:lang w:val="tr-TR"/>
              </w:rPr>
            </w:pPr>
          </w:p>
        </w:tc>
      </w:tr>
      <w:tr>
        <w:trPr>
          <w:trHeight w:val="900"/>
        </w:trPr>
        <w:tc>
          <w:tcPr>
            <w:tcW w:w="15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Tepken derişimi</w:t>
            </w:r>
          </w:p>
        </w:tc>
        <w:tc>
          <w:tcPr>
            <w:tcW w:w="27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Saf oksijen içine sokulan kor hâlindeki tahta kıymık alev alır.</w:t>
            </w:r>
          </w:p>
        </w:tc>
        <w:tc>
          <w:tcPr>
            <w:tcW w:w="2400" w:type="dxa"/>
            <w:vAlign w:val="center"/>
          </w:tcPr>
          <w:p>
            <w:pPr>
              <w:jc w:val="left"/>
              <w:rPr>
                <w:rFonts w:ascii="Times New Roman" w:hAnsi="Times New Roman" w:cs="Times New Roman"/>
                <w:lang w:val="tr-TR"/>
              </w:rPr>
            </w:pPr>
          </w:p>
        </w:tc>
        <w:tc>
          <w:tcPr>
            <w:tcW w:w="2400" w:type="dxa"/>
            <w:vAlign w:val="center"/>
          </w:tcPr>
          <w:p>
            <w:pPr>
              <w:jc w:val="left"/>
              <w:rPr>
                <w:rFonts w:ascii="Times New Roman" w:hAnsi="Times New Roman" w:cs="Times New Roman"/>
                <w:lang w:val="tr-TR"/>
              </w:rPr>
            </w:pPr>
          </w:p>
        </w:tc>
      </w:tr>
      <w:tr>
        <w:trPr>
          <w:trHeight w:val="900"/>
        </w:trPr>
        <w:tc>
          <w:tcPr>
            <w:tcW w:w="15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Katı tepkenin temas yüzeyi</w:t>
            </w:r>
          </w:p>
        </w:tc>
        <w:tc>
          <w:tcPr>
            <w:tcW w:w="27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İnce yongalar, aynı kütledeki odun kütüğünden çok daha hızlı yanar.</w:t>
            </w:r>
          </w:p>
        </w:tc>
        <w:tc>
          <w:tcPr>
            <w:tcW w:w="2400" w:type="dxa"/>
            <w:vAlign w:val="center"/>
          </w:tcPr>
          <w:p>
            <w:pPr>
              <w:jc w:val="left"/>
              <w:rPr>
                <w:rFonts w:ascii="Times New Roman" w:hAnsi="Times New Roman" w:cs="Times New Roman"/>
                <w:lang w:val="tr-TR"/>
              </w:rPr>
            </w:pPr>
          </w:p>
        </w:tc>
        <w:tc>
          <w:tcPr>
            <w:tcW w:w="2400" w:type="dxa"/>
            <w:vAlign w:val="center"/>
          </w:tcPr>
          <w:p>
            <w:pPr>
              <w:jc w:val="left"/>
              <w:rPr>
                <w:rFonts w:ascii="Times New Roman" w:hAnsi="Times New Roman" w:cs="Times New Roman"/>
                <w:lang w:val="tr-TR"/>
              </w:rPr>
            </w:pPr>
          </w:p>
        </w:tc>
      </w:tr>
      <w:tr>
        <w:trPr>
          <w:trHeight w:val="900"/>
        </w:trPr>
        <w:tc>
          <w:tcPr>
            <w:tcW w:w="15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Katalizör</w:t>
            </w:r>
          </w:p>
        </w:tc>
        <w:tc>
          <w:tcPr>
            <w:tcW w:w="27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Hidrojen peroksit (oksijenli su) yaraya döküldüğünde köpürür.</w:t>
            </w:r>
          </w:p>
        </w:tc>
        <w:tc>
          <w:tcPr>
            <w:tcW w:w="2400" w:type="dxa"/>
            <w:vAlign w:val="center"/>
          </w:tcPr>
          <w:p>
            <w:pPr>
              <w:jc w:val="left"/>
              <w:rPr>
                <w:rFonts w:ascii="Times New Roman" w:hAnsi="Times New Roman" w:cs="Times New Roman"/>
                <w:lang w:val="tr-TR"/>
              </w:rPr>
            </w:pPr>
          </w:p>
        </w:tc>
        <w:tc>
          <w:tcPr>
            <w:tcW w:w="24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2. Aşama: Değişkenlerin Belirlenmesi</w:t>
      </w:r>
    </w:p>
    <w:p>
      <w:pPr>
        <w:jc w:val="both"/>
        <w:rPr>
          <w:rFonts w:ascii="Times New Roman" w:hAnsi="Times New Roman" w:cs="Times New Roman"/>
          <w:lang w:val="tr-TR"/>
        </w:rPr>
      </w:pPr>
      <w:r>
        <w:rPr>
          <w:rFonts w:ascii="Times New Roman" w:hAnsi="Times New Roman" w:cs="Times New Roman"/>
          <w:lang w:val="tr-TR"/>
        </w:rPr>
        <w:t xml:space="preserve">Sınıfınızda gruplara ayrılınız. Grup arkadaşlarınızla iş birliği içinde her bir faktörün tepkime hızı ile ilişkisini araştıracağınız deneyler için bağımlı, bağımsız ve kontrol değişkenlerini belirleyerek aşağıdaki tabloya yazınız. Grup çalışmasında görev paylaşımı yapınız, arkadaşlarınızın fikirlerine saygı gösteriniz ve dostluk ilişkilerinizi güçlendirecek şekilde davranınız.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100"/>
        <w:gridCol w:w="2300"/>
        <w:gridCol w:w="2300"/>
        <w:gridCol w:w="2300"/>
      </w:tblGrid>
      <w:tr>
        <w:tc>
          <w:tcPr>
            <w:tcW w:w="2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Faktör</w:t>
            </w:r>
          </w:p>
        </w:tc>
        <w:tc>
          <w:tcPr>
            <w:tcW w:w="2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Bağımsız değişken</w:t>
            </w:r>
          </w:p>
        </w:tc>
        <w:tc>
          <w:tcPr>
            <w:tcW w:w="2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Bağımlı değişken</w:t>
            </w:r>
          </w:p>
        </w:tc>
        <w:tc>
          <w:tcPr>
            <w:tcW w:w="2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Kontrol değişkenleri</w:t>
            </w:r>
          </w:p>
        </w:tc>
      </w:tr>
      <w:tr>
        <w:trPr>
          <w:trHeight w:val="700"/>
        </w:trPr>
        <w:tc>
          <w:tcPr>
            <w:tcW w:w="2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Tepken cinsi</w:t>
            </w:r>
          </w:p>
        </w:tc>
        <w:tc>
          <w:tcPr>
            <w:tcW w:w="2300" w:type="dxa"/>
            <w:vAlign w:val="center"/>
          </w:tcPr>
          <w:p>
            <w:pPr>
              <w:jc w:val="center"/>
              <w:rPr>
                <w:rFonts w:ascii="Times New Roman" w:hAnsi="Times New Roman" w:cs="Times New Roman"/>
                <w:lang w:val="tr-TR"/>
              </w:rPr>
            </w:pPr>
          </w:p>
        </w:tc>
        <w:tc>
          <w:tcPr>
            <w:tcW w:w="2300" w:type="dxa"/>
            <w:vAlign w:val="center"/>
          </w:tcPr>
          <w:p>
            <w:pPr>
              <w:jc w:val="center"/>
              <w:rPr>
                <w:rFonts w:ascii="Times New Roman" w:hAnsi="Times New Roman" w:cs="Times New Roman"/>
                <w:lang w:val="tr-TR"/>
              </w:rPr>
            </w:pPr>
          </w:p>
        </w:tc>
        <w:tc>
          <w:tcPr>
            <w:tcW w:w="2300" w:type="dxa"/>
            <w:vAlign w:val="center"/>
          </w:tcPr>
          <w:p>
            <w:pPr>
              <w:jc w:val="center"/>
              <w:rPr>
                <w:rFonts w:ascii="Times New Roman" w:hAnsi="Times New Roman" w:cs="Times New Roman"/>
                <w:lang w:val="tr-TR"/>
              </w:rPr>
            </w:pPr>
          </w:p>
        </w:tc>
      </w:tr>
      <w:tr>
        <w:trPr>
          <w:trHeight w:val="700"/>
        </w:trPr>
        <w:tc>
          <w:tcPr>
            <w:tcW w:w="2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Fiziksel hâl</w:t>
            </w:r>
          </w:p>
        </w:tc>
        <w:tc>
          <w:tcPr>
            <w:tcW w:w="2300" w:type="dxa"/>
            <w:vAlign w:val="center"/>
          </w:tcPr>
          <w:p>
            <w:pPr>
              <w:jc w:val="center"/>
              <w:rPr>
                <w:rFonts w:ascii="Times New Roman" w:hAnsi="Times New Roman" w:cs="Times New Roman"/>
                <w:lang w:val="tr-TR"/>
              </w:rPr>
            </w:pPr>
          </w:p>
        </w:tc>
        <w:tc>
          <w:tcPr>
            <w:tcW w:w="2300" w:type="dxa"/>
            <w:vAlign w:val="center"/>
          </w:tcPr>
          <w:p>
            <w:pPr>
              <w:jc w:val="center"/>
              <w:rPr>
                <w:rFonts w:ascii="Times New Roman" w:hAnsi="Times New Roman" w:cs="Times New Roman"/>
                <w:lang w:val="tr-TR"/>
              </w:rPr>
            </w:pPr>
          </w:p>
        </w:tc>
        <w:tc>
          <w:tcPr>
            <w:tcW w:w="2300" w:type="dxa"/>
            <w:vAlign w:val="center"/>
          </w:tcPr>
          <w:p>
            <w:pPr>
              <w:jc w:val="center"/>
              <w:rPr>
                <w:rFonts w:ascii="Times New Roman" w:hAnsi="Times New Roman" w:cs="Times New Roman"/>
                <w:lang w:val="tr-TR"/>
              </w:rPr>
            </w:pPr>
          </w:p>
        </w:tc>
      </w:tr>
      <w:tr>
        <w:trPr>
          <w:trHeight w:val="700"/>
        </w:trPr>
        <w:tc>
          <w:tcPr>
            <w:tcW w:w="2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Tepken derişimi</w:t>
            </w:r>
          </w:p>
        </w:tc>
        <w:tc>
          <w:tcPr>
            <w:tcW w:w="2300" w:type="dxa"/>
            <w:vAlign w:val="center"/>
          </w:tcPr>
          <w:p>
            <w:pPr>
              <w:jc w:val="center"/>
              <w:rPr>
                <w:rFonts w:ascii="Times New Roman" w:hAnsi="Times New Roman" w:cs="Times New Roman"/>
                <w:lang w:val="tr-TR"/>
              </w:rPr>
            </w:pPr>
          </w:p>
        </w:tc>
        <w:tc>
          <w:tcPr>
            <w:tcW w:w="2300" w:type="dxa"/>
            <w:vAlign w:val="center"/>
          </w:tcPr>
          <w:p>
            <w:pPr>
              <w:jc w:val="center"/>
              <w:rPr>
                <w:rFonts w:ascii="Times New Roman" w:hAnsi="Times New Roman" w:cs="Times New Roman"/>
                <w:lang w:val="tr-TR"/>
              </w:rPr>
            </w:pPr>
          </w:p>
        </w:tc>
        <w:tc>
          <w:tcPr>
            <w:tcW w:w="2300" w:type="dxa"/>
            <w:vAlign w:val="center"/>
          </w:tcPr>
          <w:p>
            <w:pPr>
              <w:jc w:val="center"/>
              <w:rPr>
                <w:rFonts w:ascii="Times New Roman" w:hAnsi="Times New Roman" w:cs="Times New Roman"/>
                <w:lang w:val="tr-TR"/>
              </w:rPr>
            </w:pPr>
          </w:p>
        </w:tc>
      </w:tr>
      <w:tr>
        <w:trPr>
          <w:trHeight w:val="700"/>
        </w:trPr>
        <w:tc>
          <w:tcPr>
            <w:tcW w:w="2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Sıcaklık</w:t>
            </w:r>
          </w:p>
        </w:tc>
        <w:tc>
          <w:tcPr>
            <w:tcW w:w="2300" w:type="dxa"/>
            <w:vAlign w:val="center"/>
          </w:tcPr>
          <w:p>
            <w:pPr>
              <w:jc w:val="center"/>
              <w:rPr>
                <w:rFonts w:ascii="Times New Roman" w:hAnsi="Times New Roman" w:cs="Times New Roman"/>
                <w:lang w:val="tr-TR"/>
              </w:rPr>
            </w:pPr>
          </w:p>
        </w:tc>
        <w:tc>
          <w:tcPr>
            <w:tcW w:w="2300" w:type="dxa"/>
            <w:vAlign w:val="center"/>
          </w:tcPr>
          <w:p>
            <w:pPr>
              <w:jc w:val="center"/>
              <w:rPr>
                <w:rFonts w:ascii="Times New Roman" w:hAnsi="Times New Roman" w:cs="Times New Roman"/>
                <w:lang w:val="tr-TR"/>
              </w:rPr>
            </w:pPr>
          </w:p>
        </w:tc>
        <w:tc>
          <w:tcPr>
            <w:tcW w:w="2300" w:type="dxa"/>
            <w:vAlign w:val="center"/>
          </w:tcPr>
          <w:p>
            <w:pPr>
              <w:jc w:val="center"/>
              <w:rPr>
                <w:rFonts w:ascii="Times New Roman" w:hAnsi="Times New Roman" w:cs="Times New Roman"/>
                <w:lang w:val="tr-TR"/>
              </w:rPr>
            </w:pPr>
          </w:p>
        </w:tc>
      </w:tr>
      <w:tr>
        <w:trPr>
          <w:trHeight w:val="700"/>
        </w:trPr>
        <w:tc>
          <w:tcPr>
            <w:tcW w:w="2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Katı tepkenin temas yüzeyi</w:t>
            </w:r>
          </w:p>
        </w:tc>
        <w:tc>
          <w:tcPr>
            <w:tcW w:w="2300" w:type="dxa"/>
            <w:vAlign w:val="center"/>
          </w:tcPr>
          <w:p>
            <w:pPr>
              <w:jc w:val="center"/>
              <w:rPr>
                <w:rFonts w:ascii="Times New Roman" w:hAnsi="Times New Roman" w:cs="Times New Roman"/>
                <w:lang w:val="tr-TR"/>
              </w:rPr>
            </w:pPr>
          </w:p>
        </w:tc>
        <w:tc>
          <w:tcPr>
            <w:tcW w:w="2300" w:type="dxa"/>
            <w:vAlign w:val="center"/>
          </w:tcPr>
          <w:p>
            <w:pPr>
              <w:jc w:val="center"/>
              <w:rPr>
                <w:rFonts w:ascii="Times New Roman" w:hAnsi="Times New Roman" w:cs="Times New Roman"/>
                <w:lang w:val="tr-TR"/>
              </w:rPr>
            </w:pPr>
          </w:p>
        </w:tc>
        <w:tc>
          <w:tcPr>
            <w:tcW w:w="2300" w:type="dxa"/>
            <w:vAlign w:val="center"/>
          </w:tcPr>
          <w:p>
            <w:pPr>
              <w:jc w:val="center"/>
              <w:rPr>
                <w:rFonts w:ascii="Times New Roman" w:hAnsi="Times New Roman" w:cs="Times New Roman"/>
                <w:lang w:val="tr-TR"/>
              </w:rPr>
            </w:pPr>
          </w:p>
        </w:tc>
      </w:tr>
      <w:tr>
        <w:trPr>
          <w:trHeight w:val="700"/>
        </w:trPr>
        <w:tc>
          <w:tcPr>
            <w:tcW w:w="2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Katalizör</w:t>
            </w:r>
          </w:p>
        </w:tc>
        <w:tc>
          <w:tcPr>
            <w:tcW w:w="2300" w:type="dxa"/>
            <w:vAlign w:val="center"/>
          </w:tcPr>
          <w:p>
            <w:pPr>
              <w:jc w:val="center"/>
              <w:rPr>
                <w:rFonts w:ascii="Times New Roman" w:hAnsi="Times New Roman" w:cs="Times New Roman"/>
                <w:lang w:val="tr-TR"/>
              </w:rPr>
            </w:pPr>
          </w:p>
        </w:tc>
        <w:tc>
          <w:tcPr>
            <w:tcW w:w="2300" w:type="dxa"/>
            <w:vAlign w:val="center"/>
          </w:tcPr>
          <w:p>
            <w:pPr>
              <w:jc w:val="center"/>
              <w:rPr>
                <w:rFonts w:ascii="Times New Roman" w:hAnsi="Times New Roman" w:cs="Times New Roman"/>
                <w:lang w:val="tr-TR"/>
              </w:rPr>
            </w:pPr>
          </w:p>
        </w:tc>
        <w:tc>
          <w:tcPr>
            <w:tcW w:w="23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3. Aşama: Deneylerin Planlanması ve Gerçekleştirilmesi</w:t>
      </w:r>
    </w:p>
    <w:p>
      <w:pPr>
        <w:jc w:val="both"/>
        <w:rPr>
          <w:rFonts w:ascii="Times New Roman" w:hAnsi="Times New Roman" w:cs="Times New Roman"/>
          <w:lang w:val="tr-TR"/>
        </w:rPr>
      </w:pPr>
      <w:r>
        <w:rPr>
          <w:rFonts w:ascii="Times New Roman" w:hAnsi="Times New Roman" w:cs="Times New Roman"/>
          <w:lang w:val="tr-TR"/>
        </w:rPr>
        <w:t xml:space="preserve">Her faktörün tepkime hızına etkisini araştırmak için grup arkadaşlarınızla bir deney planlayınız. Görev ve sorumluluklarınızı yerine getirmek için bir yol haritası çiziniz ve hazırladığınız planı uygulayınız. Deney planınızı oluştururken aşağıda verilen önerilerden yararlanabilir ya da kendi deney düzeneklerinizi tasarlayabilirsiniz. Okulunuzda laboratuvar imkânı yoksa deneyleri sanal laboratuvar uygulamaları, simülasyonlar veya yapay zekâ destekli kimya programları (IBM RXN for Chemistry vb.) ile de gerçekleştirebilirsiniz. Kullandığınız dijital kaynakların güvenilir olmasına dikkat ediniz.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2EFDA"/>
          </w:tcPr>
          <w:p>
            <w:pPr>
              <w:jc w:val="both"/>
              <w:rPr>
                <w:rFonts w:ascii="Times New Roman" w:hAnsi="Times New Roman" w:cs="Times New Roman"/>
                <w:lang w:val="tr-TR"/>
              </w:rPr>
            </w:pPr>
            <w:r>
              <w:rPr>
                <w:rFonts w:ascii="Times New Roman" w:hAnsi="Times New Roman" w:cs="Times New Roman"/>
                <w:b/>
                <w:bCs/>
                <w:lang w:val="tr-TR"/>
              </w:rPr>
              <w:t xml:space="preserve">Deney önerileri</w:t>
            </w:r>
          </w:p>
          <w:p>
            <w:pPr>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Tepken cinsi:</w:t>
            </w:r>
            <w:r>
              <w:rPr>
                <w:rFonts w:ascii="Times New Roman" w:hAnsi="Times New Roman" w:cs="Times New Roman"/>
                <w:lang w:val="tr-TR"/>
              </w:rPr>
              <w:t xml:space="preserve"> Aynı boyutta kesilmiş magnezyum, çinko ve bakır şeritleri, aynı derişimdeki (1 M) hidroklorik asit çözeltisi bulunan üç ayrı deney tüpüne bırakınız. Gaz kabarcıklarının çıkış hızını gözlemleyiniz.</w:t>
            </w:r>
          </w:p>
          <w:p>
            <w:pPr>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Fiziksel hâl:</w:t>
            </w:r>
            <w:r>
              <w:rPr>
                <w:rFonts w:ascii="Times New Roman" w:hAnsi="Times New Roman" w:cs="Times New Roman"/>
                <w:lang w:val="tr-TR"/>
              </w:rPr>
              <w:t xml:space="preserve"> Bir beherde bir çay kaşığı kabartma tozu (sodyum bikarbonat) ile bir çay kaşığı limon tuzunu (sitrik asit) katı hâlde karıştırınız. Ardından aynı miktarları ayrı ayrı suda çözüp çözeltileri karıştırınız. Gaz çıkışını karşılaştırınız.</w:t>
            </w:r>
          </w:p>
          <w:p>
            <w:pPr>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Tepken derişimi:</w:t>
            </w:r>
            <w:r>
              <w:rPr>
                <w:rFonts w:ascii="Times New Roman" w:hAnsi="Times New Roman" w:cs="Times New Roman"/>
                <w:lang w:val="tr-TR"/>
              </w:rPr>
              <w:t xml:space="preserve"> Sodyum tiyosülfat çözeltisinin farklı derişimlerdeki örneklerine eşit hacimde hidroklorik asit ekleyiniz. Beherin altına kâğıda çizilmiş “X” işaretinin bulanıklık nedeniyle görünmez olduğu süreyi ölçünüz. (Tepkimede SO</w:t>
            </w:r>
            <w:r>
              <w:rPr>
                <w:rFonts w:ascii="Times New Roman" w:hAnsi="Times New Roman" w:cs="Times New Roman"/>
                <w:vertAlign w:val="subscript"/>
                <w:lang w:val="tr-TR"/>
              </w:rPr>
              <w:t xml:space="preserve">2</w:t>
            </w:r>
            <w:r>
              <w:rPr>
                <w:rFonts w:ascii="Times New Roman" w:hAnsi="Times New Roman" w:cs="Times New Roman"/>
                <w:lang w:val="tr-TR"/>
              </w:rPr>
              <w:t xml:space="preserve"> gazı oluştuğu için deneyi iyi havalandırılan bir ortamda yapınız.)</w:t>
            </w:r>
          </w:p>
          <w:p>
            <w:pPr>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Sıcaklık:</w:t>
            </w:r>
            <w:r>
              <w:rPr>
                <w:rFonts w:ascii="Times New Roman" w:hAnsi="Times New Roman" w:cs="Times New Roman"/>
                <w:lang w:val="tr-TR"/>
              </w:rPr>
              <w:t xml:space="preserve"> Eşit hacimde soğuk (yaklaşık 10 °C), oda sıcaklığında (yaklaşık 25 °C) ve ılık (yaklaşık 50 °C) su bulunan üç bardağa birer efervesan tablet atınız. Tabletlerin tamamen tükenme sürelerini ölçünüz.</w:t>
            </w:r>
          </w:p>
          <w:p>
            <w:pPr>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Katı tepkenin temas yüzeyi:</w:t>
            </w:r>
            <w:r>
              <w:rPr>
                <w:rFonts w:ascii="Times New Roman" w:hAnsi="Times New Roman" w:cs="Times New Roman"/>
                <w:lang w:val="tr-TR"/>
              </w:rPr>
              <w:t xml:space="preserve"> Eşit hacimde ve aynı sıcaklıkta su bulunan iki bardaktan birine bütün bir efervesan tablet, diğerine havanda toz hâline getirilmiş bir efervesan tablet ekleyiniz. Tepkimenin tamamlanma sürelerini karşılaştırınız.</w:t>
            </w:r>
          </w:p>
          <w:p>
            <w:pPr>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Katalizör:</w:t>
            </w:r>
            <w:r>
              <w:rPr>
                <w:rFonts w:ascii="Times New Roman" w:hAnsi="Times New Roman" w:cs="Times New Roman"/>
                <w:lang w:val="tr-TR"/>
              </w:rPr>
              <w:t xml:space="preserve"> Eşit hacimde %3’lük hidrojen peroksit çözeltisi bulunan iki deney tüpünden birine bir miktar kuru maya ya da çiğ patates dilimi ekleyiniz. Gaz çıkışını gözlemleyiniz ve tüpün ağzına kor hâlindeki bir kıymık yaklaştırınız.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Her faktör için gerçekleştirdiğiniz deneyi aşağıdaki deney planına göre yazınız. Deneyi gerçekleştirdikten sonra elde ettiğiniz verileri gözlem tablosuna kaydediniz.</w:t>
      </w:r>
    </w:p>
    <w:p>
      <w:pPr>
        <w:jc w:val="both"/>
        <w:rPr>
          <w:rFonts w:ascii="Times New Roman" w:hAnsi="Times New Roman" w:cs="Times New Roman"/>
          <w:lang w:val="tr-TR"/>
        </w:rPr>
      </w:pPr>
      <w:r>
        <w:rPr>
          <w:rFonts w:ascii="Times New Roman" w:hAnsi="Times New Roman" w:cs="Times New Roman"/>
          <w:b/>
          <w:bCs/>
          <w:lang w:val="tr-TR"/>
        </w:rPr>
        <w:t xml:space="preserve">Deneyin Adı:</w:t>
      </w:r>
      <w:r>
        <w:rPr>
          <w:rFonts w:ascii="Times New Roman" w:hAnsi="Times New Roman" w:cs="Times New Roman"/>
          <w:lang w:val="tr-TR"/>
        </w:rPr>
        <w:t xml:space="preserve"> ……………………………………………………………………………</w:t>
      </w:r>
    </w:p>
    <w:p>
      <w:pPr>
        <w:jc w:val="both"/>
        <w:rPr>
          <w:rFonts w:ascii="Times New Roman" w:hAnsi="Times New Roman" w:cs="Times New Roman"/>
          <w:lang w:val="tr-TR"/>
        </w:rPr>
      </w:pPr>
      <w:r>
        <w:rPr>
          <w:rFonts w:ascii="Times New Roman" w:hAnsi="Times New Roman" w:cs="Times New Roman"/>
          <w:b/>
          <w:bCs/>
          <w:lang w:val="tr-TR"/>
        </w:rPr>
        <w:t xml:space="preserve">Araştırma Sorusu:</w:t>
      </w:r>
      <w:r>
        <w:rPr>
          <w:rFonts w:ascii="Times New Roman" w:hAnsi="Times New Roman" w:cs="Times New Roman"/>
          <w:lang w:val="tr-TR"/>
        </w:rPr>
        <w:t xml:space="preserve"> ……………………………………………………………………</w:t>
      </w:r>
    </w:p>
    <w:p>
      <w:pPr>
        <w:jc w:val="both"/>
        <w:rPr>
          <w:rFonts w:ascii="Times New Roman" w:hAnsi="Times New Roman" w:cs="Times New Roman"/>
          <w:lang w:val="tr-TR"/>
        </w:rPr>
      </w:pPr>
      <w:r>
        <w:rPr>
          <w:rFonts w:ascii="Times New Roman" w:hAnsi="Times New Roman" w:cs="Times New Roman"/>
          <w:b/>
          <w:bCs/>
          <w:lang w:val="tr-TR"/>
        </w:rPr>
        <w:t xml:space="preserve">Hipotez:</w:t>
      </w:r>
      <w:r>
        <w:rPr>
          <w:rFonts w:ascii="Times New Roman" w:hAnsi="Times New Roman" w:cs="Times New Roman"/>
          <w:lang w:val="tr-TR"/>
        </w:rPr>
        <w:t xml:space="preserve"> ……………………………………………………………………………………</w:t>
      </w:r>
    </w:p>
    <w:p>
      <w:pPr>
        <w:jc w:val="both"/>
        <w:rPr>
          <w:rFonts w:ascii="Times New Roman" w:hAnsi="Times New Roman" w:cs="Times New Roman"/>
          <w:lang w:val="tr-TR"/>
        </w:rPr>
      </w:pPr>
      <w:r>
        <w:rPr>
          <w:rFonts w:ascii="Times New Roman" w:hAnsi="Times New Roman" w:cs="Times New Roman"/>
          <w:b/>
          <w:bCs/>
          <w:lang w:val="tr-TR"/>
        </w:rPr>
        <w:t xml:space="preserve">Gerekli Malzemeler:</w:t>
      </w:r>
    </w:p>
    <w:p>
      <w:pPr>
        <w:ind w:left="0"/>
        <w:jc w:val="both"/>
        <w:rPr>
          <w:rFonts w:ascii="Times New Roman" w:hAnsi="Times New Roman" w:cs="Times New Roman"/>
          <w:lang w:val="tr-TR"/>
        </w:rPr>
      </w:pPr>
      <w:r>
        <w:rPr>
          <w:rFonts w:ascii="Times New Roman" w:hAnsi="Times New Roman" w:cs="Times New Roman"/>
          <w:lang w:val="tr-TR"/>
        </w:rPr>
        <w:t xml:space="preserve">……………………………………………………………………………………………………</w:t>
      </w:r>
    </w:p>
    <w:p>
      <w:pPr>
        <w:ind w:left="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Deneyin Yapılışı:</w:t>
      </w:r>
    </w:p>
    <w:p>
      <w:pPr>
        <w:ind w:left="0"/>
        <w:jc w:val="both"/>
        <w:rPr>
          <w:rFonts w:ascii="Times New Roman" w:hAnsi="Times New Roman" w:cs="Times New Roman"/>
          <w:lang w:val="tr-TR"/>
        </w:rPr>
      </w:pPr>
      <w:r>
        <w:rPr>
          <w:rFonts w:ascii="Times New Roman" w:hAnsi="Times New Roman" w:cs="Times New Roman"/>
          <w:lang w:val="tr-TR"/>
        </w:rPr>
        <w:t xml:space="preserve">……………………………………………………………………………………………………</w:t>
      </w:r>
    </w:p>
    <w:p>
      <w:pPr>
        <w:ind w:left="0"/>
        <w:jc w:val="both"/>
        <w:rPr>
          <w:rFonts w:ascii="Times New Roman" w:hAnsi="Times New Roman" w:cs="Times New Roman"/>
          <w:lang w:val="tr-TR"/>
        </w:rPr>
      </w:pPr>
      <w:r>
        <w:rPr>
          <w:rFonts w:ascii="Times New Roman" w:hAnsi="Times New Roman" w:cs="Times New Roman"/>
          <w:lang w:val="tr-TR"/>
        </w:rPr>
        <w:t xml:space="preserve">……………………………………………………………………………………………………</w:t>
      </w:r>
    </w:p>
    <w:p>
      <w:pPr>
        <w:ind w:left="0"/>
        <w:jc w:val="both"/>
        <w:rPr>
          <w:rFonts w:ascii="Times New Roman" w:hAnsi="Times New Roman" w:cs="Times New Roman"/>
          <w:lang w:val="tr-TR"/>
        </w:rPr>
      </w:pPr>
      <w:r>
        <w:rPr>
          <w:rFonts w:ascii="Times New Roman" w:hAnsi="Times New Roman" w:cs="Times New Roman"/>
          <w:lang w:val="tr-TR"/>
        </w:rPr>
        <w:t xml:space="preserve">……………………………………………………………………………………………………</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000"/>
        <w:gridCol w:w="2700"/>
        <w:gridCol w:w="2700"/>
        <w:gridCol w:w="2600"/>
      </w:tblGrid>
      <w:tr>
        <w:tc>
          <w:tcPr>
            <w:tcW w:w="1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Deney</w:t>
            </w:r>
          </w:p>
        </w:tc>
        <w:tc>
          <w:tcPr>
            <w:tcW w:w="27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Bağımsız değişkenin değeri</w:t>
            </w:r>
          </w:p>
        </w:tc>
        <w:tc>
          <w:tcPr>
            <w:tcW w:w="27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Gözlem / Ölçülen süre</w:t>
            </w:r>
          </w:p>
        </w:tc>
        <w:tc>
          <w:tcPr>
            <w:tcW w:w="2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Tepkime hızı (hızlı/yavaş)</w:t>
            </w:r>
          </w:p>
        </w:tc>
      </w:tr>
      <w:tr>
        <w:trPr>
          <w:trHeight w:val="500"/>
        </w:trPr>
        <w:tc>
          <w:tcPr>
            <w:tcW w:w="1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w:t>
            </w:r>
          </w:p>
        </w:tc>
        <w:tc>
          <w:tcPr>
            <w:tcW w:w="2700" w:type="dxa"/>
            <w:vAlign w:val="center"/>
          </w:tcPr>
          <w:p>
            <w:pPr>
              <w:jc w:val="center"/>
              <w:rPr>
                <w:rFonts w:ascii="Times New Roman" w:hAnsi="Times New Roman" w:cs="Times New Roman"/>
                <w:lang w:val="tr-TR"/>
              </w:rPr>
            </w:pPr>
          </w:p>
        </w:tc>
        <w:tc>
          <w:tcPr>
            <w:tcW w:w="2700" w:type="dxa"/>
            <w:vAlign w:val="center"/>
          </w:tcPr>
          <w:p>
            <w:pPr>
              <w:jc w:val="center"/>
              <w:rPr>
                <w:rFonts w:ascii="Times New Roman" w:hAnsi="Times New Roman" w:cs="Times New Roman"/>
                <w:lang w:val="tr-TR"/>
              </w:rPr>
            </w:pPr>
          </w:p>
        </w:tc>
        <w:tc>
          <w:tcPr>
            <w:tcW w:w="2600" w:type="dxa"/>
            <w:vAlign w:val="center"/>
          </w:tcPr>
          <w:p>
            <w:pPr>
              <w:jc w:val="center"/>
              <w:rPr>
                <w:rFonts w:ascii="Times New Roman" w:hAnsi="Times New Roman" w:cs="Times New Roman"/>
                <w:lang w:val="tr-TR"/>
              </w:rPr>
            </w:pPr>
          </w:p>
        </w:tc>
      </w:tr>
      <w:tr>
        <w:trPr>
          <w:trHeight w:val="500"/>
        </w:trPr>
        <w:tc>
          <w:tcPr>
            <w:tcW w:w="1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w:t>
            </w:r>
          </w:p>
        </w:tc>
        <w:tc>
          <w:tcPr>
            <w:tcW w:w="2700" w:type="dxa"/>
            <w:vAlign w:val="center"/>
          </w:tcPr>
          <w:p>
            <w:pPr>
              <w:jc w:val="center"/>
              <w:rPr>
                <w:rFonts w:ascii="Times New Roman" w:hAnsi="Times New Roman" w:cs="Times New Roman"/>
                <w:lang w:val="tr-TR"/>
              </w:rPr>
            </w:pPr>
          </w:p>
        </w:tc>
        <w:tc>
          <w:tcPr>
            <w:tcW w:w="2700" w:type="dxa"/>
            <w:vAlign w:val="center"/>
          </w:tcPr>
          <w:p>
            <w:pPr>
              <w:jc w:val="center"/>
              <w:rPr>
                <w:rFonts w:ascii="Times New Roman" w:hAnsi="Times New Roman" w:cs="Times New Roman"/>
                <w:lang w:val="tr-TR"/>
              </w:rPr>
            </w:pPr>
          </w:p>
        </w:tc>
        <w:tc>
          <w:tcPr>
            <w:tcW w:w="2600" w:type="dxa"/>
            <w:vAlign w:val="center"/>
          </w:tcPr>
          <w:p>
            <w:pPr>
              <w:jc w:val="center"/>
              <w:rPr>
                <w:rFonts w:ascii="Times New Roman" w:hAnsi="Times New Roman" w:cs="Times New Roman"/>
                <w:lang w:val="tr-TR"/>
              </w:rPr>
            </w:pPr>
          </w:p>
        </w:tc>
      </w:tr>
      <w:tr>
        <w:trPr>
          <w:trHeight w:val="500"/>
        </w:trPr>
        <w:tc>
          <w:tcPr>
            <w:tcW w:w="1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w:t>
            </w:r>
          </w:p>
        </w:tc>
        <w:tc>
          <w:tcPr>
            <w:tcW w:w="2700" w:type="dxa"/>
            <w:vAlign w:val="center"/>
          </w:tcPr>
          <w:p>
            <w:pPr>
              <w:jc w:val="center"/>
              <w:rPr>
                <w:rFonts w:ascii="Times New Roman" w:hAnsi="Times New Roman" w:cs="Times New Roman"/>
                <w:lang w:val="tr-TR"/>
              </w:rPr>
            </w:pPr>
          </w:p>
        </w:tc>
        <w:tc>
          <w:tcPr>
            <w:tcW w:w="2700" w:type="dxa"/>
            <w:vAlign w:val="center"/>
          </w:tcPr>
          <w:p>
            <w:pPr>
              <w:jc w:val="center"/>
              <w:rPr>
                <w:rFonts w:ascii="Times New Roman" w:hAnsi="Times New Roman" w:cs="Times New Roman"/>
                <w:lang w:val="tr-TR"/>
              </w:rPr>
            </w:pPr>
          </w:p>
        </w:tc>
        <w:tc>
          <w:tcPr>
            <w:tcW w:w="26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Deneyin Adı:</w:t>
      </w:r>
      <w:r>
        <w:rPr>
          <w:rFonts w:ascii="Times New Roman" w:hAnsi="Times New Roman" w:cs="Times New Roman"/>
          <w:lang w:val="tr-TR"/>
        </w:rPr>
        <w:t xml:space="preserve"> ……………………………………………………………………………</w:t>
      </w:r>
    </w:p>
    <w:p>
      <w:pPr>
        <w:jc w:val="both"/>
        <w:rPr>
          <w:rFonts w:ascii="Times New Roman" w:hAnsi="Times New Roman" w:cs="Times New Roman"/>
          <w:lang w:val="tr-TR"/>
        </w:rPr>
      </w:pPr>
      <w:r>
        <w:rPr>
          <w:rFonts w:ascii="Times New Roman" w:hAnsi="Times New Roman" w:cs="Times New Roman"/>
          <w:b/>
          <w:bCs/>
          <w:lang w:val="tr-TR"/>
        </w:rPr>
        <w:t xml:space="preserve">Araştırma Sorusu:</w:t>
      </w:r>
      <w:r>
        <w:rPr>
          <w:rFonts w:ascii="Times New Roman" w:hAnsi="Times New Roman" w:cs="Times New Roman"/>
          <w:lang w:val="tr-TR"/>
        </w:rPr>
        <w:t xml:space="preserve"> ……………………………………………………………………</w:t>
      </w:r>
    </w:p>
    <w:p>
      <w:pPr>
        <w:jc w:val="both"/>
        <w:rPr>
          <w:rFonts w:ascii="Times New Roman" w:hAnsi="Times New Roman" w:cs="Times New Roman"/>
          <w:lang w:val="tr-TR"/>
        </w:rPr>
      </w:pPr>
      <w:r>
        <w:rPr>
          <w:rFonts w:ascii="Times New Roman" w:hAnsi="Times New Roman" w:cs="Times New Roman"/>
          <w:b/>
          <w:bCs/>
          <w:lang w:val="tr-TR"/>
        </w:rPr>
        <w:t xml:space="preserve">Hipotez:</w:t>
      </w:r>
      <w:r>
        <w:rPr>
          <w:rFonts w:ascii="Times New Roman" w:hAnsi="Times New Roman" w:cs="Times New Roman"/>
          <w:lang w:val="tr-TR"/>
        </w:rPr>
        <w:t xml:space="preserve"> ……………………………………………………………………………………</w:t>
      </w:r>
    </w:p>
    <w:p>
      <w:pPr>
        <w:jc w:val="both"/>
        <w:rPr>
          <w:rFonts w:ascii="Times New Roman" w:hAnsi="Times New Roman" w:cs="Times New Roman"/>
          <w:lang w:val="tr-TR"/>
        </w:rPr>
      </w:pPr>
      <w:r>
        <w:rPr>
          <w:rFonts w:ascii="Times New Roman" w:hAnsi="Times New Roman" w:cs="Times New Roman"/>
          <w:b/>
          <w:bCs/>
          <w:lang w:val="tr-TR"/>
        </w:rPr>
        <w:t xml:space="preserve">Gerekli Malzemeler:</w:t>
      </w:r>
    </w:p>
    <w:p>
      <w:pPr>
        <w:ind w:left="0"/>
        <w:jc w:val="both"/>
        <w:rPr>
          <w:rFonts w:ascii="Times New Roman" w:hAnsi="Times New Roman" w:cs="Times New Roman"/>
          <w:lang w:val="tr-TR"/>
        </w:rPr>
      </w:pPr>
      <w:r>
        <w:rPr>
          <w:rFonts w:ascii="Times New Roman" w:hAnsi="Times New Roman" w:cs="Times New Roman"/>
          <w:lang w:val="tr-TR"/>
        </w:rPr>
        <w:t xml:space="preserve">……………………………………………………………………………………………………</w:t>
      </w:r>
    </w:p>
    <w:p>
      <w:pPr>
        <w:ind w:left="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Deneyin Yapılışı:</w:t>
      </w:r>
    </w:p>
    <w:p>
      <w:pPr>
        <w:ind w:left="0"/>
        <w:jc w:val="both"/>
        <w:rPr>
          <w:rFonts w:ascii="Times New Roman" w:hAnsi="Times New Roman" w:cs="Times New Roman"/>
          <w:lang w:val="tr-TR"/>
        </w:rPr>
      </w:pPr>
      <w:r>
        <w:rPr>
          <w:rFonts w:ascii="Times New Roman" w:hAnsi="Times New Roman" w:cs="Times New Roman"/>
          <w:lang w:val="tr-TR"/>
        </w:rPr>
        <w:t xml:space="preserve">……………………………………………………………………………………………………</w:t>
      </w:r>
    </w:p>
    <w:p>
      <w:pPr>
        <w:ind w:left="0"/>
        <w:jc w:val="both"/>
        <w:rPr>
          <w:rFonts w:ascii="Times New Roman" w:hAnsi="Times New Roman" w:cs="Times New Roman"/>
          <w:lang w:val="tr-TR"/>
        </w:rPr>
      </w:pPr>
      <w:r>
        <w:rPr>
          <w:rFonts w:ascii="Times New Roman" w:hAnsi="Times New Roman" w:cs="Times New Roman"/>
          <w:lang w:val="tr-TR"/>
        </w:rPr>
        <w:t xml:space="preserve">……………………………………………………………………………………………………</w:t>
      </w:r>
    </w:p>
    <w:p>
      <w:pPr>
        <w:ind w:left="0"/>
        <w:jc w:val="both"/>
        <w:rPr>
          <w:rFonts w:ascii="Times New Roman" w:hAnsi="Times New Roman" w:cs="Times New Roman"/>
          <w:lang w:val="tr-TR"/>
        </w:rPr>
      </w:pPr>
      <w:r>
        <w:rPr>
          <w:rFonts w:ascii="Times New Roman" w:hAnsi="Times New Roman" w:cs="Times New Roman"/>
          <w:lang w:val="tr-TR"/>
        </w:rPr>
        <w:t xml:space="preserve">……………………………………………………………………………………………………</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000"/>
        <w:gridCol w:w="2700"/>
        <w:gridCol w:w="2700"/>
        <w:gridCol w:w="2600"/>
      </w:tblGrid>
      <w:tr>
        <w:tc>
          <w:tcPr>
            <w:tcW w:w="1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Deney</w:t>
            </w:r>
          </w:p>
        </w:tc>
        <w:tc>
          <w:tcPr>
            <w:tcW w:w="27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Bağımsız değişkenin değeri</w:t>
            </w:r>
          </w:p>
        </w:tc>
        <w:tc>
          <w:tcPr>
            <w:tcW w:w="27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Gözlem / Ölçülen süre</w:t>
            </w:r>
          </w:p>
        </w:tc>
        <w:tc>
          <w:tcPr>
            <w:tcW w:w="2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Tepkime hızı (hızlı/yavaş)</w:t>
            </w:r>
          </w:p>
        </w:tc>
      </w:tr>
      <w:tr>
        <w:trPr>
          <w:trHeight w:val="500"/>
        </w:trPr>
        <w:tc>
          <w:tcPr>
            <w:tcW w:w="1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w:t>
            </w:r>
          </w:p>
        </w:tc>
        <w:tc>
          <w:tcPr>
            <w:tcW w:w="2700" w:type="dxa"/>
            <w:vAlign w:val="center"/>
          </w:tcPr>
          <w:p>
            <w:pPr>
              <w:jc w:val="center"/>
              <w:rPr>
                <w:rFonts w:ascii="Times New Roman" w:hAnsi="Times New Roman" w:cs="Times New Roman"/>
                <w:lang w:val="tr-TR"/>
              </w:rPr>
            </w:pPr>
          </w:p>
        </w:tc>
        <w:tc>
          <w:tcPr>
            <w:tcW w:w="2700" w:type="dxa"/>
            <w:vAlign w:val="center"/>
          </w:tcPr>
          <w:p>
            <w:pPr>
              <w:jc w:val="center"/>
              <w:rPr>
                <w:rFonts w:ascii="Times New Roman" w:hAnsi="Times New Roman" w:cs="Times New Roman"/>
                <w:lang w:val="tr-TR"/>
              </w:rPr>
            </w:pPr>
          </w:p>
        </w:tc>
        <w:tc>
          <w:tcPr>
            <w:tcW w:w="2600" w:type="dxa"/>
            <w:vAlign w:val="center"/>
          </w:tcPr>
          <w:p>
            <w:pPr>
              <w:jc w:val="center"/>
              <w:rPr>
                <w:rFonts w:ascii="Times New Roman" w:hAnsi="Times New Roman" w:cs="Times New Roman"/>
                <w:lang w:val="tr-TR"/>
              </w:rPr>
            </w:pPr>
          </w:p>
        </w:tc>
      </w:tr>
      <w:tr>
        <w:trPr>
          <w:trHeight w:val="500"/>
        </w:trPr>
        <w:tc>
          <w:tcPr>
            <w:tcW w:w="1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w:t>
            </w:r>
          </w:p>
        </w:tc>
        <w:tc>
          <w:tcPr>
            <w:tcW w:w="2700" w:type="dxa"/>
            <w:vAlign w:val="center"/>
          </w:tcPr>
          <w:p>
            <w:pPr>
              <w:jc w:val="center"/>
              <w:rPr>
                <w:rFonts w:ascii="Times New Roman" w:hAnsi="Times New Roman" w:cs="Times New Roman"/>
                <w:lang w:val="tr-TR"/>
              </w:rPr>
            </w:pPr>
          </w:p>
        </w:tc>
        <w:tc>
          <w:tcPr>
            <w:tcW w:w="2700" w:type="dxa"/>
            <w:vAlign w:val="center"/>
          </w:tcPr>
          <w:p>
            <w:pPr>
              <w:jc w:val="center"/>
              <w:rPr>
                <w:rFonts w:ascii="Times New Roman" w:hAnsi="Times New Roman" w:cs="Times New Roman"/>
                <w:lang w:val="tr-TR"/>
              </w:rPr>
            </w:pPr>
          </w:p>
        </w:tc>
        <w:tc>
          <w:tcPr>
            <w:tcW w:w="2600" w:type="dxa"/>
            <w:vAlign w:val="center"/>
          </w:tcPr>
          <w:p>
            <w:pPr>
              <w:jc w:val="center"/>
              <w:rPr>
                <w:rFonts w:ascii="Times New Roman" w:hAnsi="Times New Roman" w:cs="Times New Roman"/>
                <w:lang w:val="tr-TR"/>
              </w:rPr>
            </w:pPr>
          </w:p>
        </w:tc>
      </w:tr>
      <w:tr>
        <w:trPr>
          <w:trHeight w:val="500"/>
        </w:trPr>
        <w:tc>
          <w:tcPr>
            <w:tcW w:w="1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w:t>
            </w:r>
          </w:p>
        </w:tc>
        <w:tc>
          <w:tcPr>
            <w:tcW w:w="2700" w:type="dxa"/>
            <w:vAlign w:val="center"/>
          </w:tcPr>
          <w:p>
            <w:pPr>
              <w:jc w:val="center"/>
              <w:rPr>
                <w:rFonts w:ascii="Times New Roman" w:hAnsi="Times New Roman" w:cs="Times New Roman"/>
                <w:lang w:val="tr-TR"/>
              </w:rPr>
            </w:pPr>
          </w:p>
        </w:tc>
        <w:tc>
          <w:tcPr>
            <w:tcW w:w="2700" w:type="dxa"/>
            <w:vAlign w:val="center"/>
          </w:tcPr>
          <w:p>
            <w:pPr>
              <w:jc w:val="center"/>
              <w:rPr>
                <w:rFonts w:ascii="Times New Roman" w:hAnsi="Times New Roman" w:cs="Times New Roman"/>
                <w:lang w:val="tr-TR"/>
              </w:rPr>
            </w:pPr>
          </w:p>
        </w:tc>
        <w:tc>
          <w:tcPr>
            <w:tcW w:w="26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Deney planı kalıbı her faktör için tekrarlanacak; sayfa düzenine göre 6 adet ya da 2 adet + “Her faktör için defterinize benzer bir plan yazınız.” yönergesi şeklinde konabilir.</w:t>
      </w:r>
    </w:p>
    <w:p>
      <w:pPr>
        <w:jc w:val="both"/>
        <w:rPr>
          <w:rFonts w:ascii="Times New Roman" w:hAnsi="Times New Roman" w:cs="Times New Roman"/>
          <w:lang w:val="tr-TR"/>
        </w:rPr>
      </w:pPr>
      <w:r>
        <w:rPr>
          <w:rFonts w:ascii="Times New Roman" w:hAnsi="Times New Roman" w:cs="Times New Roman"/>
          <w:b/>
          <w:bCs/>
          <w:lang w:val="tr-TR"/>
        </w:rPr>
        <w:t xml:space="preserve">4. Aşama: Verilerin Analizi ve Yorumlanması</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Deney verilerinizi analiz ederek her bir faktörün tepkime hızına etkisini yorumlayınız. Verileriniz başlangıçta kurduğunuz hipotezleri destekliyor mu?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Deney sonuçlarınızı kullanarak tepken derişiminin ve sıcaklığın tepkime hızına etkisini alt mikro seviyede açıklayan birer model çiziniz.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2800"/>
        </w:trPr>
        <w:tc>
          <w:tcPr>
            <w:tcW w:w="9000" w:type="dxa"/>
          </w:tcPr>
          <w:p>
            <w:pPr>
              <w:jc w:val="left"/>
              <w:rPr>
                <w:rFonts w:ascii="Times New Roman" w:hAnsi="Times New Roman" w:cs="Times New Roman"/>
                <w:b/>
                <w:bCs/>
                <w:lang w:val="tr-TR"/>
              </w:rPr>
            </w:pPr>
            <w:r>
              <w:rPr>
                <w:rFonts w:ascii="Times New Roman" w:hAnsi="Times New Roman" w:cs="Times New Roman"/>
                <w:b/>
                <w:bCs/>
                <w:lang w:val="tr-TR"/>
              </w:rPr>
              <w:t xml:space="preserve">Modelim</w:t>
            </w:r>
          </w:p>
        </w:tc>
      </w:tr>
    </w:tbl>
    <w:p>
      <w:pPr>
        <w:jc w:val="both"/>
        <w:rPr>
          <w:rFonts w:ascii="Times New Roman" w:hAnsi="Times New Roman" w:cs="Times New Roman"/>
          <w:lang w:val="tr-TR"/>
        </w:rPr>
      </w:pP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Tepkime hızına etki eden faktörleri çarpışma teorisi ile ilişkilendiriniz. Her bir faktör birim zamandaki etkin çarpışma sayısını nasıl etkilemektedir?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Kâğıdın yanması ile demirin paslanması olaylarının benzerlik ve farklılıklarını öğrendiklerinizle ilişkilendirerek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Etkinliğiniz, karekodda yer alan “Dereceli Puanlama Anahtarı” ile öğretmeniniz tarafından değerlendirilecektir.</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2"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Dereceli Puanlama Anahtarı</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Dereceli Puanlama Anahtarı</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Karekodda verilen “Öz Değerlendirme Formu” ile başlangıçta hedeflediğiniz noktaya ulaşma durumunuzu, bu süreci kolaylaştıran davranışlarınızı ve neleri daha farklı yapabileceğinizi değerlendiriniz.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3"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Öz Değerlendirme Formu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Öz Değerlendirme Formu</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4"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Kimyasal tepkimelerin hızı; tepkenlerin cinsine, fiziksel hâline ve derişimine, sıcaklığa, katı tepkenlerin temas yüzeyine ve katalizöre bağlıdır. Çarpışma teorisine göre bir tepkimenin hızı, birim zamanda gerçekleşen etkin çarpışma sayısı ile doğru orantılıdır. Bu nedenle birim zamandaki toplam çarpışma sayısını ya da çarpışmalar içindeki etkin çarpışmaların oranını artıran her etken tepkime hızını artırır.</w:t>
      </w:r>
    </w:p>
    <w:p>
      <w:pPr>
        <w:keepNext/>
        <w:jc w:val="both"/>
        <w:rPr>
          <w:rFonts w:ascii="Times New Roman" w:hAnsi="Times New Roman" w:cs="Times New Roman"/>
          <w:lang w:val="tr-TR"/>
        </w:rPr>
      </w:pPr>
      <w:r>
        <w:rPr>
          <w:rFonts w:ascii="Times New Roman" w:hAnsi="Times New Roman" w:cs="Times New Roman"/>
          <w:b/>
          <w:bCs/>
          <w:lang w:val="tr-TR"/>
        </w:rPr>
        <w:t xml:space="preserve">Tepken Cinsi</w:t>
      </w:r>
    </w:p>
    <w:p>
      <w:pPr>
        <w:jc w:val="both"/>
        <w:rPr>
          <w:rFonts w:ascii="Times New Roman" w:hAnsi="Times New Roman" w:cs="Times New Roman"/>
          <w:lang w:val="tr-TR"/>
        </w:rPr>
      </w:pPr>
      <w:r>
        <w:rPr>
          <w:rFonts w:ascii="Times New Roman" w:hAnsi="Times New Roman" w:cs="Times New Roman"/>
          <w:lang w:val="tr-TR"/>
        </w:rPr>
        <w:t xml:space="preserve">Aynı koşullarda farklı maddeler aynı maddeyle farklı hızlarda tepkimeye girer. Örneğin sodyum metali suyla şiddetli ve hızlı bir tepkime verirken magnezyum suyla oda sıcaklığında çok yavaş tepkimeye girer; demirin suyla tepkimesi ise neredeyse gözlenemeyecek kadar yavaştır. Tepkime sırasında kırılması gereken bağların sayısı ve sağlamlığı, aktivasyon enerjisinin büyüklüğünü belirler. Genel olarak zıt yüklü iyonlar arasında gerçekleşen tepkimeler (Ag</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Cl</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AgCl(k) gibi) bağ kırılması gerektirmediği için oda sıcaklığında çok hızlıdır. Kovalent bağların kırılmasını gerektiren tepkimeler ise genellikle daha yavaştır. Örneğin metan ve oksijen gazları aynı ortamda uzun süre tepkimeye girmeden bulunabilir; tepkimenin başlaması için bir kıvılcım gerekir.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w:t>
            </w:r>
          </w:p>
          <w:p>
            <w:pPr>
              <w:jc w:val="both"/>
              <w:rPr>
                <w:rFonts w:ascii="Times New Roman" w:hAnsi="Times New Roman" w:cs="Times New Roman"/>
                <w:lang w:val="tr-TR"/>
              </w:rPr>
            </w:pPr>
            <w:r>
              <w:rPr>
                <w:rFonts w:ascii="Times New Roman" w:hAnsi="Times New Roman" w:cs="Times New Roman"/>
                <w:lang w:val="tr-TR"/>
              </w:rPr>
              <w:t xml:space="preserve">Tarif: İçinde fenolftalein damlatılmış su bulunan bir beherde, yüzeyde hareket eden ve gaz çıkaran küçük bir sodyum parçası (çözelti pembe renkte).</w:t>
            </w:r>
          </w:p>
          <w:p>
            <w:pPr>
              <w:jc w:val="both"/>
              <w:rPr>
                <w:rFonts w:ascii="Times New Roman" w:hAnsi="Times New Roman" w:cs="Times New Roman"/>
                <w:lang w:val="tr-TR"/>
              </w:rPr>
            </w:pPr>
            <w:r>
              <w:rPr>
                <w:rFonts w:ascii="Times New Roman" w:hAnsi="Times New Roman" w:cs="Times New Roman"/>
                <w:lang w:val="tr-TR"/>
              </w:rPr>
              <w:t xml:space="preserve">Shutterstock arama: “sodium reacting with water”</w:t>
            </w:r>
          </w:p>
          <w:p>
            <w:pPr>
              <w:jc w:val="both"/>
              <w:rPr>
                <w:rFonts w:ascii="Times New Roman" w:hAnsi="Times New Roman" w:cs="Times New Roman"/>
                <w:lang w:val="tr-TR"/>
              </w:rPr>
            </w:pPr>
            <w:r>
              <w:rPr>
                <w:rFonts w:ascii="Times New Roman" w:hAnsi="Times New Roman" w:cs="Times New Roman"/>
                <w:lang w:val="tr-TR"/>
              </w:rPr>
              <w:t xml:space="preserve">Shutter ID: Shutterstock’ta ticari kullanıma uygun sodyum-su tepkimesi fotoğrafı bulunamadı; Kimya9/10’da kullanılan görsel varsa o kullanılsın ya da deney fotoğrafı çekilsin.</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C:</w:t>
      </w:r>
      <w:r>
        <w:rPr>
          <w:rFonts w:ascii="Times New Roman" w:hAnsi="Times New Roman" w:cs="Times New Roman"/>
          <w:lang w:val="tr-TR"/>
        </w:rPr>
        <w:t xml:space="preserve"> Sodyum metalinin su ile tepkimesi</w:t>
      </w:r>
    </w:p>
    <w:p>
      <w:pPr>
        <w:keepNext/>
        <w:jc w:val="both"/>
        <w:rPr>
          <w:rFonts w:ascii="Times New Roman" w:hAnsi="Times New Roman" w:cs="Times New Roman"/>
          <w:lang w:val="tr-TR"/>
        </w:rPr>
      </w:pPr>
      <w:r>
        <w:rPr>
          <w:rFonts w:ascii="Times New Roman" w:hAnsi="Times New Roman" w:cs="Times New Roman"/>
          <w:b/>
          <w:bCs/>
          <w:lang w:val="tr-TR"/>
        </w:rPr>
        <w:t xml:space="preserve">Fiziksel Hâl</w:t>
      </w:r>
    </w:p>
    <w:p>
      <w:pPr>
        <w:jc w:val="both"/>
        <w:rPr>
          <w:rFonts w:ascii="Times New Roman" w:hAnsi="Times New Roman" w:cs="Times New Roman"/>
          <w:lang w:val="tr-TR"/>
        </w:rPr>
      </w:pPr>
      <w:r>
        <w:rPr>
          <w:rFonts w:ascii="Times New Roman" w:hAnsi="Times New Roman" w:cs="Times New Roman"/>
          <w:lang w:val="tr-TR"/>
        </w:rPr>
        <w:t xml:space="preserve">Tepkimenin gerçekleşebilmesi için tepken taneciklerinin birbirleriyle çarpışması gerekir. Katı hâldeki tanecikler yalnızca yerlerinde titreşim hareketi yapabildiği için iki katı tepken ancak temas yüzeylerinde tepkimeye girebilir. Bu nedenle katılar arasındaki tepkimeler genellikle çok yavaştır. Sıvı ve çözelti hâlindeki tanecikler ile gaz tanecikleri ise ortamda serbestçe hareket ederek daha sık çarpışır. Analiz ve Keşif Atölyesi 1.7.’de kabartma tozu ile limon tuzunun katı hâlde karıştırıldığında gözle görülür bir değişim oluşturmadığı, çözeltileri karıştırıldığında ise hızla gaz çıkışı gözlendiği fark edilmiştir. Genel olarak aynı tepkime için tepkime hızı gaz &gt; sıvı (çözelti) &gt; katı şeklinde sıralanır. Tepkenlerin tamamı aynı fiziksel hâlde bulunan tepkimelere </w:t>
      </w:r>
      <w:r>
        <w:rPr>
          <w:rFonts w:ascii="Times New Roman" w:hAnsi="Times New Roman" w:cs="Times New Roman"/>
          <w:b/>
          <w:bCs/>
          <w:lang w:val="tr-TR"/>
        </w:rPr>
        <w:t xml:space="preserve">homojen tepkimeler</w:t>
      </w:r>
      <w:r>
        <w:rPr>
          <w:rFonts w:ascii="Times New Roman" w:hAnsi="Times New Roman" w:cs="Times New Roman"/>
          <w:lang w:val="tr-TR"/>
        </w:rPr>
        <w:t xml:space="preserve">, farklı fiziksel hâllerde bulunan tepkimelere ise </w:t>
      </w:r>
      <w:r>
        <w:rPr>
          <w:rFonts w:ascii="Times New Roman" w:hAnsi="Times New Roman" w:cs="Times New Roman"/>
          <w:b/>
          <w:bCs/>
          <w:lang w:val="tr-TR"/>
        </w:rPr>
        <w:t xml:space="preserve">heterojen tepkimeler</w:t>
      </w:r>
      <w:r>
        <w:rPr>
          <w:rFonts w:ascii="Times New Roman" w:hAnsi="Times New Roman" w:cs="Times New Roman"/>
          <w:lang w:val="tr-TR"/>
        </w:rPr>
        <w:t xml:space="preserve"> denir.</w:t>
      </w:r>
    </w:p>
    <w:p>
      <w:pPr>
        <w:keepNext/>
        <w:jc w:val="both"/>
        <w:rPr>
          <w:rFonts w:ascii="Times New Roman" w:hAnsi="Times New Roman" w:cs="Times New Roman"/>
          <w:lang w:val="tr-TR"/>
        </w:rPr>
      </w:pPr>
      <w:r>
        <w:rPr>
          <w:rFonts w:ascii="Times New Roman" w:hAnsi="Times New Roman" w:cs="Times New Roman"/>
          <w:b/>
          <w:bCs/>
          <w:lang w:val="tr-TR"/>
        </w:rPr>
        <w:t xml:space="preserve">Tepken Derişimi</w:t>
      </w:r>
    </w:p>
    <w:p>
      <w:pPr>
        <w:jc w:val="both"/>
        <w:rPr>
          <w:rFonts w:ascii="Times New Roman" w:hAnsi="Times New Roman" w:cs="Times New Roman"/>
          <w:lang w:val="tr-TR"/>
        </w:rPr>
      </w:pPr>
      <w:r>
        <w:rPr>
          <w:rFonts w:ascii="Times New Roman" w:hAnsi="Times New Roman" w:cs="Times New Roman"/>
          <w:lang w:val="tr-TR"/>
        </w:rPr>
        <w:t xml:space="preserve">Tepken derişimi arttıkça birim hacimdeki tanecik sayısı artar. Birim hacimde daha fazla tanecik bulunması birim zamanda gerçekleşen çarpışma sayısını ve dolayısıyla etkin çarpışma sayısını artırır (Görsel D). Bu nedenle tepken derişimi arttıkça tepkime hızı artar. Saf oksijen içine sokulan kor hâlindeki kıymığın alevlenmesi, havada yaklaşık %21 olan oksijen derişiminin saf oksijende çok daha yüksek olmasıyla açıklanabilir. Gaz fazındaki tepkimelerde sabit sıcaklıkta kabın hacmi küçültüldüğünde gazların derişimi ve basıncı artar; bu durum da tepkime hızını artırır. Katı ve saf sıvıların derişimi sabit kabul edildiğinden bunların miktarındaki değişim tepkime hızını derişim yoluyla etkilemez.</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680000" cy="2246400"/>
            <wp:docPr id="900005" name="Grafik 900005" descr="Derişim tanecik modeli"/>
            <wp:cNvGraphicFramePr>
              <a:graphicFrameLocks noChangeAspect="1"/>
            </wp:cNvGraphicFramePr>
            <a:graphic>
              <a:graphicData uri="http://schemas.openxmlformats.org/drawingml/2006/picture">
                <pic:pic>
                  <pic:nvPicPr>
                    <pic:cNvPr id="900005" name="k11_900005.png"/>
                    <pic:cNvPicPr/>
                  </pic:nvPicPr>
                  <pic:blipFill>
                    <a:blip r:embed="rIdK1"/>
                    <a:stretch>
                      <a:fillRect/>
                    </a:stretch>
                  </pic:blipFill>
                  <pic:spPr>
                    <a:xfrm>
                      <a:off x="0" y="0"/>
                      <a:ext cx="4680000" cy="2246400"/>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Görsel D:</w:t>
      </w:r>
      <w:r>
        <w:rPr>
          <w:rFonts w:ascii="Times New Roman" w:hAnsi="Times New Roman" w:cs="Times New Roman"/>
          <w:lang w:val="tr-TR"/>
        </w:rPr>
        <w:t xml:space="preserve"> Düşük ve yüksek derişimde birim hacimdeki tanecik sayısı</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Taslak model; yayınevi tarafından iki farklı renkte tanecik ve çarpışmayı gösteren küçük “yıldız” işaretleriyle yeniden çizilebilir.</w:t>
      </w:r>
    </w:p>
    <w:p>
      <w:pPr>
        <w:keepNext/>
        <w:jc w:val="both"/>
        <w:rPr>
          <w:rFonts w:ascii="Times New Roman" w:hAnsi="Times New Roman" w:cs="Times New Roman"/>
          <w:lang w:val="tr-TR"/>
        </w:rPr>
      </w:pPr>
      <w:r>
        <w:rPr>
          <w:rFonts w:ascii="Times New Roman" w:hAnsi="Times New Roman" w:cs="Times New Roman"/>
          <w:b/>
          <w:bCs/>
          <w:lang w:val="tr-TR"/>
        </w:rPr>
        <w:t xml:space="preserve">Sıcaklık</w:t>
      </w:r>
    </w:p>
    <w:p>
      <w:pPr>
        <w:jc w:val="both"/>
        <w:rPr>
          <w:rFonts w:ascii="Times New Roman" w:hAnsi="Times New Roman" w:cs="Times New Roman"/>
          <w:lang w:val="tr-TR"/>
        </w:rPr>
      </w:pPr>
      <w:r>
        <w:rPr>
          <w:rFonts w:ascii="Times New Roman" w:hAnsi="Times New Roman" w:cs="Times New Roman"/>
          <w:lang w:val="tr-TR"/>
        </w:rPr>
        <w:t xml:space="preserve">Sıcaklık arttıkça taneciklerin ortalama kinetik enerjisi ve hızları artar. Hızlanan tanecikler birim zamanda daha sık çarpışır. Ancak sıcaklık artışının tepkime hızını artırmasının asıl nedeni, aktivasyon enerjisini (eşik enerjisini) aşacak kadar kinetik enerjiye sahip tanecik oranının artmasıdır. Grafik A’da T</w:t>
      </w:r>
      <w:r>
        <w:rPr>
          <w:rFonts w:ascii="Times New Roman" w:hAnsi="Times New Roman" w:cs="Times New Roman"/>
          <w:vertAlign w:val="subscript"/>
          <w:lang w:val="tr-TR"/>
        </w:rPr>
        <w:t xml:space="preserve">1</w:t>
      </w:r>
      <w:r>
        <w:rPr>
          <w:rFonts w:ascii="Times New Roman" w:hAnsi="Times New Roman" w:cs="Times New Roman"/>
          <w:lang w:val="tr-TR"/>
        </w:rPr>
        <w:t xml:space="preserve"> ve T</w:t>
      </w:r>
      <w:r>
        <w:rPr>
          <w:rFonts w:ascii="Times New Roman" w:hAnsi="Times New Roman" w:cs="Times New Roman"/>
          <w:vertAlign w:val="subscript"/>
          <w:lang w:val="tr-TR"/>
        </w:rPr>
        <w:t xml:space="preserve">2</w:t>
      </w:r>
      <w:r>
        <w:rPr>
          <w:rFonts w:ascii="Times New Roman" w:hAnsi="Times New Roman" w:cs="Times New Roman"/>
          <w:lang w:val="tr-TR"/>
        </w:rPr>
        <w:t xml:space="preserve"> sıcaklıklarında taneciklerin kinetik enerji dağılımı verilmiştir. Taralı alanlar eşik enerjisini aşan taneciklerin oranını gösterir. Yüksek sıcaklıkta (T</w:t>
      </w:r>
      <w:r>
        <w:rPr>
          <w:rFonts w:ascii="Times New Roman" w:hAnsi="Times New Roman" w:cs="Times New Roman"/>
          <w:vertAlign w:val="subscript"/>
          <w:lang w:val="tr-TR"/>
        </w:rPr>
        <w:t xml:space="preserve">2</w:t>
      </w:r>
      <w:r>
        <w:rPr>
          <w:rFonts w:ascii="Times New Roman" w:hAnsi="Times New Roman" w:cs="Times New Roman"/>
          <w:lang w:val="tr-TR"/>
        </w:rPr>
        <w:t xml:space="preserve">) bu alan belirgin şekilde büyüktür; bu nedenle etkin çarpışma sayısı ve tepkime hızı artar. Sıcaklık artışı hem endotermik hem de ekzotermik tepkimelerin hızını artırır. Birçok tepkimede sıcaklığın 10 °C artırılması tepkime hızını yaklaşık iki katına çıkarır. Sebze ve meyvelerin buzdolabında saklanması, düşük sıcaklıkta bozulma tepkimelerinin yavaşlamasından yararlanılan bir uygulamadır. Düdüklü tencerede suyun daha yüksek sıcaklıkta kaynaması ise yemeklerin daha kısa sürede pişmesini sağlar.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680000" cy="2867280"/>
            <wp:docPr id="900006" name="Grafik 900006" descr="Maxwell-Boltzmann dağılımı T1 T2"/>
            <wp:cNvGraphicFramePr>
              <a:graphicFrameLocks noChangeAspect="1"/>
            </wp:cNvGraphicFramePr>
            <a:graphic>
              <a:graphicData uri="http://schemas.openxmlformats.org/drawingml/2006/picture">
                <pic:pic>
                  <pic:nvPicPr>
                    <pic:cNvPr id="900006" name="k11_900006.png"/>
                    <pic:cNvPicPr/>
                  </pic:nvPicPr>
                  <pic:blipFill>
                    <a:blip r:embed="rIdK2"/>
                    <a:stretch>
                      <a:fillRect/>
                    </a:stretch>
                  </pic:blipFill>
                  <pic:spPr>
                    <a:xfrm>
                      <a:off x="0" y="0"/>
                      <a:ext cx="4680000" cy="2867280"/>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Grafik A:</w:t>
      </w:r>
      <w:r>
        <w:rPr>
          <w:rFonts w:ascii="Times New Roman" w:hAnsi="Times New Roman" w:cs="Times New Roman"/>
          <w:lang w:val="tr-TR"/>
        </w:rPr>
        <w:t xml:space="preserve"> İki farklı sıcaklıkta taneciklerin kinetik enerji dağılımı ve eşik enerjisini aşan tanecik oranı</w:t>
      </w:r>
    </w:p>
    <w:p>
      <w:pPr>
        <w:keepNext/>
        <w:jc w:val="both"/>
        <w:rPr>
          <w:rFonts w:ascii="Times New Roman" w:hAnsi="Times New Roman" w:cs="Times New Roman"/>
          <w:lang w:val="tr-TR"/>
        </w:rPr>
      </w:pPr>
      <w:r>
        <w:rPr>
          <w:rFonts w:ascii="Times New Roman" w:hAnsi="Times New Roman" w:cs="Times New Roman"/>
          <w:b/>
          <w:bCs/>
          <w:lang w:val="tr-TR"/>
        </w:rPr>
        <w:t xml:space="preserve">Katı Tepkenin Temas Yüzeyi</w:t>
      </w:r>
    </w:p>
    <w:p>
      <w:pPr>
        <w:jc w:val="both"/>
        <w:rPr>
          <w:rFonts w:ascii="Times New Roman" w:hAnsi="Times New Roman" w:cs="Times New Roman"/>
          <w:lang w:val="tr-TR"/>
        </w:rPr>
      </w:pPr>
      <w:r>
        <w:rPr>
          <w:rFonts w:ascii="Times New Roman" w:hAnsi="Times New Roman" w:cs="Times New Roman"/>
          <w:lang w:val="tr-TR"/>
        </w:rPr>
        <w:t xml:space="preserve">Katı bir tepken ile sıvı, çözelti ya da gaz fazındaki bir tepken arasında gerçekleşen heterojen tepkimelerde tanecikler yalnızca katının yüzeyinde çarpışabilir. Katı küçük parçalara bölündüğünde toplam kütlesi değişmez ancak diğer tepkenle temas eden yüzey alanı artar. Örneğin kenarı 2 cm olan bir küpün toplam yüzey alanı 24 cm</w:t>
      </w:r>
      <w:r>
        <w:rPr>
          <w:rFonts w:ascii="Times New Roman" w:hAnsi="Times New Roman" w:cs="Times New Roman"/>
          <w:vertAlign w:val="superscript"/>
          <w:lang w:val="tr-TR"/>
        </w:rPr>
        <w:t xml:space="preserve">2</w:t>
      </w:r>
      <w:r>
        <w:rPr>
          <w:rFonts w:ascii="Times New Roman" w:hAnsi="Times New Roman" w:cs="Times New Roman"/>
          <w:lang w:val="tr-TR"/>
        </w:rPr>
        <w:t xml:space="preserve"> iken bu küp kenarı 1 cm olan 8 küpe bölündüğünde toplam yüzey alanı 48 cm</w:t>
      </w:r>
      <w:r>
        <w:rPr>
          <w:rFonts w:ascii="Times New Roman" w:hAnsi="Times New Roman" w:cs="Times New Roman"/>
          <w:vertAlign w:val="superscript"/>
          <w:lang w:val="tr-TR"/>
        </w:rPr>
        <w:t xml:space="preserve">2</w:t>
      </w:r>
      <w:r>
        <w:rPr>
          <w:rFonts w:ascii="Times New Roman" w:hAnsi="Times New Roman" w:cs="Times New Roman"/>
          <w:lang w:val="tr-TR"/>
        </w:rPr>
        <w:t xml:space="preserve"> olur (Görsel E). Temas yüzeyi arttıkça birim zamanda gerçekleşen çarpışma sayısı artar ve tepkime hızlanır. Toz hâlindeki efervesan tabletin bütün tablete göre daha hızlı tükenmesi, odun yongalarının kütüğe göre daha hızlı yanması bu duruma örnektir. Un fabrikalarında ve kömür madenlerinde havada asılı kalan ince tozların bir kıvılcımla patlayabilmesi de temas yüzeyinin çok büyük olmasından kaynaklanır.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320000" cy="1958400"/>
            <wp:docPr id="900007" name="Grafik 900007" descr="Küpün bölünmesiyle yüzey alanının artışı"/>
            <wp:cNvGraphicFramePr>
              <a:graphicFrameLocks noChangeAspect="1"/>
            </wp:cNvGraphicFramePr>
            <a:graphic>
              <a:graphicData uri="http://schemas.openxmlformats.org/drawingml/2006/picture">
                <pic:pic>
                  <pic:nvPicPr>
                    <pic:cNvPr id="900007" name="k11_900007.png"/>
                    <pic:cNvPicPr/>
                  </pic:nvPicPr>
                  <pic:blipFill>
                    <a:blip r:embed="rIdK3"/>
                    <a:stretch>
                      <a:fillRect/>
                    </a:stretch>
                  </pic:blipFill>
                  <pic:spPr>
                    <a:xfrm>
                      <a:off x="0" y="0"/>
                      <a:ext cx="4320000" cy="1958400"/>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Görsel E:</w:t>
      </w:r>
      <w:r>
        <w:rPr>
          <w:rFonts w:ascii="Times New Roman" w:hAnsi="Times New Roman" w:cs="Times New Roman"/>
          <w:lang w:val="tr-TR"/>
        </w:rPr>
        <w:t xml:space="preserve"> Katı bir maddenin küçük parçalara bölünmesiyle toplam yüzey alanının artması</w:t>
      </w:r>
    </w:p>
    <w:p>
      <w:pPr>
        <w:keepNext/>
        <w:jc w:val="both"/>
        <w:rPr>
          <w:rFonts w:ascii="Times New Roman" w:hAnsi="Times New Roman" w:cs="Times New Roman"/>
          <w:lang w:val="tr-TR"/>
        </w:rPr>
      </w:pPr>
      <w:r>
        <w:rPr>
          <w:rFonts w:ascii="Times New Roman" w:hAnsi="Times New Roman" w:cs="Times New Roman"/>
          <w:b/>
          <w:bCs/>
          <w:lang w:val="tr-TR"/>
        </w:rPr>
        <w:t xml:space="preserve">Katalizör</w:t>
      </w:r>
    </w:p>
    <w:p>
      <w:pPr>
        <w:jc w:val="both"/>
        <w:rPr>
          <w:rFonts w:ascii="Times New Roman" w:hAnsi="Times New Roman" w:cs="Times New Roman"/>
          <w:lang w:val="tr-TR"/>
        </w:rPr>
      </w:pPr>
      <w:r>
        <w:rPr>
          <w:rFonts w:ascii="Times New Roman" w:hAnsi="Times New Roman" w:cs="Times New Roman"/>
          <w:lang w:val="tr-TR"/>
        </w:rPr>
        <w:t xml:space="preserve">Tepkime hızını artıran ancak tepkime sonunda kimyasal olarak değişmeden açığa çıkan maddelere </w:t>
      </w:r>
      <w:r>
        <w:rPr>
          <w:rFonts w:ascii="Times New Roman" w:hAnsi="Times New Roman" w:cs="Times New Roman"/>
          <w:b/>
          <w:bCs/>
          <w:lang w:val="tr-TR"/>
        </w:rPr>
        <w:t xml:space="preserve">katalizör</w:t>
      </w:r>
      <w:r>
        <w:rPr>
          <w:rFonts w:ascii="Times New Roman" w:hAnsi="Times New Roman" w:cs="Times New Roman"/>
          <w:lang w:val="tr-TR"/>
        </w:rPr>
        <w:t xml:space="preserve"> denir. Katalizörler tepkimenin daha düşük aktivasyon enerjisine sahip farklı bir yol (mekanizma) üzerinden gerçekleşmesini sağlar (Grafik B). Aktivasyon enerjisi düştüğünde aynı sıcaklıkta eşik enerjisini aşan tanecik oranı artar (Grafik C), etkin çarpışma sayısı artar ve tepkime hızlanır. Katalizörler tepkimenin entalpi değişimini (ΔH) değiştirmez; girenlerin ve ürünlerin potansiyel enerjileri aynı kalır. Tepkimeye giren maddelerle aynı fiziksel hâlde bulunan katalizörlere </w:t>
      </w:r>
      <w:r>
        <w:rPr>
          <w:rFonts w:ascii="Times New Roman" w:hAnsi="Times New Roman" w:cs="Times New Roman"/>
          <w:b/>
          <w:bCs/>
          <w:lang w:val="tr-TR"/>
        </w:rPr>
        <w:t xml:space="preserve">homojen katalizör</w:t>
      </w:r>
      <w:r>
        <w:rPr>
          <w:rFonts w:ascii="Times New Roman" w:hAnsi="Times New Roman" w:cs="Times New Roman"/>
          <w:lang w:val="tr-TR"/>
        </w:rPr>
        <w:t xml:space="preserve">, farklı fiziksel hâlde bulunanlara ise </w:t>
      </w:r>
      <w:r>
        <w:rPr>
          <w:rFonts w:ascii="Times New Roman" w:hAnsi="Times New Roman" w:cs="Times New Roman"/>
          <w:b/>
          <w:bCs/>
          <w:lang w:val="tr-TR"/>
        </w:rPr>
        <w:t xml:space="preserve">heterojen katalizör</w:t>
      </w:r>
      <w:r>
        <w:rPr>
          <w:rFonts w:ascii="Times New Roman" w:hAnsi="Times New Roman" w:cs="Times New Roman"/>
          <w:lang w:val="tr-TR"/>
        </w:rPr>
        <w:t xml:space="preserve"> denir. Analiz ve Keşif Atölyesi 1.7.’de hidrojen peroksitin bozunmasını hızlandıran maya ve patates, katalaz adı verilen bir enzim içerir. Canlılarda gerçekleşen tepkimeleri hızlandıran protein yapılı katalizörlere </w:t>
      </w:r>
      <w:r>
        <w:rPr>
          <w:rFonts w:ascii="Times New Roman" w:hAnsi="Times New Roman" w:cs="Times New Roman"/>
          <w:b/>
          <w:bCs/>
          <w:lang w:val="tr-TR"/>
        </w:rPr>
        <w:t xml:space="preserve">enzim</w:t>
      </w:r>
      <w:r>
        <w:rPr>
          <w:rFonts w:ascii="Times New Roman" w:hAnsi="Times New Roman" w:cs="Times New Roman"/>
          <w:lang w:val="tr-TR"/>
        </w:rPr>
        <w:t xml:space="preserve"> denir. Tepkime hızını azaltan maddelere ise </w:t>
      </w:r>
      <w:r>
        <w:rPr>
          <w:rFonts w:ascii="Times New Roman" w:hAnsi="Times New Roman" w:cs="Times New Roman"/>
          <w:b/>
          <w:bCs/>
          <w:lang w:val="tr-TR"/>
        </w:rPr>
        <w:t xml:space="preserve">inhibitör</w:t>
      </w:r>
      <w:r>
        <w:rPr>
          <w:rFonts w:ascii="Times New Roman" w:hAnsi="Times New Roman" w:cs="Times New Roman"/>
          <w:lang w:val="tr-TR"/>
        </w:rPr>
        <w:t xml:space="preserve"> denir. Gıdalarda kullanılan bazı koruyucu maddeler ve metal yüzeylere uygulanan pas önleyici maddeler inhibitörlere örnektir.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680000" cy="2867280"/>
            <wp:docPr id="900008" name="Grafik 900008" descr="Katalizörlü ve katalizörsüz potansiyel enerji diyagramı"/>
            <wp:cNvGraphicFramePr>
              <a:graphicFrameLocks noChangeAspect="1"/>
            </wp:cNvGraphicFramePr>
            <a:graphic>
              <a:graphicData uri="http://schemas.openxmlformats.org/drawingml/2006/picture">
                <pic:pic>
                  <pic:nvPicPr>
                    <pic:cNvPr id="900008" name="k11_900008.png"/>
                    <pic:cNvPicPr/>
                  </pic:nvPicPr>
                  <pic:blipFill>
                    <a:blip r:embed="rIdK4"/>
                    <a:stretch>
                      <a:fillRect/>
                    </a:stretch>
                  </pic:blipFill>
                  <pic:spPr>
                    <a:xfrm>
                      <a:off x="0" y="0"/>
                      <a:ext cx="4680000" cy="2867280"/>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Grafik B:</w:t>
      </w:r>
      <w:r>
        <w:rPr>
          <w:rFonts w:ascii="Times New Roman" w:hAnsi="Times New Roman" w:cs="Times New Roman"/>
          <w:lang w:val="tr-TR"/>
        </w:rPr>
        <w:t xml:space="preserve"> Katalizörlü ve katalizörsüz bir ekzotermik tepkimeye ait potansiyel enerji-tepkime koordinatı grafiği</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680000" cy="2867280"/>
            <wp:docPr id="900009" name="Grafik 900009" descr="Katalizörün eşik enerjisine etkisi"/>
            <wp:cNvGraphicFramePr>
              <a:graphicFrameLocks noChangeAspect="1"/>
            </wp:cNvGraphicFramePr>
            <a:graphic>
              <a:graphicData uri="http://schemas.openxmlformats.org/drawingml/2006/picture">
                <pic:pic>
                  <pic:nvPicPr>
                    <pic:cNvPr id="900009" name="k11_900009.png"/>
                    <pic:cNvPicPr/>
                  </pic:nvPicPr>
                  <pic:blipFill>
                    <a:blip r:embed="rIdK5"/>
                    <a:stretch>
                      <a:fillRect/>
                    </a:stretch>
                  </pic:blipFill>
                  <pic:spPr>
                    <a:xfrm>
                      <a:off x="0" y="0"/>
                      <a:ext cx="4680000" cy="2867280"/>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Grafik C:</w:t>
      </w:r>
      <w:r>
        <w:rPr>
          <w:rFonts w:ascii="Times New Roman" w:hAnsi="Times New Roman" w:cs="Times New Roman"/>
          <w:lang w:val="tr-TR"/>
        </w:rPr>
        <w:t xml:space="preserve"> Katalizörün eşik enerjisini aşan tanecik oranına etkisi</w:t>
      </w:r>
    </w:p>
    <w:p>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 xml:space="preserve">Bilgi Köşesi 1.1.</w:t>
      </w:r>
    </w:p>
    <w:p>
      <w:pPr>
        <w:jc w:val="both"/>
        <w:rPr>
          <w:rFonts w:ascii="Times New Roman" w:hAnsi="Times New Roman" w:cs="Times New Roman"/>
          <w:lang w:val="tr-TR"/>
        </w:rPr>
      </w:pPr>
      <w:r>
        <w:rPr>
          <w:rFonts w:ascii="Times New Roman" w:hAnsi="Times New Roman" w:cs="Times New Roman"/>
          <w:lang w:val="tr-TR"/>
        </w:rPr>
        <w:t xml:space="preserve">Otomobillerin egzoz sistemlerinde bulunan katalitik dönüştürücüler (katalitik konvertörler), petek şeklindeki seramik bir yapı üzerine kaplanmış platin, paladyum ve rodyum gibi metallerden oluşan heterojen katalizörlerdir. Bu katalizörler, yanma sonucu oluşan zehirli karbon monoksit (CO), azot oksitler (NO</w:t>
      </w:r>
      <w:r>
        <w:rPr>
          <w:rFonts w:ascii="Times New Roman" w:hAnsi="Times New Roman" w:cs="Times New Roman"/>
          <w:vertAlign w:val="subscript"/>
          <w:lang w:val="tr-TR"/>
        </w:rPr>
        <w:t xml:space="preserve">x</w:t>
      </w:r>
      <w:r>
        <w:rPr>
          <w:rFonts w:ascii="Times New Roman" w:hAnsi="Times New Roman" w:cs="Times New Roman"/>
          <w:lang w:val="tr-TR"/>
        </w:rPr>
        <w:t xml:space="preserve">) ve yanmamış hidrokarbonların daha az zararlı olan karbon dioksit (CO</w:t>
      </w:r>
      <w:r>
        <w:rPr>
          <w:rFonts w:ascii="Times New Roman" w:hAnsi="Times New Roman" w:cs="Times New Roman"/>
          <w:vertAlign w:val="subscript"/>
          <w:lang w:val="tr-TR"/>
        </w:rPr>
        <w:t xml:space="preserve">2</w:t>
      </w:r>
      <w:r>
        <w:rPr>
          <w:rFonts w:ascii="Times New Roman" w:hAnsi="Times New Roman" w:cs="Times New Roman"/>
          <w:lang w:val="tr-TR"/>
        </w:rPr>
        <w:t xml:space="preserve">), azot (N</w:t>
      </w:r>
      <w:r>
        <w:rPr>
          <w:rFonts w:ascii="Times New Roman" w:hAnsi="Times New Roman" w:cs="Times New Roman"/>
          <w:vertAlign w:val="subscript"/>
          <w:lang w:val="tr-TR"/>
        </w:rPr>
        <w:t xml:space="preserve">2</w:t>
      </w:r>
      <w:r>
        <w:rPr>
          <w:rFonts w:ascii="Times New Roman" w:hAnsi="Times New Roman" w:cs="Times New Roman"/>
          <w:lang w:val="tr-TR"/>
        </w:rPr>
        <w:t xml:space="preserve">) ve su buharına (H</w:t>
      </w:r>
      <w:r>
        <w:rPr>
          <w:rFonts w:ascii="Times New Roman" w:hAnsi="Times New Roman" w:cs="Times New Roman"/>
          <w:vertAlign w:val="subscript"/>
          <w:lang w:val="tr-TR"/>
        </w:rPr>
        <w:t xml:space="preserve">2</w:t>
      </w:r>
      <w:r>
        <w:rPr>
          <w:rFonts w:ascii="Times New Roman" w:hAnsi="Times New Roman" w:cs="Times New Roman"/>
          <w:lang w:val="tr-TR"/>
        </w:rPr>
        <w:t xml:space="preserve">O) dönüşmesini sağlayan tepkimeleri hızlandırır. Peteğin binlerce ince kanaldan oluşması gazların katalizör yüzeyiyle temas ettiği alanı büyük ölçüde artırır.</w:t>
      </w:r>
    </w:p>
    <w:p>
      <w:pPr>
        <w:jc w:val="both"/>
        <w:rPr>
          <w:rFonts w:ascii="Times New Roman" w:hAnsi="Times New Roman" w:cs="Times New Roman"/>
          <w:lang w:val="tr-TR"/>
        </w:rPr>
      </w:pPr>
      <w:r>
        <w:rPr>
          <w:rFonts w:ascii="Times New Roman" w:hAnsi="Times New Roman" w:cs="Times New Roman"/>
          <w:lang w:val="tr-TR"/>
        </w:rPr>
        <w:t xml:space="preserve">Tıp tarihinde ilaçların hazırlanması ve etkilerinin incelenmesi üzerine önemli çalışmalar yapan bilim insanlarından biri Ebu Bekir Razi’dir. Günümüzde ilaç kapsüllerinin midede ya da bağırsakta çözünme hızı, kapsülün kaplama malzemesi ve etken maddenin tanecik boyutu gibi tepkime hızını etkileyen faktörler dikkate alınarak tasarlanmaktadır. Ebu Bekir Razi’nin ilaçlar üzerine yaptığı çalışmaları ve ilaç kapsüllerinin çözünme hızını etkileyen faktörleri araştırarak sınıfınızda paylaşabilirsiniz.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Kesiti açılmış bir katalitik konvertörün petek yapısını gösteren fotoğraf ya da vektörel kesit çizimi.</w:t>
            </w:r>
          </w:p>
          <w:p>
            <w:pPr>
              <w:jc w:val="both"/>
              <w:rPr>
                <w:rFonts w:ascii="Times New Roman" w:hAnsi="Times New Roman" w:cs="Times New Roman"/>
                <w:lang w:val="tr-TR"/>
              </w:rPr>
            </w:pPr>
            <w:r>
              <w:rPr>
                <w:rFonts w:ascii="Times New Roman" w:hAnsi="Times New Roman" w:cs="Times New Roman"/>
                <w:lang w:val="tr-TR"/>
              </w:rPr>
              <w:t xml:space="preserve">Shutter ID: 1802059249 (fotoğraf) — Catalyst exhaust honeycomb close up</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F:</w:t>
      </w:r>
      <w:r>
        <w:rPr>
          <w:rFonts w:ascii="Times New Roman" w:hAnsi="Times New Roman" w:cs="Times New Roman"/>
          <w:lang w:val="tr-TR"/>
        </w:rPr>
        <w:t xml:space="preserve"> Otomobil katalitik dönüştürücüsünün iç yapısı</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0"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Performans Görevi 1.1.</w:t>
      </w:r>
    </w:p>
    <w:p>
      <w:pPr>
        <w:jc w:val="both"/>
        <w:rPr>
          <w:rFonts w:ascii="Times New Roman" w:hAnsi="Times New Roman" w:cs="Times New Roman"/>
          <w:lang w:val="tr-TR"/>
        </w:rPr>
      </w:pPr>
      <w:r>
        <w:rPr>
          <w:rFonts w:ascii="Times New Roman" w:hAnsi="Times New Roman" w:cs="Times New Roman"/>
          <w:lang w:val="tr-TR"/>
        </w:rPr>
        <w:t xml:space="preserve">Grubunuzla birlikte tepken cinsi, tepkenlerin fiziksel hâli, derişim, sıcaklık, katı tepkenin temas yüzeyi ve katalizör faktörlerinden birinin tepkime hızına etkisini araştırmak amacıyla neden-sonuç ilişkisini ortaya koyacağınız bir deney tasarlayınız. Deneyinizde araştırma sorunuzu, hipotezinizi, bağımlı, bağımsız ve kontrol değişkenlerinizi belirleyiniz. Deneyi gerçekleştirerek elde ettiğiniz verileri tablo ve grafiklerle sununuz. Sonuçlarınızı çarpışma teorisi ile destekleyerek bir deney raporu hâlinde yazınız ve sınıfınızda paylaşınız. Görevinizi tamamladıktan sonra hazırlanan öz değerlendirme raporu ile deney sürecinde hedeflerinize ulaşabilme düzeyinizi, öğrenme sürecinizi nasıl gerçekleştirdiğinizi, bu süreçte hangi duyguları yaşadığınızı ve neleri daha farklı yapabileceğinizi değerlendiriniz.</w:t>
      </w:r>
    </w:p>
    <w:p>
      <w:pPr>
        <w:jc w:val="both"/>
        <w:rPr>
          <w:rFonts w:ascii="Times New Roman" w:hAnsi="Times New Roman" w:cs="Times New Roman"/>
          <w:lang w:val="tr-TR"/>
        </w:rPr>
      </w:pPr>
      <w:r>
        <w:rPr>
          <w:rFonts w:ascii="Times New Roman" w:hAnsi="Times New Roman" w:cs="Times New Roman"/>
          <w:lang w:val="tr-TR"/>
        </w:rPr>
        <w:t xml:space="preserve">Performans göreviniz, karekodda yer alan “Dereceli Puanlama Anahtarı” ile değerlendirilecektir.</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11"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Performans Görevi DPA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Performans Görevi DPA</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Karekodda yer alan “Öz Değerlendirme Raporu” ile kendinizi değerlendirebilirsiniz.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12"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Öz Değerlendirme Raporu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Öz Değerlendirme Raporu</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3"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1.7.</w:t>
      </w:r>
    </w:p>
    <w:p>
      <w:pPr>
        <w:jc w:val="both"/>
        <w:rPr>
          <w:rFonts w:ascii="Times New Roman" w:hAnsi="Times New Roman" w:cs="Times New Roman"/>
          <w:lang w:val="tr-TR"/>
        </w:rPr>
      </w:pPr>
      <w:r>
        <w:rPr>
          <w:rFonts w:ascii="Times New Roman" w:hAnsi="Times New Roman" w:cs="Times New Roman"/>
          <w:lang w:val="tr-TR"/>
        </w:rPr>
        <w:t xml:space="preserve">1. Aşağıdaki tabloda günlük hayatta karşılaşılan bazı durumlar verilmiştir. Her bir durumda tepkime hızına etki eden faktörü belirleyerek tepkime hızının nasıl değiştiğini (artar/azalır) yazınız.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5000"/>
        <w:gridCol w:w="2200"/>
        <w:gridCol w:w="1800"/>
      </w:tblGrid>
      <w:tr>
        <w:tc>
          <w:tcPr>
            <w:tcW w:w="5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Durum</w:t>
            </w:r>
          </w:p>
        </w:tc>
        <w:tc>
          <w:tcPr>
            <w:tcW w:w="2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Etki eden faktör</w:t>
            </w:r>
          </w:p>
        </w:tc>
        <w:tc>
          <w:tcPr>
            <w:tcW w:w="18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Tepkime hızı</w:t>
            </w:r>
          </w:p>
        </w:tc>
      </w:tr>
      <w:tr>
        <w:trPr>
          <w:trHeight w:val="450"/>
        </w:trPr>
        <w:tc>
          <w:tcPr>
            <w:tcW w:w="5000" w:type="dxa"/>
            <w:vAlign w:val="center"/>
          </w:tcPr>
          <w:p>
            <w:pPr>
              <w:jc w:val="left"/>
              <w:rPr>
                <w:rFonts w:ascii="Times New Roman" w:hAnsi="Times New Roman" w:cs="Times New Roman"/>
                <w:lang w:val="tr-TR"/>
              </w:rPr>
            </w:pPr>
            <w:r>
              <w:rPr>
                <w:rFonts w:ascii="Times New Roman" w:hAnsi="Times New Roman" w:cs="Times New Roman"/>
                <w:lang w:val="tr-TR"/>
              </w:rPr>
              <w:t xml:space="preserve">Yiyeceklerin buzdolabında saklanması</w:t>
            </w:r>
          </w:p>
        </w:tc>
        <w:tc>
          <w:tcPr>
            <w:tcW w:w="2200" w:type="dxa"/>
            <w:vAlign w:val="center"/>
          </w:tcPr>
          <w:p>
            <w:pPr>
              <w:jc w:val="left"/>
              <w:rPr>
                <w:rFonts w:ascii="Times New Roman" w:hAnsi="Times New Roman" w:cs="Times New Roman"/>
                <w:lang w:val="tr-TR"/>
              </w:rPr>
            </w:pPr>
          </w:p>
        </w:tc>
        <w:tc>
          <w:tcPr>
            <w:tcW w:w="1800" w:type="dxa"/>
            <w:vAlign w:val="center"/>
          </w:tcPr>
          <w:p>
            <w:pPr>
              <w:jc w:val="left"/>
              <w:rPr>
                <w:rFonts w:ascii="Times New Roman" w:hAnsi="Times New Roman" w:cs="Times New Roman"/>
                <w:lang w:val="tr-TR"/>
              </w:rPr>
            </w:pPr>
          </w:p>
        </w:tc>
      </w:tr>
      <w:tr>
        <w:trPr>
          <w:trHeight w:val="450"/>
        </w:trPr>
        <w:tc>
          <w:tcPr>
            <w:tcW w:w="5000" w:type="dxa"/>
            <w:vAlign w:val="center"/>
          </w:tcPr>
          <w:p>
            <w:pPr>
              <w:jc w:val="left"/>
              <w:rPr>
                <w:rFonts w:ascii="Times New Roman" w:hAnsi="Times New Roman" w:cs="Times New Roman"/>
                <w:lang w:val="tr-TR"/>
              </w:rPr>
            </w:pPr>
            <w:r>
              <w:rPr>
                <w:rFonts w:ascii="Times New Roman" w:hAnsi="Times New Roman" w:cs="Times New Roman"/>
                <w:lang w:val="tr-TR"/>
              </w:rPr>
              <w:t xml:space="preserve">Kömür tozunun kömür parçasından daha hızlı yanması</w:t>
            </w:r>
          </w:p>
        </w:tc>
        <w:tc>
          <w:tcPr>
            <w:tcW w:w="2200" w:type="dxa"/>
            <w:vAlign w:val="center"/>
          </w:tcPr>
          <w:p>
            <w:pPr>
              <w:jc w:val="left"/>
              <w:rPr>
                <w:rFonts w:ascii="Times New Roman" w:hAnsi="Times New Roman" w:cs="Times New Roman"/>
                <w:lang w:val="tr-TR"/>
              </w:rPr>
            </w:pPr>
          </w:p>
        </w:tc>
        <w:tc>
          <w:tcPr>
            <w:tcW w:w="1800" w:type="dxa"/>
            <w:vAlign w:val="center"/>
          </w:tcPr>
          <w:p>
            <w:pPr>
              <w:jc w:val="left"/>
              <w:rPr>
                <w:rFonts w:ascii="Times New Roman" w:hAnsi="Times New Roman" w:cs="Times New Roman"/>
                <w:lang w:val="tr-TR"/>
              </w:rPr>
            </w:pPr>
          </w:p>
        </w:tc>
      </w:tr>
      <w:tr>
        <w:trPr>
          <w:trHeight w:val="450"/>
        </w:trPr>
        <w:tc>
          <w:tcPr>
            <w:tcW w:w="5000" w:type="dxa"/>
            <w:vAlign w:val="center"/>
          </w:tcPr>
          <w:p>
            <w:pPr>
              <w:jc w:val="left"/>
              <w:rPr>
                <w:rFonts w:ascii="Times New Roman" w:hAnsi="Times New Roman" w:cs="Times New Roman"/>
                <w:lang w:val="tr-TR"/>
              </w:rPr>
            </w:pPr>
            <w:r>
              <w:rPr>
                <w:rFonts w:ascii="Times New Roman" w:hAnsi="Times New Roman" w:cs="Times New Roman"/>
                <w:lang w:val="tr-TR"/>
              </w:rPr>
              <w:t xml:space="preserve">Otomobil egzozlarında katalitik dönüştürücü kullanılması</w:t>
            </w:r>
          </w:p>
        </w:tc>
        <w:tc>
          <w:tcPr>
            <w:tcW w:w="2200" w:type="dxa"/>
            <w:vAlign w:val="center"/>
          </w:tcPr>
          <w:p>
            <w:pPr>
              <w:jc w:val="left"/>
              <w:rPr>
                <w:rFonts w:ascii="Times New Roman" w:hAnsi="Times New Roman" w:cs="Times New Roman"/>
                <w:lang w:val="tr-TR"/>
              </w:rPr>
            </w:pPr>
          </w:p>
        </w:tc>
        <w:tc>
          <w:tcPr>
            <w:tcW w:w="1800" w:type="dxa"/>
            <w:vAlign w:val="center"/>
          </w:tcPr>
          <w:p>
            <w:pPr>
              <w:jc w:val="left"/>
              <w:rPr>
                <w:rFonts w:ascii="Times New Roman" w:hAnsi="Times New Roman" w:cs="Times New Roman"/>
                <w:lang w:val="tr-TR"/>
              </w:rPr>
            </w:pPr>
          </w:p>
        </w:tc>
      </w:tr>
      <w:tr>
        <w:trPr>
          <w:trHeight w:val="450"/>
        </w:trPr>
        <w:tc>
          <w:tcPr>
            <w:tcW w:w="5000" w:type="dxa"/>
            <w:vAlign w:val="center"/>
          </w:tcPr>
          <w:p>
            <w:pPr>
              <w:jc w:val="left"/>
              <w:rPr>
                <w:rFonts w:ascii="Times New Roman" w:hAnsi="Times New Roman" w:cs="Times New Roman"/>
                <w:lang w:val="tr-TR"/>
              </w:rPr>
            </w:pPr>
            <w:r>
              <w:rPr>
                <w:rFonts w:ascii="Times New Roman" w:hAnsi="Times New Roman" w:cs="Times New Roman"/>
                <w:lang w:val="tr-TR"/>
              </w:rPr>
              <w:t xml:space="preserve">Ateşi canlandırmak için ateşin üflenmesi (ortama oksijen gönderilmesi)</w:t>
            </w:r>
          </w:p>
        </w:tc>
        <w:tc>
          <w:tcPr>
            <w:tcW w:w="2200" w:type="dxa"/>
            <w:vAlign w:val="center"/>
          </w:tcPr>
          <w:p>
            <w:pPr>
              <w:jc w:val="left"/>
              <w:rPr>
                <w:rFonts w:ascii="Times New Roman" w:hAnsi="Times New Roman" w:cs="Times New Roman"/>
                <w:lang w:val="tr-TR"/>
              </w:rPr>
            </w:pPr>
          </w:p>
        </w:tc>
        <w:tc>
          <w:tcPr>
            <w:tcW w:w="1800" w:type="dxa"/>
            <w:vAlign w:val="center"/>
          </w:tcPr>
          <w:p>
            <w:pPr>
              <w:jc w:val="left"/>
              <w:rPr>
                <w:rFonts w:ascii="Times New Roman" w:hAnsi="Times New Roman" w:cs="Times New Roman"/>
                <w:lang w:val="tr-TR"/>
              </w:rPr>
            </w:pPr>
          </w:p>
        </w:tc>
      </w:tr>
      <w:tr>
        <w:trPr>
          <w:trHeight w:val="450"/>
        </w:trPr>
        <w:tc>
          <w:tcPr>
            <w:tcW w:w="5000" w:type="dxa"/>
            <w:vAlign w:val="center"/>
          </w:tcPr>
          <w:p>
            <w:pPr>
              <w:jc w:val="left"/>
              <w:rPr>
                <w:rFonts w:ascii="Times New Roman" w:hAnsi="Times New Roman" w:cs="Times New Roman"/>
                <w:lang w:val="tr-TR"/>
              </w:rPr>
            </w:pPr>
            <w:r>
              <w:rPr>
                <w:rFonts w:ascii="Times New Roman" w:hAnsi="Times New Roman" w:cs="Times New Roman"/>
                <w:lang w:val="tr-TR"/>
              </w:rPr>
              <w:t xml:space="preserve">Mayalı hamurun sıcak ortamda daha çabuk kabarması</w:t>
            </w:r>
          </w:p>
        </w:tc>
        <w:tc>
          <w:tcPr>
            <w:tcW w:w="2200" w:type="dxa"/>
            <w:vAlign w:val="center"/>
          </w:tcPr>
          <w:p>
            <w:pPr>
              <w:jc w:val="left"/>
              <w:rPr>
                <w:rFonts w:ascii="Times New Roman" w:hAnsi="Times New Roman" w:cs="Times New Roman"/>
                <w:lang w:val="tr-TR"/>
              </w:rPr>
            </w:pPr>
          </w:p>
        </w:tc>
        <w:tc>
          <w:tcPr>
            <w:tcW w:w="1800" w:type="dxa"/>
            <w:vAlign w:val="center"/>
          </w:tcPr>
          <w:p>
            <w:pPr>
              <w:jc w:val="left"/>
              <w:rPr>
                <w:rFonts w:ascii="Times New Roman" w:hAnsi="Times New Roman" w:cs="Times New Roman"/>
                <w:lang w:val="tr-TR"/>
              </w:rPr>
            </w:pPr>
          </w:p>
        </w:tc>
      </w:tr>
      <w:tr>
        <w:trPr>
          <w:trHeight w:val="450"/>
        </w:trPr>
        <w:tc>
          <w:tcPr>
            <w:tcW w:w="5000" w:type="dxa"/>
            <w:vAlign w:val="center"/>
          </w:tcPr>
          <w:p>
            <w:pPr>
              <w:jc w:val="left"/>
              <w:rPr>
                <w:rFonts w:ascii="Times New Roman" w:hAnsi="Times New Roman" w:cs="Times New Roman"/>
                <w:lang w:val="tr-TR"/>
              </w:rPr>
            </w:pPr>
            <w:r>
              <w:rPr>
                <w:rFonts w:ascii="Times New Roman" w:hAnsi="Times New Roman" w:cs="Times New Roman"/>
                <w:lang w:val="tr-TR"/>
              </w:rPr>
              <w:t xml:space="preserve">Ağızda tükürükteki amilazın nişastanın parçalanmasını başlatması</w:t>
            </w:r>
          </w:p>
        </w:tc>
        <w:tc>
          <w:tcPr>
            <w:tcW w:w="2200" w:type="dxa"/>
            <w:vAlign w:val="center"/>
          </w:tcPr>
          <w:p>
            <w:pPr>
              <w:jc w:val="left"/>
              <w:rPr>
                <w:rFonts w:ascii="Times New Roman" w:hAnsi="Times New Roman" w:cs="Times New Roman"/>
                <w:lang w:val="tr-TR"/>
              </w:rPr>
            </w:pPr>
          </w:p>
        </w:tc>
        <w:tc>
          <w:tcPr>
            <w:tcW w:w="1800" w:type="dxa"/>
            <w:vAlign w:val="center"/>
          </w:tcPr>
          <w:p>
            <w:pPr>
              <w:jc w:val="left"/>
              <w:rPr>
                <w:rFonts w:ascii="Times New Roman" w:hAnsi="Times New Roman" w:cs="Times New Roman"/>
                <w:lang w:val="tr-TR"/>
              </w:rPr>
            </w:pPr>
          </w:p>
        </w:tc>
      </w:tr>
      <w:tr>
        <w:trPr>
          <w:trHeight w:val="450"/>
        </w:trPr>
        <w:tc>
          <w:tcPr>
            <w:tcW w:w="5000" w:type="dxa"/>
            <w:vAlign w:val="center"/>
          </w:tcPr>
          <w:p>
            <w:pPr>
              <w:jc w:val="left"/>
              <w:rPr>
                <w:rFonts w:ascii="Times New Roman" w:hAnsi="Times New Roman" w:cs="Times New Roman"/>
                <w:lang w:val="tr-TR"/>
              </w:rPr>
            </w:pPr>
            <w:r>
              <w:rPr>
                <w:rFonts w:ascii="Times New Roman" w:hAnsi="Times New Roman" w:cs="Times New Roman"/>
                <w:lang w:val="tr-TR"/>
              </w:rPr>
              <w:t xml:space="preserve">Toz hâlindeki ilacın tablet hâlindeki ilaca göre daha hızlı etki etmesi</w:t>
            </w:r>
          </w:p>
        </w:tc>
        <w:tc>
          <w:tcPr>
            <w:tcW w:w="2200" w:type="dxa"/>
            <w:vAlign w:val="center"/>
          </w:tcPr>
          <w:p>
            <w:pPr>
              <w:jc w:val="left"/>
              <w:rPr>
                <w:rFonts w:ascii="Times New Roman" w:hAnsi="Times New Roman" w:cs="Times New Roman"/>
                <w:lang w:val="tr-TR"/>
              </w:rPr>
            </w:pPr>
          </w:p>
        </w:tc>
        <w:tc>
          <w:tcPr>
            <w:tcW w:w="1800" w:type="dxa"/>
            <w:vAlign w:val="center"/>
          </w:tcPr>
          <w:p>
            <w:pPr>
              <w:jc w:val="left"/>
              <w:rPr>
                <w:rFonts w:ascii="Times New Roman" w:hAnsi="Times New Roman" w:cs="Times New Roman"/>
                <w:lang w:val="tr-TR"/>
              </w:rPr>
            </w:pPr>
          </w:p>
        </w:tc>
      </w:tr>
      <w:tr>
        <w:trPr>
          <w:trHeight w:val="450"/>
        </w:trPr>
        <w:tc>
          <w:tcPr>
            <w:tcW w:w="5000" w:type="dxa"/>
            <w:vAlign w:val="center"/>
          </w:tcPr>
          <w:p>
            <w:pPr>
              <w:jc w:val="left"/>
              <w:rPr>
                <w:rFonts w:ascii="Times New Roman" w:hAnsi="Times New Roman" w:cs="Times New Roman"/>
                <w:lang w:val="tr-TR"/>
              </w:rPr>
            </w:pPr>
            <w:r>
              <w:rPr>
                <w:rFonts w:ascii="Times New Roman" w:hAnsi="Times New Roman" w:cs="Times New Roman"/>
                <w:lang w:val="tr-TR"/>
              </w:rPr>
              <w:t xml:space="preserve">Bazı gıdalara koruyucu madde eklenmesi</w:t>
            </w:r>
          </w:p>
        </w:tc>
        <w:tc>
          <w:tcPr>
            <w:tcW w:w="2200" w:type="dxa"/>
            <w:vAlign w:val="center"/>
          </w:tcPr>
          <w:p>
            <w:pPr>
              <w:jc w:val="left"/>
              <w:rPr>
                <w:rFonts w:ascii="Times New Roman" w:hAnsi="Times New Roman" w:cs="Times New Roman"/>
                <w:lang w:val="tr-TR"/>
              </w:rPr>
            </w:pPr>
          </w:p>
        </w:tc>
        <w:tc>
          <w:tcPr>
            <w:tcW w:w="18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2. X(g) + Y(g) → Z(g) tepkimesi sabit hacimli bir kapta gerçekleşmektedir. Aşağıdaki değişikliklerin tepkime hızına etkisini çarpışma teorisi ile açıklayınız.</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Kaba sabit sıcaklıkta bir miktar X gazı eklemek</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Kabın sıcaklığını artırmak</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Ortama uygun bir katalizör eklemek</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Kaba tepkimeye girmeyen bir soy gaz eklemek</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3. Aşağıdaki grafikte bir tepkimeye ait taneciklerin belirli bir sıcaklıktaki kinetik enerji dağılımı verilmiştir. Sıcaklık artırıldığında ve ortama katalizör eklendiğinde grafikte meydana gelecek değişiklikleri çiziniz ve açıklayınız.</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3960000" cy="2426160"/>
            <wp:docPr id="900014" name="Grafik 900014" descr="Kinetik enerji dağılımı"/>
            <wp:cNvGraphicFramePr>
              <a:graphicFrameLocks noChangeAspect="1"/>
            </wp:cNvGraphicFramePr>
            <a:graphic>
              <a:graphicData uri="http://schemas.openxmlformats.org/drawingml/2006/picture">
                <pic:pic>
                  <pic:nvPicPr>
                    <pic:cNvPr id="900014" name="k11_900014.png"/>
                    <pic:cNvPicPr/>
                  </pic:nvPicPr>
                  <pic:blipFill>
                    <a:blip r:embed="rIdK6"/>
                    <a:stretch>
                      <a:fillRect/>
                    </a:stretch>
                  </pic:blipFill>
                  <pic:spPr>
                    <a:xfrm>
                      <a:off x="0" y="0"/>
                      <a:ext cx="3960000" cy="2426160"/>
                    </a:xfrm>
                    <a:prstGeom prst="rect">
                      <a:avLst/>
                    </a:prstGeom>
                  </pic:spPr>
                </pic:pic>
              </a:graphicData>
            </a:graphic>
          </wp:inline>
        </w:drawing>
      </w:r>
    </w:p>
    <w:p>
      <w:pPr>
        <w:ind w:left="0"/>
        <w:jc w:val="both"/>
        <w:rPr>
          <w:rFonts w:ascii="Times New Roman" w:hAnsi="Times New Roman" w:cs="Times New Roman"/>
          <w:lang w:val="tr-TR"/>
        </w:rPr>
      </w:pPr>
      <w:r>
        <w:rPr>
          <w:rFonts w:ascii="Times New Roman" w:hAnsi="Times New Roman" w:cs="Times New Roman"/>
          <w:lang w:val="tr-TR"/>
        </w:rPr>
        <w:t xml:space="preserve">……………………………………………………………………………………………………</w:t>
      </w:r>
    </w:p>
    <w:p>
      <w:pPr>
        <w:ind w:left="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4. Aşağıdaki ifadelerden doğru olanların başına “D”, yanlış olanların başına “Y” yazınız.</w:t>
      </w:r>
    </w:p>
    <w:p>
      <w:pPr>
        <w:ind w:left="720"/>
        <w:jc w:val="both"/>
        <w:rPr>
          <w:rFonts w:ascii="Times New Roman" w:hAnsi="Times New Roman" w:cs="Times New Roman"/>
          <w:lang w:val="tr-TR"/>
        </w:rPr>
      </w:pPr>
      <w:r>
        <w:rPr>
          <w:rFonts w:ascii="Times New Roman" w:hAnsi="Times New Roman" w:cs="Times New Roman"/>
          <w:lang w:val="tr-TR"/>
        </w:rPr>
        <w:t xml:space="preserve">(  ) Katalizör, tepkimenin entalpi değişimini (ΔH) azaltır.</w:t>
      </w:r>
    </w:p>
    <w:p>
      <w:pPr>
        <w:ind w:left="720"/>
        <w:jc w:val="both"/>
        <w:rPr>
          <w:rFonts w:ascii="Times New Roman" w:hAnsi="Times New Roman" w:cs="Times New Roman"/>
          <w:lang w:val="tr-TR"/>
        </w:rPr>
      </w:pPr>
      <w:r>
        <w:rPr>
          <w:rFonts w:ascii="Times New Roman" w:hAnsi="Times New Roman" w:cs="Times New Roman"/>
          <w:lang w:val="tr-TR"/>
        </w:rPr>
        <w:t xml:space="preserve">(  ) Sıcaklık artışı yalnızca endotermik tepkimelerin hızını artırır.</w:t>
      </w:r>
    </w:p>
    <w:p>
      <w:pPr>
        <w:ind w:left="720"/>
        <w:jc w:val="both"/>
        <w:rPr>
          <w:rFonts w:ascii="Times New Roman" w:hAnsi="Times New Roman" w:cs="Times New Roman"/>
          <w:lang w:val="tr-TR"/>
        </w:rPr>
      </w:pPr>
      <w:r>
        <w:rPr>
          <w:rFonts w:ascii="Times New Roman" w:hAnsi="Times New Roman" w:cs="Times New Roman"/>
          <w:lang w:val="tr-TR"/>
        </w:rPr>
        <w:t xml:space="preserve">(  ) Katı bir tepkenin toz hâline getirilmesi tepkime hızını artırır.</w:t>
      </w:r>
    </w:p>
    <w:p>
      <w:pPr>
        <w:ind w:left="720"/>
        <w:jc w:val="both"/>
        <w:rPr>
          <w:rFonts w:ascii="Times New Roman" w:hAnsi="Times New Roman" w:cs="Times New Roman"/>
          <w:lang w:val="tr-TR"/>
        </w:rPr>
      </w:pPr>
      <w:r>
        <w:rPr>
          <w:rFonts w:ascii="Times New Roman" w:hAnsi="Times New Roman" w:cs="Times New Roman"/>
          <w:lang w:val="tr-TR"/>
        </w:rPr>
        <w:t xml:space="preserve">(  ) Sıcaklık arttıkça eşik enerjisini aşan tanecik oranı artar.</w:t>
      </w:r>
    </w:p>
    <w:p>
      <w:pPr>
        <w:ind w:left="720"/>
        <w:jc w:val="both"/>
        <w:rPr>
          <w:rFonts w:ascii="Times New Roman" w:hAnsi="Times New Roman" w:cs="Times New Roman"/>
          <w:lang w:val="tr-TR"/>
        </w:rPr>
      </w:pPr>
      <w:r>
        <w:rPr>
          <w:rFonts w:ascii="Times New Roman" w:hAnsi="Times New Roman" w:cs="Times New Roman"/>
          <w:lang w:val="tr-TR"/>
        </w:rPr>
        <w:t xml:space="preserve">(  ) Homojen tepkimelerde temas yüzeyi tepkime hızını etkileyen bir faktördür.</w:t>
      </w:r>
    </w:p>
    <w:p>
      <w:pPr>
        <w:ind w:left="720"/>
        <w:jc w:val="both"/>
        <w:rPr>
          <w:rFonts w:ascii="Times New Roman" w:hAnsi="Times New Roman" w:cs="Times New Roman"/>
          <w:lang w:val="tr-TR"/>
        </w:rPr>
      </w:pPr>
      <w:r>
        <w:rPr>
          <w:rFonts w:ascii="Times New Roman" w:hAnsi="Times New Roman" w:cs="Times New Roman"/>
          <w:lang w:val="tr-TR"/>
        </w:rPr>
        <w:t xml:space="preserve">(  ) Katalizör tepkime sonunda kimyasal olarak değişmeden açığa çıkar.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5"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Sıcaklığın, katı tepkenin temas yüzeyinin ve katalizörün tepkime hızına etkisini inceleyebileceğiniz sanal laboratuvar uygulamasına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16"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Sanal laboratuvar (Kim11.1.7)</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Sanal laboratuvar (Kim11.1.7)</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Petrucci, Herring, Madura, Bissonnette, General Chemistry (kimyasal kinetik bölümü)</w:t>
      </w:r>
    </w:p>
    <w:sectPr w:rsidR="006255A0" w:rsidRPr="00BF3595">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5265A1" w14:textId="77777777" w:rsidR="00AD6F1E" w:rsidRDefault="00AD6F1E" w:rsidP="009A5D82">
      <w:pPr>
        <w:spacing w:after="0" w:line="240" w:lineRule="auto"/>
      </w:pPr>
      <w:r>
        <w:separator/>
      </w:r>
    </w:p>
  </w:endnote>
  <w:endnote w:type="continuationSeparator" w:id="0">
    <w:p w14:paraId="38102176" w14:textId="77777777" w:rsidR="00AD6F1E" w:rsidRDefault="00AD6F1E"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29DEB5" w14:textId="77777777" w:rsidR="00AD6F1E" w:rsidRDefault="00AD6F1E" w:rsidP="009A5D82">
      <w:pPr>
        <w:spacing w:after="0" w:line="240" w:lineRule="auto"/>
      </w:pPr>
      <w:r>
        <w:separator/>
      </w:r>
    </w:p>
  </w:footnote>
  <w:footnote w:type="continuationSeparator" w:id="0">
    <w:p w14:paraId="53BE516E" w14:textId="77777777" w:rsidR="00AD6F1E" w:rsidRDefault="00AD6F1E"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6FC2461C"/>
    <w:multiLevelType w:val="multilevel"/>
    <w:tmpl w:val="AB182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4"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6"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8"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9"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50"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7"/>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4"/>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50"/>
  </w:num>
  <w:num w:numId="21" w16cid:durableId="730426750">
    <w:abstractNumId w:val="34"/>
  </w:num>
  <w:num w:numId="22" w16cid:durableId="259919599">
    <w:abstractNumId w:val="45"/>
  </w:num>
  <w:num w:numId="23" w16cid:durableId="1141187911">
    <w:abstractNumId w:val="35"/>
  </w:num>
  <w:num w:numId="24" w16cid:durableId="605773179">
    <w:abstractNumId w:val="24"/>
  </w:num>
  <w:num w:numId="25" w16cid:durableId="103574869">
    <w:abstractNumId w:val="7"/>
  </w:num>
  <w:num w:numId="26" w16cid:durableId="1502819650">
    <w:abstractNumId w:val="49"/>
  </w:num>
  <w:num w:numId="27" w16cid:durableId="865216993">
    <w:abstractNumId w:val="13"/>
  </w:num>
  <w:num w:numId="28" w16cid:durableId="2125688674">
    <w:abstractNumId w:val="28"/>
  </w:num>
  <w:num w:numId="29" w16cid:durableId="1788740283">
    <w:abstractNumId w:val="48"/>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6"/>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w:numId="51" w16cid:durableId="936672177">
    <w:abstractNumId w:val="43"/>
  </w:num>
  <w:num xmlns:a="http://schemas.openxmlformats.org/drawingml/2006/main" xmlns:pic="http://schemas.openxmlformats.org/drawingml/2006/picture" w:numId="52">
    <w:abstractNumId w:val="0"/>
    <w:lvlOverride w:ilvl="0">
      <w:startOverride w:val="1"/>
    </w:lvlOverride>
  </w:num>
  <w:num xmlns:a="http://schemas.openxmlformats.org/drawingml/2006/main" xmlns:pic="http://schemas.openxmlformats.org/drawingml/2006/picture" w:numId="53">
    <w:abstractNumId w:val="0"/>
    <w:lvlOverride w:ilvl="0">
      <w:startOverride w:val="1"/>
    </w:lvlOverride>
  </w:num>
  <w:num xmlns:a="http://schemas.openxmlformats.org/drawingml/2006/main" xmlns:pic="http://schemas.openxmlformats.org/drawingml/2006/picture" w:numId="54">
    <w:abstractNumId w:val="2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4FAF"/>
    <w:rsid w:val="00660BEA"/>
    <w:rsid w:val="00674871"/>
    <w:rsid w:val="00675755"/>
    <w:rsid w:val="00680472"/>
    <w:rsid w:val="00683507"/>
    <w:rsid w:val="00683F90"/>
    <w:rsid w:val="006846A7"/>
    <w:rsid w:val="00684A94"/>
    <w:rsid w:val="006879EC"/>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6F1E"/>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595"/>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 Id="rIdK2" Type="http://schemas.openxmlformats.org/officeDocument/2006/relationships/image" Target="media/k11_2.png"/><Relationship Id="rIdK3" Type="http://schemas.openxmlformats.org/officeDocument/2006/relationships/image" Target="media/k11_3.png"/><Relationship Id="rIdK4" Type="http://schemas.openxmlformats.org/officeDocument/2006/relationships/image" Target="media/k11_4.png"/><Relationship Id="rIdK5" Type="http://schemas.openxmlformats.org/officeDocument/2006/relationships/image" Target="media/k11_5.png"/><Relationship Id="rIdK6" Type="http://schemas.openxmlformats.org/officeDocument/2006/relationships/image" Target="media/k11_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2667</TotalTime>
  <Pages>1</Pages>
  <Words>5</Words>
  <Characters>30</Characters>
  <Application>Microsoft Office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965</cp:revision>
  <dcterms:created xsi:type="dcterms:W3CDTF">2024-08-03T20:14:00Z</dcterms:created>
  <dcterms:modified xsi:type="dcterms:W3CDTF">2026-01-25T14:26:00Z</dcterms:modified>
</cp:coreProperties>
</file>